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1579" w14:textId="6DAB2A95" w:rsidR="004D6FE0" w:rsidRPr="00E71F4D" w:rsidRDefault="004D6FE0" w:rsidP="004D6FE0">
      <w:pPr>
        <w:pStyle w:val="Ttulo1"/>
        <w:spacing w:before="240" w:after="240" w:line="257" w:lineRule="auto"/>
        <w:ind w:left="5040" w:firstLine="720"/>
        <w:rPr>
          <w:rFonts w:ascii="Arial" w:eastAsia="Arial" w:hAnsi="Arial" w:cs="Arial"/>
          <w:b w:val="0"/>
          <w:color w:val="000000"/>
          <w:sz w:val="22"/>
          <w:szCs w:val="22"/>
          <w:lang w:val="es-ES"/>
        </w:rPr>
      </w:pPr>
      <w:r w:rsidRPr="00E71F4D">
        <w:rPr>
          <w:rFonts w:ascii="Arial" w:eastAsia="Arial" w:hAnsi="Arial" w:cs="Arial"/>
          <w:color w:val="000000"/>
          <w:sz w:val="22"/>
          <w:szCs w:val="22"/>
          <w:lang w:val="es-ES"/>
        </w:rPr>
        <w:t>AUDIENCIA PÚBLICA</w:t>
      </w:r>
    </w:p>
    <w:p w14:paraId="5AB5F1CC" w14:textId="110A17AC" w:rsidR="00221561" w:rsidRPr="00E71F4D" w:rsidRDefault="00221561" w:rsidP="00221561">
      <w:pPr>
        <w:pStyle w:val="LO-normal"/>
        <w:widowControl w:val="0"/>
        <w:tabs>
          <w:tab w:val="left" w:pos="7513"/>
        </w:tabs>
        <w:spacing w:before="240" w:after="240" w:line="257" w:lineRule="auto"/>
        <w:jc w:val="center"/>
        <w:rPr>
          <w:rFonts w:ascii="Arial" w:hAnsi="Arial" w:cs="Arial"/>
          <w:b/>
          <w:bCs/>
          <w:sz w:val="24"/>
          <w:szCs w:val="24"/>
        </w:rPr>
      </w:pPr>
      <w:r w:rsidRPr="00E71F4D">
        <w:rPr>
          <w:rFonts w:ascii="Arial" w:hAnsi="Arial" w:cs="Arial"/>
          <w:b/>
          <w:bCs/>
          <w:sz w:val="24"/>
          <w:szCs w:val="24"/>
        </w:rPr>
        <w:t>PROYECTO DE REAL DECRETO POR EL QUE SE ADOPTAN MEDIDAS EN EL ÁMBITO DE LA PREVENCIÓN DEL BLANQUEO DE CAPITALES Y FINANCIACIÓN CONTRA EL TERRORISMO Y POR EL QUE SE MODIFICAN OTRAS NORMAS DEL SECTOR FINANCIERO.</w:t>
      </w:r>
    </w:p>
    <w:p w14:paraId="2DBE4E07" w14:textId="03AF247E" w:rsidR="004D6FE0" w:rsidRPr="00E71F4D" w:rsidRDefault="004D6FE0" w:rsidP="004D6FE0">
      <w:pPr>
        <w:pStyle w:val="LO-normal"/>
        <w:widowControl w:val="0"/>
        <w:tabs>
          <w:tab w:val="left" w:pos="7513"/>
        </w:tabs>
        <w:spacing w:before="240" w:after="240" w:line="257" w:lineRule="auto"/>
        <w:jc w:val="both"/>
        <w:rPr>
          <w:rFonts w:ascii="Arial" w:eastAsia="Arial" w:hAnsi="Arial" w:cs="Arial"/>
          <w:color w:val="000000"/>
        </w:rPr>
      </w:pPr>
      <w:r w:rsidRPr="00E71F4D">
        <w:rPr>
          <w:rFonts w:ascii="Arial" w:eastAsia="Arial" w:hAnsi="Arial" w:cs="Arial"/>
          <w:color w:val="000000"/>
        </w:rPr>
        <w:t xml:space="preserve">En aras de dar audiencia a los sujetos afectados y recabar cuantas aportaciones puedan hacerse por personas y entidades en relación con el </w:t>
      </w:r>
      <w:r w:rsidR="00221561" w:rsidRPr="00E71F4D">
        <w:rPr>
          <w:rFonts w:ascii="Arial" w:eastAsia="Arial" w:hAnsi="Arial" w:cs="Arial"/>
          <w:color w:val="000000"/>
        </w:rPr>
        <w:t>proyecto de Real Decreto por el que se adoptan medidas en el ámbito de la prevención del blanqueo de capitales y financiación contra el terrorismo y por el que se modifican otras normas del sector financiero</w:t>
      </w:r>
      <w:r w:rsidRPr="00E71F4D">
        <w:rPr>
          <w:rFonts w:ascii="Arial" w:eastAsia="Arial" w:hAnsi="Arial" w:cs="Arial"/>
          <w:color w:val="000000"/>
        </w:rPr>
        <w:t>, se somete este proyecto a audiencia pública al amparo de lo dispuesto en el artículo 133.2 de la Ley 39/2015, de 1 de octubre, del procedimiento administrativo común de las administraciones públicas y el artículo 26.6 de la Ley 50/1997, de 27 de noviembre, del Gobierno.</w:t>
      </w:r>
    </w:p>
    <w:p w14:paraId="78C43A81" w14:textId="77777777" w:rsidR="004D6FE0" w:rsidRPr="00E71F4D" w:rsidRDefault="004D6FE0" w:rsidP="004D6FE0">
      <w:pPr>
        <w:pStyle w:val="LO-normal"/>
        <w:spacing w:before="240" w:after="240" w:line="257" w:lineRule="auto"/>
        <w:jc w:val="both"/>
        <w:rPr>
          <w:rFonts w:ascii="Arial" w:eastAsia="Arial" w:hAnsi="Arial" w:cs="Arial"/>
          <w:b/>
          <w:bCs/>
          <w:color w:val="000000"/>
          <w:u w:val="single"/>
        </w:rPr>
      </w:pPr>
      <w:r w:rsidRPr="00E71F4D">
        <w:rPr>
          <w:rFonts w:ascii="Arial" w:eastAsia="Arial" w:hAnsi="Arial" w:cs="Arial"/>
          <w:b/>
          <w:bCs/>
          <w:color w:val="000000"/>
        </w:rPr>
        <w:t xml:space="preserve">Pueden incluir sus observaciones descargándose el documento, cumplimentando este formulario y remitiéndolo </w:t>
      </w:r>
      <w:r w:rsidRPr="00E71F4D">
        <w:rPr>
          <w:rFonts w:ascii="Arial" w:eastAsia="Arial" w:hAnsi="Arial" w:cs="Arial"/>
          <w:b/>
          <w:bCs/>
          <w:color w:val="000000"/>
          <w:u w:val="single"/>
        </w:rPr>
        <w:t xml:space="preserve">en el mismo formato </w:t>
      </w:r>
      <w:r w:rsidRPr="00E71F4D">
        <w:rPr>
          <w:rFonts w:ascii="Arial" w:eastAsia="Arial" w:hAnsi="Arial" w:cs="Arial"/>
          <w:b/>
          <w:bCs/>
          <w:i/>
          <w:iCs/>
          <w:color w:val="000000"/>
          <w:u w:val="single"/>
        </w:rPr>
        <w:t>Word</w:t>
      </w:r>
      <w:r w:rsidRPr="00E71F4D">
        <w:rPr>
          <w:rFonts w:ascii="Arial" w:eastAsia="Arial" w:hAnsi="Arial" w:cs="Arial"/>
          <w:b/>
          <w:bCs/>
          <w:color w:val="000000"/>
          <w:u w:val="single"/>
        </w:rPr>
        <w:t xml:space="preserve"> original, por lo que se ruega que no lo convierta previamente en formato </w:t>
      </w:r>
      <w:r w:rsidRPr="00E71F4D">
        <w:rPr>
          <w:rFonts w:ascii="Arial" w:eastAsia="Arial" w:hAnsi="Arial" w:cs="Arial"/>
          <w:b/>
          <w:bCs/>
          <w:i/>
          <w:iCs/>
          <w:color w:val="000000"/>
          <w:u w:val="single"/>
        </w:rPr>
        <w:t>PDF</w:t>
      </w:r>
      <w:r w:rsidRPr="00E71F4D">
        <w:rPr>
          <w:rFonts w:ascii="Arial" w:eastAsia="Arial" w:hAnsi="Arial" w:cs="Arial"/>
          <w:b/>
          <w:bCs/>
          <w:color w:val="000000"/>
          <w:u w:val="single"/>
        </w:rPr>
        <w:t>.</w:t>
      </w:r>
    </w:p>
    <w:p w14:paraId="1B057082" w14:textId="3526289D" w:rsidR="004D6FE0" w:rsidRPr="00E71F4D" w:rsidRDefault="004D6FE0" w:rsidP="004D6FE0">
      <w:pPr>
        <w:pStyle w:val="LO-normal"/>
        <w:pBdr>
          <w:top w:val="single" w:sz="4" w:space="1" w:color="000000"/>
          <w:left w:val="single" w:sz="4" w:space="4" w:color="000000"/>
          <w:bottom w:val="single" w:sz="4" w:space="1" w:color="000000"/>
          <w:right w:val="single" w:sz="4" w:space="4" w:color="000000"/>
        </w:pBdr>
        <w:spacing w:before="240" w:after="240" w:line="257" w:lineRule="auto"/>
        <w:rPr>
          <w:rFonts w:ascii="Arial" w:eastAsia="Arial" w:hAnsi="Arial" w:cs="Arial"/>
          <w:b/>
        </w:rPr>
      </w:pPr>
      <w:r w:rsidRPr="00E71F4D">
        <w:rPr>
          <w:rFonts w:ascii="Arial" w:eastAsia="Arial" w:hAnsi="Arial" w:cs="Arial"/>
          <w:b/>
        </w:rPr>
        <w:t xml:space="preserve">Nombre y Apellidos o razón social: </w:t>
      </w:r>
    </w:p>
    <w:p w14:paraId="3AB9F8A1" w14:textId="516A7915" w:rsidR="004D6FE0" w:rsidRPr="00E71F4D" w:rsidRDefault="004D6FE0" w:rsidP="004D6FE0">
      <w:pPr>
        <w:pStyle w:val="LO-normal"/>
        <w:pBdr>
          <w:top w:val="single" w:sz="4" w:space="1" w:color="000000"/>
          <w:left w:val="single" w:sz="4" w:space="4" w:color="000000"/>
          <w:bottom w:val="single" w:sz="4" w:space="1" w:color="000000"/>
          <w:right w:val="single" w:sz="4" w:space="4" w:color="000000"/>
        </w:pBdr>
        <w:spacing w:before="240" w:after="240" w:line="257" w:lineRule="auto"/>
        <w:rPr>
          <w:rFonts w:ascii="Arial" w:eastAsia="Arial" w:hAnsi="Arial" w:cs="Arial"/>
          <w:b/>
        </w:rPr>
      </w:pPr>
      <w:r w:rsidRPr="00E71F4D">
        <w:rPr>
          <w:rFonts w:ascii="Arial" w:eastAsia="Arial" w:hAnsi="Arial" w:cs="Arial"/>
          <w:b/>
        </w:rPr>
        <w:t xml:space="preserve">Tipo de organización: </w:t>
      </w:r>
    </w:p>
    <w:p w14:paraId="0B840452" w14:textId="77777777" w:rsidR="004D6FE0" w:rsidRPr="00E71F4D" w:rsidRDefault="004D6FE0" w:rsidP="004D6FE0">
      <w:pPr>
        <w:pStyle w:val="LO-normal"/>
        <w:spacing w:before="240" w:after="240" w:line="257" w:lineRule="auto"/>
        <w:rPr>
          <w:rFonts w:ascii="Arial" w:hAnsi="Arial" w:cs="Arial"/>
        </w:rPr>
      </w:pPr>
      <w:r w:rsidRPr="00E71F4D">
        <w:rPr>
          <w:rFonts w:ascii="Arial" w:eastAsia="Arial" w:hAnsi="Arial" w:cs="Arial"/>
          <w:b/>
        </w:rPr>
        <w:t xml:space="preserve">Dirección de correo donde dirigir las observaciones: </w:t>
      </w:r>
      <w:hyperlink r:id="rId9" w:history="1">
        <w:r w:rsidRPr="00E71F4D">
          <w:rPr>
            <w:rStyle w:val="Hipervnculo"/>
            <w:rFonts w:ascii="Arial" w:eastAsia="Arial" w:hAnsi="Arial" w:cs="Arial"/>
          </w:rPr>
          <w:t>audiencia@economia.gob.es</w:t>
        </w:r>
      </w:hyperlink>
    </w:p>
    <w:p w14:paraId="6646FD3A" w14:textId="77777777" w:rsidR="000E4E67" w:rsidRDefault="004D6FE0" w:rsidP="000E4E67">
      <w:pPr>
        <w:pStyle w:val="Ttulo1"/>
        <w:spacing w:before="240" w:after="240" w:line="257" w:lineRule="auto"/>
        <w:rPr>
          <w:rFonts w:ascii="Arial" w:eastAsia="Arial" w:hAnsi="Arial" w:cs="Arial"/>
          <w:color w:val="000000"/>
          <w:sz w:val="22"/>
          <w:szCs w:val="22"/>
          <w:lang w:val="es-ES"/>
        </w:rPr>
      </w:pPr>
      <w:r w:rsidRPr="00E71F4D">
        <w:rPr>
          <w:rFonts w:ascii="Arial" w:eastAsia="Arial" w:hAnsi="Arial" w:cs="Arial"/>
          <w:color w:val="000000"/>
          <w:sz w:val="22"/>
          <w:szCs w:val="22"/>
          <w:lang w:val="es-ES"/>
        </w:rPr>
        <w:t>INSTRUCCIONES</w:t>
      </w:r>
      <w:r w:rsidR="000E4E67">
        <w:rPr>
          <w:rFonts w:ascii="Arial" w:eastAsia="Arial" w:hAnsi="Arial" w:cs="Arial"/>
          <w:color w:val="000000"/>
          <w:sz w:val="22"/>
          <w:szCs w:val="22"/>
          <w:lang w:val="es-ES"/>
        </w:rPr>
        <w:t>:</w:t>
      </w:r>
    </w:p>
    <w:p w14:paraId="7C5DF6B9" w14:textId="4D0D2D67" w:rsidR="00471F71" w:rsidRPr="00471F71" w:rsidRDefault="00471F71" w:rsidP="00471F71">
      <w:pPr>
        <w:pStyle w:val="Ttulo1"/>
        <w:numPr>
          <w:ilvl w:val="0"/>
          <w:numId w:val="11"/>
        </w:numPr>
        <w:spacing w:before="120" w:after="120" w:line="257" w:lineRule="auto"/>
        <w:ind w:left="714" w:hanging="357"/>
        <w:rPr>
          <w:rFonts w:ascii="Arial" w:eastAsia="Arial" w:hAnsi="Arial" w:cs="Arial"/>
          <w:b w:val="0"/>
          <w:bCs w:val="0"/>
          <w:color w:val="000000"/>
          <w:sz w:val="22"/>
          <w:szCs w:val="22"/>
          <w:lang w:val="es-ES"/>
        </w:rPr>
      </w:pPr>
      <w:r w:rsidRPr="00471F71">
        <w:rPr>
          <w:rFonts w:ascii="Arial" w:eastAsia="Arial" w:hAnsi="Arial" w:cs="Arial"/>
          <w:b w:val="0"/>
          <w:bCs w:val="0"/>
          <w:color w:val="000000"/>
          <w:sz w:val="22"/>
          <w:szCs w:val="22"/>
          <w:u w:val="single"/>
          <w:lang w:val="es-ES"/>
        </w:rPr>
        <w:t xml:space="preserve">Active la opción Panel de Navegación del menú Vista del </w:t>
      </w:r>
      <w:r w:rsidRPr="00471F71">
        <w:rPr>
          <w:rFonts w:ascii="Arial" w:eastAsia="Arial" w:hAnsi="Arial" w:cs="Arial"/>
          <w:b w:val="0"/>
          <w:bCs w:val="0"/>
          <w:i/>
          <w:iCs/>
          <w:color w:val="000000"/>
          <w:sz w:val="22"/>
          <w:szCs w:val="22"/>
          <w:u w:val="single"/>
          <w:lang w:val="es-ES"/>
        </w:rPr>
        <w:t>Word</w:t>
      </w:r>
      <w:r>
        <w:rPr>
          <w:rFonts w:ascii="Arial" w:eastAsia="Arial" w:hAnsi="Arial" w:cs="Arial"/>
          <w:b w:val="0"/>
          <w:bCs w:val="0"/>
          <w:color w:val="000000"/>
          <w:sz w:val="22"/>
          <w:szCs w:val="22"/>
          <w:lang w:val="es-ES"/>
        </w:rPr>
        <w:t xml:space="preserve">, para </w:t>
      </w:r>
      <w:r w:rsidR="004D6FE0" w:rsidRPr="00471F71">
        <w:rPr>
          <w:rFonts w:ascii="Arial" w:eastAsia="Arial" w:hAnsi="Arial" w:cs="Arial"/>
          <w:b w:val="0"/>
          <w:bCs w:val="0"/>
          <w:color w:val="000000"/>
          <w:sz w:val="22"/>
          <w:szCs w:val="22"/>
          <w:lang w:val="es-ES"/>
        </w:rPr>
        <w:t>facilitar la navegación por el documento</w:t>
      </w:r>
      <w:r>
        <w:rPr>
          <w:rFonts w:ascii="Arial" w:eastAsia="Arial" w:hAnsi="Arial" w:cs="Arial"/>
          <w:b w:val="0"/>
          <w:bCs w:val="0"/>
          <w:color w:val="000000"/>
          <w:sz w:val="22"/>
          <w:szCs w:val="22"/>
          <w:lang w:val="es-ES"/>
        </w:rPr>
        <w:t>.</w:t>
      </w:r>
    </w:p>
    <w:p w14:paraId="57FB2633" w14:textId="07B315F4" w:rsidR="00471F71" w:rsidRPr="00471F71" w:rsidRDefault="00AF3842" w:rsidP="00471F71">
      <w:pPr>
        <w:pStyle w:val="Ttulo1"/>
        <w:numPr>
          <w:ilvl w:val="0"/>
          <w:numId w:val="11"/>
        </w:numPr>
        <w:spacing w:before="120" w:after="120" w:line="257" w:lineRule="auto"/>
        <w:ind w:left="714" w:hanging="357"/>
        <w:rPr>
          <w:rFonts w:ascii="Arial" w:eastAsia="Arial" w:hAnsi="Arial" w:cs="Arial"/>
          <w:b w:val="0"/>
          <w:bCs w:val="0"/>
          <w:color w:val="000000"/>
          <w:sz w:val="22"/>
          <w:szCs w:val="22"/>
          <w:lang w:val="es-ES"/>
        </w:rPr>
      </w:pPr>
      <w:r w:rsidRPr="00471F71">
        <w:rPr>
          <w:rFonts w:ascii="Arial" w:eastAsia="Arial" w:hAnsi="Arial" w:cs="Arial"/>
          <w:b w:val="0"/>
          <w:bCs w:val="0"/>
          <w:color w:val="000000"/>
          <w:sz w:val="22"/>
          <w:szCs w:val="22"/>
          <w:u w:val="single"/>
          <w:lang w:val="es-ES"/>
        </w:rPr>
        <w:t>No añada ni elimine filas ni columnas.</w:t>
      </w:r>
      <w:r w:rsidRPr="00471F71">
        <w:rPr>
          <w:rFonts w:ascii="Arial" w:eastAsia="Arial" w:hAnsi="Arial" w:cs="Arial"/>
          <w:b w:val="0"/>
          <w:bCs w:val="0"/>
          <w:color w:val="000000"/>
          <w:sz w:val="22"/>
          <w:szCs w:val="22"/>
          <w:lang w:val="es-ES"/>
        </w:rPr>
        <w:t xml:space="preserve"> Si quiere hacer una propuesta </w:t>
      </w:r>
      <w:r w:rsidR="00471F71" w:rsidRPr="00471F71">
        <w:rPr>
          <w:rFonts w:ascii="Arial" w:eastAsia="Arial" w:hAnsi="Arial" w:cs="Arial"/>
          <w:b w:val="0"/>
          <w:bCs w:val="0"/>
          <w:color w:val="000000"/>
          <w:sz w:val="22"/>
          <w:szCs w:val="22"/>
          <w:lang w:val="es-ES"/>
        </w:rPr>
        <w:t>de adición</w:t>
      </w:r>
      <w:r w:rsidRPr="00471F71">
        <w:rPr>
          <w:rFonts w:ascii="Arial" w:eastAsia="Arial" w:hAnsi="Arial" w:cs="Arial"/>
          <w:b w:val="0"/>
          <w:bCs w:val="0"/>
          <w:color w:val="000000"/>
          <w:sz w:val="22"/>
          <w:szCs w:val="22"/>
          <w:lang w:val="es-ES"/>
        </w:rPr>
        <w:t xml:space="preserve">, </w:t>
      </w:r>
      <w:r w:rsidR="00471F71" w:rsidRPr="00471F71">
        <w:rPr>
          <w:rFonts w:ascii="Arial" w:eastAsia="Arial" w:hAnsi="Arial" w:cs="Arial"/>
          <w:b w:val="0"/>
          <w:bCs w:val="0"/>
          <w:color w:val="000000"/>
          <w:sz w:val="22"/>
          <w:szCs w:val="22"/>
          <w:lang w:val="es-ES"/>
        </w:rPr>
        <w:t xml:space="preserve">inclúyala </w:t>
      </w:r>
      <w:r w:rsidR="002C6D00" w:rsidRPr="00471F71">
        <w:rPr>
          <w:rFonts w:ascii="Arial" w:eastAsia="Arial" w:hAnsi="Arial" w:cs="Arial"/>
          <w:b w:val="0"/>
          <w:bCs w:val="0"/>
          <w:color w:val="000000"/>
          <w:sz w:val="22"/>
          <w:szCs w:val="22"/>
          <w:lang w:val="es-ES"/>
        </w:rPr>
        <w:t>dentro de la fila asociada al artículo anterior o posterior que corresponda en función</w:t>
      </w:r>
      <w:r w:rsidR="005E6421" w:rsidRPr="00471F71">
        <w:rPr>
          <w:rFonts w:ascii="Arial" w:eastAsia="Arial" w:hAnsi="Arial" w:cs="Arial"/>
          <w:b w:val="0"/>
          <w:bCs w:val="0"/>
          <w:color w:val="000000"/>
          <w:sz w:val="22"/>
          <w:szCs w:val="22"/>
          <w:lang w:val="es-ES"/>
        </w:rPr>
        <w:t xml:space="preserve"> de su propuesta.</w:t>
      </w:r>
    </w:p>
    <w:p w14:paraId="4F2C0129" w14:textId="5E821B30" w:rsidR="00AF3842" w:rsidRPr="00471F71" w:rsidRDefault="00471F71" w:rsidP="00471F71">
      <w:pPr>
        <w:pStyle w:val="Ttulo1"/>
        <w:numPr>
          <w:ilvl w:val="0"/>
          <w:numId w:val="11"/>
        </w:numPr>
        <w:spacing w:before="120" w:after="120" w:line="257" w:lineRule="auto"/>
        <w:ind w:left="714" w:hanging="357"/>
        <w:rPr>
          <w:rFonts w:ascii="Arial" w:eastAsia="Arial" w:hAnsi="Arial" w:cs="Arial"/>
          <w:b w:val="0"/>
          <w:bCs w:val="0"/>
          <w:color w:val="000000"/>
          <w:sz w:val="22"/>
          <w:szCs w:val="22"/>
          <w:lang w:val="es-ES"/>
        </w:rPr>
      </w:pPr>
      <w:r>
        <w:rPr>
          <w:rFonts w:ascii="Arial" w:eastAsia="Arial" w:hAnsi="Arial" w:cs="Arial"/>
          <w:b w:val="0"/>
          <w:bCs w:val="0"/>
          <w:color w:val="000000"/>
          <w:sz w:val="22"/>
          <w:szCs w:val="22"/>
          <w:u w:val="single"/>
          <w:lang w:val="es-ES"/>
        </w:rPr>
        <w:t xml:space="preserve">Recuerde que la primera columna no debe ser modificada, </w:t>
      </w:r>
      <w:r>
        <w:rPr>
          <w:rFonts w:ascii="Arial" w:eastAsia="Arial" w:hAnsi="Arial" w:cs="Arial"/>
          <w:b w:val="0"/>
          <w:bCs w:val="0"/>
          <w:color w:val="000000"/>
          <w:sz w:val="22"/>
          <w:szCs w:val="22"/>
          <w:lang w:val="es-ES"/>
        </w:rPr>
        <w:t>únicamente las columnas de propuesta de redacción y comentarios.</w:t>
      </w:r>
      <w:r w:rsidR="005E6421" w:rsidRPr="00471F71">
        <w:rPr>
          <w:rFonts w:ascii="Arial" w:eastAsia="Arial" w:hAnsi="Arial" w:cs="Arial"/>
          <w:b w:val="0"/>
          <w:bCs w:val="0"/>
          <w:color w:val="000000"/>
          <w:sz w:val="22"/>
          <w:szCs w:val="22"/>
          <w:lang w:val="es-ES"/>
        </w:rPr>
        <w:t xml:space="preserve"> </w:t>
      </w:r>
    </w:p>
    <w:p w14:paraId="6090A152" w14:textId="3A5A1DC1" w:rsidR="004D6FE0" w:rsidRPr="000E4E67" w:rsidRDefault="004D6FE0" w:rsidP="004D6FE0">
      <w:pPr>
        <w:pStyle w:val="LO-normal"/>
        <w:spacing w:before="240" w:after="240" w:line="257" w:lineRule="auto"/>
        <w:rPr>
          <w:rFonts w:ascii="Arial" w:eastAsia="Arial" w:hAnsi="Arial" w:cs="Arial"/>
          <w:color w:val="000000"/>
        </w:rPr>
      </w:pPr>
      <w:r w:rsidRPr="000E4E67">
        <w:rPr>
          <w:rFonts w:ascii="Arial" w:eastAsia="Arial" w:hAnsi="Arial" w:cs="Arial"/>
          <w:color w:val="000000"/>
        </w:rPr>
        <w:t>Se proporciona el siguiente ejemplo de cómo cumplimentar las observaciones del articulado del texto</w:t>
      </w:r>
      <w:r w:rsidR="00D93104" w:rsidRPr="000E4E67">
        <w:rPr>
          <w:rFonts w:ascii="Arial" w:eastAsia="Arial" w:hAnsi="Arial" w:cs="Arial"/>
          <w:color w:val="000000"/>
        </w:rPr>
        <w:t xml:space="preserve">. Para reflejar los cambios introducidos en el texto, se </w:t>
      </w:r>
      <w:r w:rsidR="00B96F62" w:rsidRPr="000E4E67">
        <w:rPr>
          <w:rFonts w:ascii="Arial" w:eastAsia="Arial" w:hAnsi="Arial" w:cs="Arial"/>
          <w:color w:val="000000"/>
        </w:rPr>
        <w:t>modifica la redacción original, eliminando o introduciendo elementos.</w:t>
      </w:r>
    </w:p>
    <w:p w14:paraId="21387BC4" w14:textId="77777777" w:rsidR="00B56B00" w:rsidRDefault="00B56B00" w:rsidP="004D6FE0">
      <w:pPr>
        <w:pStyle w:val="LO-normal"/>
        <w:spacing w:before="240" w:after="240" w:line="257" w:lineRule="auto"/>
        <w:rPr>
          <w:rFonts w:ascii="Arial" w:eastAsia="Arial" w:hAnsi="Arial" w:cs="Arial"/>
          <w:color w:val="000000"/>
        </w:rPr>
      </w:pPr>
    </w:p>
    <w:p w14:paraId="4A142A67" w14:textId="77777777" w:rsidR="00B56B00" w:rsidRPr="00E71F4D" w:rsidRDefault="00B56B00" w:rsidP="004D6FE0">
      <w:pPr>
        <w:pStyle w:val="LO-normal"/>
        <w:spacing w:before="240" w:after="240" w:line="257" w:lineRule="auto"/>
        <w:rPr>
          <w:rFonts w:ascii="Arial" w:eastAsia="Arial" w:hAnsi="Arial" w:cs="Arial"/>
          <w:color w:val="000000"/>
        </w:rPr>
      </w:pPr>
    </w:p>
    <w:p w14:paraId="6486052F" w14:textId="77777777" w:rsidR="00E621E8" w:rsidRPr="00E71F4D" w:rsidRDefault="00E621E8" w:rsidP="004D6FE0">
      <w:pPr>
        <w:pStyle w:val="LO-normal"/>
        <w:spacing w:before="240" w:after="240" w:line="257" w:lineRule="auto"/>
        <w:rPr>
          <w:rFonts w:ascii="Arial" w:eastAsia="Arial" w:hAnsi="Arial" w:cs="Arial"/>
          <w:color w:val="000000"/>
        </w:rPr>
      </w:pPr>
    </w:p>
    <w:tbl>
      <w:tblPr>
        <w:tblStyle w:val="TableNormal1"/>
        <w:tblW w:w="4905" w:type="pct"/>
        <w:tblInd w:w="0" w:type="dxa"/>
        <w:tblCellMar>
          <w:left w:w="108" w:type="dxa"/>
          <w:right w:w="108" w:type="dxa"/>
        </w:tblCellMar>
        <w:tblLook w:val="0400" w:firstRow="0" w:lastRow="0" w:firstColumn="0" w:lastColumn="0" w:noHBand="0" w:noVBand="1"/>
      </w:tblPr>
      <w:tblGrid>
        <w:gridCol w:w="4721"/>
        <w:gridCol w:w="4721"/>
        <w:gridCol w:w="4459"/>
      </w:tblGrid>
      <w:tr w:rsidR="00D93104" w:rsidRPr="00E71F4D" w14:paraId="56FA49AD" w14:textId="77777777" w:rsidTr="00E71F4D">
        <w:tc>
          <w:tcPr>
            <w:tcW w:w="1698" w:type="pct"/>
            <w:tcBorders>
              <w:top w:val="single" w:sz="4" w:space="0" w:color="auto"/>
              <w:left w:val="single" w:sz="4" w:space="0" w:color="auto"/>
              <w:bottom w:val="single" w:sz="4" w:space="0" w:color="auto"/>
              <w:right w:val="single" w:sz="4" w:space="0" w:color="auto"/>
            </w:tcBorders>
            <w:shd w:val="clear" w:color="auto" w:fill="1F3864"/>
          </w:tcPr>
          <w:p w14:paraId="4BDC0C5B" w14:textId="33216D13" w:rsidR="00D93104" w:rsidRPr="00E71F4D" w:rsidRDefault="00D93104" w:rsidP="00D93104">
            <w:pPr>
              <w:pStyle w:val="LO-normal"/>
              <w:widowControl w:val="0"/>
              <w:jc w:val="center"/>
              <w:rPr>
                <w:rFonts w:ascii="Arial" w:eastAsia="Arial" w:hAnsi="Arial" w:cs="Arial"/>
                <w:b/>
              </w:rPr>
            </w:pPr>
            <w:r w:rsidRPr="00E71F4D">
              <w:rPr>
                <w:rFonts w:ascii="Arial" w:eastAsia="Arial" w:hAnsi="Arial" w:cs="Arial"/>
                <w:b/>
              </w:rPr>
              <w:t>Redacción original</w:t>
            </w:r>
          </w:p>
        </w:tc>
        <w:tc>
          <w:tcPr>
            <w:tcW w:w="1698" w:type="pct"/>
            <w:tcBorders>
              <w:top w:val="single" w:sz="4" w:space="0" w:color="auto"/>
              <w:left w:val="single" w:sz="4" w:space="0" w:color="auto"/>
              <w:bottom w:val="single" w:sz="4" w:space="0" w:color="auto"/>
            </w:tcBorders>
            <w:shd w:val="clear" w:color="auto" w:fill="1F3864"/>
          </w:tcPr>
          <w:p w14:paraId="229E8395" w14:textId="3DAD17F0" w:rsidR="00D93104" w:rsidRPr="00E71F4D" w:rsidRDefault="00D93104" w:rsidP="00D93104">
            <w:pPr>
              <w:pStyle w:val="LO-normal"/>
              <w:widowControl w:val="0"/>
              <w:jc w:val="center"/>
              <w:rPr>
                <w:rFonts w:ascii="Arial" w:eastAsia="Arial" w:hAnsi="Arial" w:cs="Arial"/>
                <w:b/>
              </w:rPr>
            </w:pPr>
            <w:r w:rsidRPr="00E71F4D">
              <w:rPr>
                <w:rFonts w:ascii="Arial" w:eastAsia="Arial" w:hAnsi="Arial" w:cs="Arial"/>
                <w:b/>
              </w:rPr>
              <w:t>Propuesta de redacción</w:t>
            </w:r>
          </w:p>
        </w:tc>
        <w:tc>
          <w:tcPr>
            <w:tcW w:w="1605" w:type="pct"/>
            <w:tcBorders>
              <w:top w:val="single" w:sz="4" w:space="0" w:color="000000"/>
              <w:left w:val="single" w:sz="4" w:space="0" w:color="auto"/>
              <w:bottom w:val="single" w:sz="4" w:space="0" w:color="000000"/>
              <w:right w:val="single" w:sz="4" w:space="0" w:color="000000"/>
            </w:tcBorders>
            <w:shd w:val="clear" w:color="auto" w:fill="1F3864"/>
          </w:tcPr>
          <w:p w14:paraId="6A7BBD43" w14:textId="08D6C0E5" w:rsidR="00D93104" w:rsidRPr="00E71F4D" w:rsidRDefault="00D93104" w:rsidP="00D93104">
            <w:pPr>
              <w:pStyle w:val="LO-normal"/>
              <w:widowControl w:val="0"/>
              <w:jc w:val="center"/>
              <w:rPr>
                <w:rFonts w:ascii="Arial" w:eastAsia="Arial" w:hAnsi="Arial" w:cs="Arial"/>
                <w:b/>
              </w:rPr>
            </w:pPr>
            <w:r w:rsidRPr="00E71F4D">
              <w:rPr>
                <w:rFonts w:ascii="Arial" w:eastAsia="Arial" w:hAnsi="Arial" w:cs="Arial"/>
                <w:b/>
              </w:rPr>
              <w:t>Comentario</w:t>
            </w:r>
          </w:p>
        </w:tc>
      </w:tr>
      <w:tr w:rsidR="00D93104" w:rsidRPr="00A568BA" w14:paraId="4F303362" w14:textId="77777777" w:rsidTr="00D93104">
        <w:tc>
          <w:tcPr>
            <w:tcW w:w="1698" w:type="pct"/>
            <w:tcBorders>
              <w:top w:val="single" w:sz="4" w:space="0" w:color="auto"/>
              <w:left w:val="single" w:sz="4" w:space="0" w:color="auto"/>
              <w:bottom w:val="single" w:sz="4" w:space="0" w:color="auto"/>
              <w:right w:val="single" w:sz="4" w:space="0" w:color="auto"/>
            </w:tcBorders>
          </w:tcPr>
          <w:p w14:paraId="2E3CB5F0" w14:textId="65B305E6" w:rsidR="00D93104" w:rsidRPr="00E71F4D" w:rsidRDefault="00D93104" w:rsidP="00E621E8">
            <w:pPr>
              <w:pStyle w:val="LEOSARTICLEP"/>
              <w:rPr>
                <w:lang w:val="it-IT"/>
              </w:rPr>
            </w:pPr>
            <w:r w:rsidRPr="00E71F4D">
              <w:t xml:space="preserve">Lorem ipsum dolor sit amet, consectetur adipiscing elit, sed do eiusmod tempor incididunt ut labore et dolore magna aliqua. </w:t>
            </w:r>
          </w:p>
        </w:tc>
        <w:tc>
          <w:tcPr>
            <w:tcW w:w="1698" w:type="pct"/>
            <w:tcBorders>
              <w:top w:val="single" w:sz="4" w:space="0" w:color="auto"/>
              <w:left w:val="single" w:sz="4" w:space="0" w:color="auto"/>
              <w:bottom w:val="single" w:sz="4" w:space="0" w:color="auto"/>
            </w:tcBorders>
          </w:tcPr>
          <w:p w14:paraId="20AFBB3F" w14:textId="7F211AB8" w:rsidR="00E621E8" w:rsidRPr="00912FBB" w:rsidRDefault="005E6421" w:rsidP="00E621E8">
            <w:pPr>
              <w:pStyle w:val="LEOSARTICLEP"/>
              <w:rPr>
                <w:lang w:val="it-IT"/>
              </w:rPr>
            </w:pPr>
            <w:r w:rsidRPr="00E71F4D">
              <w:t xml:space="preserve">Lorem ipsum dolor sit amet, consectetur adipiscing elit, </w:t>
            </w:r>
            <w:r w:rsidRPr="00471F71">
              <w:rPr>
                <w:strike/>
                <w:color w:val="EE0000"/>
              </w:rPr>
              <w:t>sed do eiusmod</w:t>
            </w:r>
            <w:r w:rsidRPr="00471F71">
              <w:rPr>
                <w:color w:val="EE0000"/>
              </w:rPr>
              <w:t xml:space="preserve"> </w:t>
            </w:r>
            <w:r w:rsidRPr="00E71F4D">
              <w:t xml:space="preserve">tempor incididunt ut labore et </w:t>
            </w:r>
            <w:r w:rsidRPr="00471F71">
              <w:t>dolore magna aliqua</w:t>
            </w:r>
            <w:r w:rsidRPr="00E71F4D">
              <w:t xml:space="preserve">. </w:t>
            </w:r>
            <w:r w:rsidRPr="00471F71">
              <w:rPr>
                <w:b/>
                <w:bCs/>
                <w:color w:val="EE0000"/>
                <w:lang w:val="it-IT"/>
              </w:rPr>
              <w:t>Ut enim ad minim veniam, quis nostrud exercitation ullamco laboris nisi ut aliquip ex ea commodo consequat.</w:t>
            </w:r>
          </w:p>
        </w:tc>
        <w:tc>
          <w:tcPr>
            <w:tcW w:w="1605" w:type="pct"/>
            <w:tcBorders>
              <w:top w:val="single" w:sz="4" w:space="0" w:color="000000"/>
              <w:left w:val="single" w:sz="4" w:space="0" w:color="auto"/>
              <w:bottom w:val="single" w:sz="4" w:space="0" w:color="000000"/>
              <w:right w:val="single" w:sz="4" w:space="0" w:color="000000"/>
            </w:tcBorders>
          </w:tcPr>
          <w:p w14:paraId="438ACACA" w14:textId="4653F72D" w:rsidR="00D93104" w:rsidRPr="00E71F4D" w:rsidRDefault="00D93104" w:rsidP="00D93104">
            <w:pPr>
              <w:pStyle w:val="LO-normal"/>
              <w:widowControl w:val="0"/>
              <w:rPr>
                <w:rFonts w:ascii="Arial" w:eastAsia="Arial" w:hAnsi="Arial" w:cs="Arial"/>
                <w:lang w:val="it-IT"/>
              </w:rPr>
            </w:pPr>
          </w:p>
          <w:p w14:paraId="3E928724" w14:textId="77777777" w:rsidR="00D93104" w:rsidRPr="00E71F4D" w:rsidRDefault="00D93104" w:rsidP="00D93104">
            <w:pPr>
              <w:pStyle w:val="LO-normal"/>
              <w:widowControl w:val="0"/>
              <w:rPr>
                <w:rFonts w:ascii="Arial" w:eastAsia="Arial" w:hAnsi="Arial" w:cs="Arial"/>
              </w:rPr>
            </w:pPr>
            <w:r w:rsidRPr="00E71F4D">
              <w:rPr>
                <w:rFonts w:ascii="Arial" w:eastAsia="Arial" w:hAnsi="Arial" w:cs="Arial"/>
                <w:sz w:val="24"/>
                <w:szCs w:val="24"/>
              </w:rPr>
              <w:t>En esta celda se puede introducir la justificación para el cambio de redacción propuesto.</w:t>
            </w:r>
          </w:p>
        </w:tc>
      </w:tr>
    </w:tbl>
    <w:p w14:paraId="5B244303" w14:textId="77777777" w:rsidR="004D6FE0" w:rsidRPr="009A0336" w:rsidRDefault="004D6FE0" w:rsidP="004D6FE0">
      <w:pPr>
        <w:pStyle w:val="Piedepgina"/>
        <w:spacing w:before="240" w:after="240" w:line="257" w:lineRule="auto"/>
        <w:rPr>
          <w:rFonts w:ascii="Arial" w:eastAsia="Arial" w:hAnsi="Arial" w:cs="Arial"/>
          <w:b/>
          <w:bCs/>
          <w:color w:val="000000"/>
          <w:lang w:val="es-ES"/>
        </w:rPr>
      </w:pPr>
      <w:r w:rsidRPr="00E71F4D">
        <w:rPr>
          <w:rFonts w:ascii="Arial" w:hAnsi="Arial" w:cs="Arial"/>
          <w:b/>
          <w:bCs/>
          <w:lang w:val="es-ES"/>
        </w:rPr>
        <w:t xml:space="preserve">Recuerde remitir este documento en el mismo formato </w:t>
      </w:r>
      <w:r w:rsidRPr="00E71F4D">
        <w:rPr>
          <w:rFonts w:ascii="Arial" w:hAnsi="Arial" w:cs="Arial"/>
          <w:b/>
          <w:bCs/>
          <w:i/>
          <w:iCs/>
          <w:lang w:val="es-ES"/>
        </w:rPr>
        <w:t>Word</w:t>
      </w:r>
      <w:r w:rsidRPr="00E71F4D">
        <w:rPr>
          <w:rFonts w:ascii="Arial" w:hAnsi="Arial" w:cs="Arial"/>
          <w:b/>
          <w:bCs/>
          <w:lang w:val="es-ES"/>
        </w:rPr>
        <w:t xml:space="preserve"> original. </w:t>
      </w:r>
      <w:r w:rsidRPr="009A0336">
        <w:rPr>
          <w:rFonts w:ascii="Arial" w:eastAsia="Arial" w:hAnsi="Arial" w:cs="Arial"/>
          <w:b/>
          <w:bCs/>
          <w:color w:val="000000"/>
          <w:lang w:val="es-ES"/>
        </w:rPr>
        <w:t xml:space="preserve">No lo convierta previamente en formato </w:t>
      </w:r>
      <w:r w:rsidRPr="009A0336">
        <w:rPr>
          <w:rFonts w:ascii="Arial" w:eastAsia="Arial" w:hAnsi="Arial" w:cs="Arial"/>
          <w:b/>
          <w:bCs/>
          <w:i/>
          <w:iCs/>
          <w:color w:val="000000"/>
          <w:lang w:val="es-ES"/>
        </w:rPr>
        <w:t>PDF</w:t>
      </w:r>
      <w:r w:rsidRPr="009A0336">
        <w:rPr>
          <w:rFonts w:ascii="Arial" w:eastAsia="Arial" w:hAnsi="Arial" w:cs="Arial"/>
          <w:b/>
          <w:bCs/>
          <w:color w:val="000000"/>
          <w:lang w:val="es-ES"/>
        </w:rPr>
        <w:t>.</w:t>
      </w:r>
    </w:p>
    <w:p w14:paraId="06BDE0AA" w14:textId="7F46C540" w:rsidR="004D6FE0" w:rsidRPr="00471F71" w:rsidRDefault="00471F71">
      <w:pPr>
        <w:rPr>
          <w:rFonts w:ascii="Arial" w:hAnsi="Arial" w:cs="Arial"/>
          <w:b/>
          <w:bCs/>
          <w:lang w:val="es-ES"/>
        </w:rPr>
      </w:pPr>
      <w:r>
        <w:rPr>
          <w:rFonts w:ascii="Arial" w:hAnsi="Arial" w:cs="Arial"/>
          <w:b/>
          <w:bCs/>
          <w:lang w:val="es-ES"/>
        </w:rPr>
        <w:br w:type="page"/>
      </w:r>
    </w:p>
    <w:p w14:paraId="3AE67FCD" w14:textId="2C0995A0" w:rsidR="00910856" w:rsidRPr="00E71F4D" w:rsidRDefault="00EA35E6">
      <w:pPr>
        <w:pStyle w:val="Ttulo1"/>
        <w:rPr>
          <w:rFonts w:ascii="Arial" w:hAnsi="Arial" w:cs="Arial"/>
          <w:lang w:val="es-ES"/>
        </w:rPr>
      </w:pPr>
      <w:r w:rsidRPr="00E71F4D">
        <w:rPr>
          <w:rFonts w:ascii="Arial" w:hAnsi="Arial" w:cs="Arial"/>
          <w:lang w:val="es-ES"/>
        </w:rPr>
        <w:t>Parte expositiva</w:t>
      </w:r>
      <w:r w:rsidR="008F78E4" w:rsidRPr="00E71F4D">
        <w:rPr>
          <w:rFonts w:ascii="Arial" w:hAnsi="Arial" w:cs="Arial"/>
          <w:lang w:val="es-ES"/>
        </w:rPr>
        <w:t>.</w:t>
      </w:r>
    </w:p>
    <w:tbl>
      <w:tblPr>
        <w:tblStyle w:val="Tablaconcuadrcula"/>
        <w:tblW w:w="5015" w:type="pct"/>
        <w:tblLook w:val="04A0" w:firstRow="1" w:lastRow="0" w:firstColumn="1" w:lastColumn="0" w:noHBand="0" w:noVBand="1"/>
      </w:tblPr>
      <w:tblGrid>
        <w:gridCol w:w="4958"/>
        <w:gridCol w:w="4957"/>
        <w:gridCol w:w="4298"/>
      </w:tblGrid>
      <w:tr w:rsidR="008F78E4" w:rsidRPr="00E71F4D" w14:paraId="2AEBC4F1" w14:textId="77777777" w:rsidTr="00D160EF">
        <w:trPr>
          <w:trHeight w:val="567"/>
        </w:trPr>
        <w:tc>
          <w:tcPr>
            <w:tcW w:w="1744"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72D03C66" w14:textId="2AAFC73D" w:rsidR="008F78E4" w:rsidRPr="00E71F4D" w:rsidRDefault="008F78E4" w:rsidP="00C31043">
            <w:pPr>
              <w:jc w:val="center"/>
              <w:rPr>
                <w:rFonts w:ascii="Arial" w:hAnsi="Arial" w:cs="Arial"/>
              </w:rPr>
            </w:pPr>
            <w:r w:rsidRPr="00E71F4D">
              <w:rPr>
                <w:rFonts w:ascii="Arial" w:hAnsi="Arial" w:cs="Arial"/>
                <w:b/>
                <w:color w:val="FFFFFF"/>
                <w:sz w:val="20"/>
              </w:rPr>
              <w:t>Apartado</w:t>
            </w:r>
          </w:p>
        </w:tc>
        <w:tc>
          <w:tcPr>
            <w:tcW w:w="1744"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39AA170E" w14:textId="77777777" w:rsidR="008F78E4" w:rsidRPr="00E71F4D" w:rsidRDefault="008F78E4" w:rsidP="00C31043">
            <w:pPr>
              <w:jc w:val="center"/>
              <w:rPr>
                <w:rFonts w:ascii="Arial" w:hAnsi="Arial" w:cs="Arial"/>
              </w:rPr>
            </w:pPr>
            <w:r w:rsidRPr="00E71F4D">
              <w:rPr>
                <w:rFonts w:ascii="Arial" w:hAnsi="Arial" w:cs="Arial"/>
                <w:b/>
                <w:color w:val="FFFFFF"/>
                <w:sz w:val="20"/>
              </w:rPr>
              <w:t>Propuesta de redacción</w:t>
            </w:r>
          </w:p>
        </w:tc>
        <w:tc>
          <w:tcPr>
            <w:tcW w:w="1512"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4D43539E" w14:textId="77777777" w:rsidR="008F78E4" w:rsidRPr="00E71F4D" w:rsidRDefault="008F78E4" w:rsidP="00C31043">
            <w:pPr>
              <w:jc w:val="center"/>
              <w:rPr>
                <w:rFonts w:ascii="Arial" w:hAnsi="Arial" w:cs="Arial"/>
              </w:rPr>
            </w:pPr>
            <w:r w:rsidRPr="00E71F4D">
              <w:rPr>
                <w:rFonts w:ascii="Arial" w:hAnsi="Arial" w:cs="Arial"/>
                <w:b/>
                <w:color w:val="FFFFFF"/>
                <w:sz w:val="20"/>
              </w:rPr>
              <w:t>Comentario</w:t>
            </w:r>
          </w:p>
        </w:tc>
      </w:tr>
      <w:tr w:rsidR="008F78E4" w:rsidRPr="00E71F4D" w14:paraId="01B6376D" w14:textId="77777777" w:rsidTr="00D160EF">
        <w:trPr>
          <w:trHeight w:val="998"/>
        </w:trPr>
        <w:tc>
          <w:tcPr>
            <w:tcW w:w="1744" w:type="pct"/>
            <w:tcBorders>
              <w:top w:val="single" w:sz="4" w:space="0" w:color="AAAAAA"/>
              <w:left w:val="single" w:sz="4" w:space="0" w:color="AAAAAA"/>
              <w:bottom w:val="single" w:sz="4" w:space="0" w:color="AAAAAA"/>
              <w:right w:val="single" w:sz="4" w:space="0" w:color="AAAAAA"/>
            </w:tcBorders>
          </w:tcPr>
          <w:p w14:paraId="2C81383B" w14:textId="7E1A8260" w:rsidR="008F78E4" w:rsidRPr="00E71F4D" w:rsidRDefault="00EA35E6" w:rsidP="00EA35E6">
            <w:pPr>
              <w:jc w:val="center"/>
              <w:rPr>
                <w:rFonts w:ascii="Arial" w:hAnsi="Arial" w:cs="Arial"/>
                <w:lang w:val="es-ES"/>
              </w:rPr>
            </w:pPr>
            <w:r w:rsidRPr="00E71F4D">
              <w:rPr>
                <w:rFonts w:ascii="Arial" w:hAnsi="Arial" w:cs="Arial"/>
                <w:lang w:val="es-ES"/>
              </w:rPr>
              <w:t>I</w:t>
            </w:r>
          </w:p>
        </w:tc>
        <w:tc>
          <w:tcPr>
            <w:tcW w:w="1744" w:type="pct"/>
            <w:tcBorders>
              <w:top w:val="single" w:sz="4" w:space="0" w:color="AAAAAA"/>
              <w:left w:val="single" w:sz="4" w:space="0" w:color="AAAAAA"/>
              <w:bottom w:val="single" w:sz="4" w:space="0" w:color="AAAAAA"/>
              <w:right w:val="single" w:sz="4" w:space="0" w:color="AAAAAA"/>
            </w:tcBorders>
          </w:tcPr>
          <w:p w14:paraId="29A90B14" w14:textId="5791B2F0" w:rsidR="008F78E4" w:rsidRPr="00E71F4D" w:rsidRDefault="008F78E4" w:rsidP="00C31043">
            <w:pPr>
              <w:jc w:val="both"/>
              <w:rPr>
                <w:rFonts w:ascii="Arial" w:hAnsi="Arial" w:cs="Arial"/>
                <w:lang w:val="es-ES"/>
              </w:rPr>
            </w:pPr>
          </w:p>
        </w:tc>
        <w:tc>
          <w:tcPr>
            <w:tcW w:w="1512" w:type="pct"/>
            <w:tcBorders>
              <w:top w:val="single" w:sz="4" w:space="0" w:color="AAAAAA"/>
              <w:left w:val="single" w:sz="4" w:space="0" w:color="AAAAAA"/>
              <w:bottom w:val="single" w:sz="4" w:space="0" w:color="AAAAAA"/>
              <w:right w:val="single" w:sz="4" w:space="0" w:color="AAAAAA"/>
            </w:tcBorders>
          </w:tcPr>
          <w:p w14:paraId="551AD6FB" w14:textId="77777777" w:rsidR="008F78E4" w:rsidRPr="00E71F4D" w:rsidRDefault="008F78E4" w:rsidP="00C31043">
            <w:pPr>
              <w:rPr>
                <w:rFonts w:ascii="Arial" w:hAnsi="Arial" w:cs="Arial"/>
                <w:lang w:val="es-ES"/>
              </w:rPr>
            </w:pPr>
          </w:p>
        </w:tc>
      </w:tr>
      <w:tr w:rsidR="00EA35E6" w:rsidRPr="00E71F4D" w14:paraId="2A6E4C26" w14:textId="77777777" w:rsidTr="00D160EF">
        <w:trPr>
          <w:trHeight w:val="998"/>
        </w:trPr>
        <w:tc>
          <w:tcPr>
            <w:tcW w:w="1744" w:type="pct"/>
            <w:tcBorders>
              <w:top w:val="single" w:sz="4" w:space="0" w:color="AAAAAA"/>
              <w:left w:val="single" w:sz="4" w:space="0" w:color="AAAAAA"/>
              <w:bottom w:val="single" w:sz="4" w:space="0" w:color="AAAAAA"/>
              <w:right w:val="single" w:sz="4" w:space="0" w:color="AAAAAA"/>
            </w:tcBorders>
          </w:tcPr>
          <w:p w14:paraId="041A5021" w14:textId="1F5D0E9D" w:rsidR="00EA35E6" w:rsidRPr="00E71F4D" w:rsidRDefault="00EA35E6" w:rsidP="00EA35E6">
            <w:pPr>
              <w:jc w:val="center"/>
              <w:rPr>
                <w:rFonts w:ascii="Arial" w:hAnsi="Arial" w:cs="Arial"/>
                <w:lang w:val="es-ES"/>
              </w:rPr>
            </w:pPr>
            <w:r w:rsidRPr="00E71F4D">
              <w:rPr>
                <w:rFonts w:ascii="Arial" w:hAnsi="Arial" w:cs="Arial"/>
                <w:lang w:val="es-ES"/>
              </w:rPr>
              <w:t>II</w:t>
            </w:r>
          </w:p>
        </w:tc>
        <w:tc>
          <w:tcPr>
            <w:tcW w:w="1744" w:type="pct"/>
            <w:tcBorders>
              <w:top w:val="single" w:sz="4" w:space="0" w:color="AAAAAA"/>
              <w:left w:val="single" w:sz="4" w:space="0" w:color="AAAAAA"/>
              <w:bottom w:val="single" w:sz="4" w:space="0" w:color="AAAAAA"/>
              <w:right w:val="single" w:sz="4" w:space="0" w:color="AAAAAA"/>
            </w:tcBorders>
          </w:tcPr>
          <w:p w14:paraId="0080C607" w14:textId="77777777" w:rsidR="00EA35E6" w:rsidRPr="00E71F4D" w:rsidRDefault="00EA35E6" w:rsidP="00C31043">
            <w:pPr>
              <w:jc w:val="both"/>
              <w:rPr>
                <w:rFonts w:ascii="Arial" w:hAnsi="Arial" w:cs="Arial"/>
                <w:lang w:val="es-ES"/>
              </w:rPr>
            </w:pPr>
          </w:p>
        </w:tc>
        <w:tc>
          <w:tcPr>
            <w:tcW w:w="1512" w:type="pct"/>
            <w:tcBorders>
              <w:top w:val="single" w:sz="4" w:space="0" w:color="AAAAAA"/>
              <w:left w:val="single" w:sz="4" w:space="0" w:color="AAAAAA"/>
              <w:bottom w:val="single" w:sz="4" w:space="0" w:color="AAAAAA"/>
              <w:right w:val="single" w:sz="4" w:space="0" w:color="AAAAAA"/>
            </w:tcBorders>
          </w:tcPr>
          <w:p w14:paraId="6739AB52" w14:textId="77777777" w:rsidR="00EA35E6" w:rsidRPr="00E71F4D" w:rsidRDefault="00EA35E6" w:rsidP="00C31043">
            <w:pPr>
              <w:rPr>
                <w:rFonts w:ascii="Arial" w:hAnsi="Arial" w:cs="Arial"/>
                <w:lang w:val="es-ES"/>
              </w:rPr>
            </w:pPr>
          </w:p>
        </w:tc>
      </w:tr>
      <w:tr w:rsidR="00EA35E6" w:rsidRPr="00E71F4D" w14:paraId="65BF3CBB" w14:textId="77777777" w:rsidTr="00D160EF">
        <w:trPr>
          <w:trHeight w:val="998"/>
        </w:trPr>
        <w:tc>
          <w:tcPr>
            <w:tcW w:w="1744" w:type="pct"/>
            <w:tcBorders>
              <w:top w:val="single" w:sz="4" w:space="0" w:color="AAAAAA"/>
              <w:left w:val="single" w:sz="4" w:space="0" w:color="AAAAAA"/>
              <w:bottom w:val="single" w:sz="4" w:space="0" w:color="AAAAAA"/>
              <w:right w:val="single" w:sz="4" w:space="0" w:color="AAAAAA"/>
            </w:tcBorders>
          </w:tcPr>
          <w:p w14:paraId="24C8AA46" w14:textId="038AB2D3" w:rsidR="00EA35E6" w:rsidRPr="00E71F4D" w:rsidRDefault="00EA35E6" w:rsidP="00EA35E6">
            <w:pPr>
              <w:jc w:val="center"/>
              <w:rPr>
                <w:rFonts w:ascii="Arial" w:hAnsi="Arial" w:cs="Arial"/>
                <w:lang w:val="es-ES"/>
              </w:rPr>
            </w:pPr>
            <w:r w:rsidRPr="00E71F4D">
              <w:rPr>
                <w:rFonts w:ascii="Arial" w:hAnsi="Arial" w:cs="Arial"/>
                <w:lang w:val="es-ES"/>
              </w:rPr>
              <w:t>III</w:t>
            </w:r>
          </w:p>
        </w:tc>
        <w:tc>
          <w:tcPr>
            <w:tcW w:w="1744" w:type="pct"/>
            <w:tcBorders>
              <w:top w:val="single" w:sz="4" w:space="0" w:color="AAAAAA"/>
              <w:left w:val="single" w:sz="4" w:space="0" w:color="AAAAAA"/>
              <w:bottom w:val="single" w:sz="4" w:space="0" w:color="AAAAAA"/>
              <w:right w:val="single" w:sz="4" w:space="0" w:color="AAAAAA"/>
            </w:tcBorders>
          </w:tcPr>
          <w:p w14:paraId="4138F47B" w14:textId="77777777" w:rsidR="00EA35E6" w:rsidRPr="00E71F4D" w:rsidRDefault="00EA35E6" w:rsidP="00C31043">
            <w:pPr>
              <w:jc w:val="both"/>
              <w:rPr>
                <w:rFonts w:ascii="Arial" w:hAnsi="Arial" w:cs="Arial"/>
                <w:lang w:val="es-ES"/>
              </w:rPr>
            </w:pPr>
          </w:p>
        </w:tc>
        <w:tc>
          <w:tcPr>
            <w:tcW w:w="1512" w:type="pct"/>
            <w:tcBorders>
              <w:top w:val="single" w:sz="4" w:space="0" w:color="AAAAAA"/>
              <w:left w:val="single" w:sz="4" w:space="0" w:color="AAAAAA"/>
              <w:bottom w:val="single" w:sz="4" w:space="0" w:color="AAAAAA"/>
              <w:right w:val="single" w:sz="4" w:space="0" w:color="AAAAAA"/>
            </w:tcBorders>
          </w:tcPr>
          <w:p w14:paraId="4107DD3D" w14:textId="77777777" w:rsidR="00EA35E6" w:rsidRPr="00E71F4D" w:rsidRDefault="00EA35E6" w:rsidP="00C31043">
            <w:pPr>
              <w:rPr>
                <w:rFonts w:ascii="Arial" w:hAnsi="Arial" w:cs="Arial"/>
                <w:lang w:val="es-ES"/>
              </w:rPr>
            </w:pPr>
          </w:p>
        </w:tc>
      </w:tr>
    </w:tbl>
    <w:p w14:paraId="5C90E2D8" w14:textId="2ADC1D2C" w:rsidR="00EA35E6" w:rsidRPr="00E71F4D" w:rsidRDefault="00EA35E6" w:rsidP="008F78E4">
      <w:pPr>
        <w:rPr>
          <w:rFonts w:ascii="Arial" w:hAnsi="Arial" w:cs="Arial"/>
          <w:lang w:val="es-ES"/>
        </w:rPr>
      </w:pPr>
    </w:p>
    <w:p w14:paraId="5957F9A0" w14:textId="77777777" w:rsidR="00EA35E6" w:rsidRPr="00E71F4D" w:rsidRDefault="00EA35E6">
      <w:pPr>
        <w:rPr>
          <w:rFonts w:ascii="Arial" w:hAnsi="Arial" w:cs="Arial"/>
          <w:lang w:val="es-ES"/>
        </w:rPr>
      </w:pPr>
      <w:r w:rsidRPr="00E71F4D">
        <w:rPr>
          <w:rFonts w:ascii="Arial" w:hAnsi="Arial" w:cs="Arial"/>
          <w:lang w:val="es-ES"/>
        </w:rPr>
        <w:br w:type="page"/>
      </w:r>
    </w:p>
    <w:p w14:paraId="6E43673A" w14:textId="77777777" w:rsidR="008F78E4" w:rsidRPr="00E71F4D" w:rsidRDefault="008F78E4" w:rsidP="008F78E4">
      <w:pPr>
        <w:rPr>
          <w:rFonts w:ascii="Arial" w:hAnsi="Arial" w:cs="Arial"/>
          <w:lang w:val="es-ES"/>
        </w:rPr>
      </w:pPr>
    </w:p>
    <w:p w14:paraId="27CF6DC5" w14:textId="19B7CAA9" w:rsidR="00B72E5F" w:rsidRPr="00E71F4D" w:rsidRDefault="00983A93">
      <w:pPr>
        <w:pStyle w:val="Ttulo1"/>
        <w:rPr>
          <w:rFonts w:ascii="Arial" w:hAnsi="Arial" w:cs="Arial"/>
          <w:lang w:val="es-ES"/>
        </w:rPr>
      </w:pPr>
      <w:r w:rsidRPr="00E71F4D">
        <w:rPr>
          <w:rFonts w:ascii="Arial" w:hAnsi="Arial" w:cs="Arial"/>
          <w:lang w:val="es-ES"/>
        </w:rPr>
        <w:t>Artículo primero. Modificación del Real Decreto 640/1987, de 8 de mayo, sobre pagos librados «a justificar».</w:t>
      </w:r>
    </w:p>
    <w:tbl>
      <w:tblPr>
        <w:tblStyle w:val="Tablaconcuadrcula"/>
        <w:tblW w:w="5000" w:type="pct"/>
        <w:tblLook w:val="04A0" w:firstRow="1" w:lastRow="0" w:firstColumn="1" w:lastColumn="0" w:noHBand="0" w:noVBand="1"/>
      </w:tblPr>
      <w:tblGrid>
        <w:gridCol w:w="4943"/>
        <w:gridCol w:w="4942"/>
        <w:gridCol w:w="4285"/>
      </w:tblGrid>
      <w:tr w:rsidR="00B72E5F" w:rsidRPr="00E71F4D" w14:paraId="6C591C10" w14:textId="77777777" w:rsidTr="0073416D">
        <w:trPr>
          <w:trHeight w:val="420"/>
        </w:trPr>
        <w:tc>
          <w:tcPr>
            <w:tcW w:w="1744"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5BB2E90B" w14:textId="77777777" w:rsidR="00B72E5F" w:rsidRPr="00E71F4D" w:rsidRDefault="00983A93">
            <w:pPr>
              <w:jc w:val="center"/>
              <w:rPr>
                <w:rFonts w:ascii="Arial" w:hAnsi="Arial" w:cs="Arial"/>
              </w:rPr>
            </w:pPr>
            <w:r w:rsidRPr="00E71F4D">
              <w:rPr>
                <w:rFonts w:ascii="Arial" w:hAnsi="Arial" w:cs="Arial"/>
                <w:b/>
                <w:color w:val="FFFFFF"/>
                <w:sz w:val="20"/>
              </w:rPr>
              <w:t>Redacción original</w:t>
            </w:r>
          </w:p>
        </w:tc>
        <w:tc>
          <w:tcPr>
            <w:tcW w:w="1744"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79A339F6" w14:textId="77777777" w:rsidR="00B72E5F" w:rsidRPr="00E71F4D" w:rsidRDefault="00983A93">
            <w:pPr>
              <w:jc w:val="center"/>
              <w:rPr>
                <w:rFonts w:ascii="Arial" w:hAnsi="Arial" w:cs="Arial"/>
              </w:rPr>
            </w:pPr>
            <w:r w:rsidRPr="00E71F4D">
              <w:rPr>
                <w:rFonts w:ascii="Arial" w:hAnsi="Arial" w:cs="Arial"/>
                <w:b/>
                <w:color w:val="FFFFFF"/>
                <w:sz w:val="20"/>
              </w:rPr>
              <w:t>Propuesta de redacción</w:t>
            </w:r>
          </w:p>
        </w:tc>
        <w:tc>
          <w:tcPr>
            <w:tcW w:w="1513"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05F392F3" w14:textId="77777777" w:rsidR="00B72E5F" w:rsidRPr="00E71F4D" w:rsidRDefault="00983A93">
            <w:pPr>
              <w:jc w:val="center"/>
              <w:rPr>
                <w:rFonts w:ascii="Arial" w:hAnsi="Arial" w:cs="Arial"/>
              </w:rPr>
            </w:pPr>
            <w:r w:rsidRPr="00E71F4D">
              <w:rPr>
                <w:rFonts w:ascii="Arial" w:hAnsi="Arial" w:cs="Arial"/>
                <w:b/>
                <w:color w:val="FFFFFF"/>
                <w:sz w:val="20"/>
              </w:rPr>
              <w:t>Comentario</w:t>
            </w:r>
          </w:p>
        </w:tc>
      </w:tr>
      <w:tr w:rsidR="00B72E5F" w:rsidRPr="00A568BA" w14:paraId="278FC364" w14:textId="77777777" w:rsidTr="00D160EF">
        <w:trPr>
          <w:trHeight w:val="280"/>
        </w:trPr>
        <w:tc>
          <w:tcPr>
            <w:tcW w:w="1744" w:type="pct"/>
            <w:tcBorders>
              <w:top w:val="single" w:sz="4" w:space="0" w:color="AAAAAA"/>
              <w:left w:val="single" w:sz="4" w:space="0" w:color="AAAAAA"/>
              <w:bottom w:val="single" w:sz="4" w:space="0" w:color="AAAAAA"/>
              <w:right w:val="single" w:sz="4" w:space="0" w:color="AAAAAA"/>
            </w:tcBorders>
          </w:tcPr>
          <w:p w14:paraId="31967CF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El artículo 6 del Real Decreto 640/1987, de 8 de mayo, sobre pagos librados «a justificar», queda redactado como sigue:</w:t>
            </w:r>
          </w:p>
          <w:p w14:paraId="7544B99D" w14:textId="77777777" w:rsidR="00B72E5F" w:rsidRPr="00E71F4D" w:rsidRDefault="00983A93">
            <w:pPr>
              <w:jc w:val="both"/>
              <w:rPr>
                <w:rFonts w:ascii="Arial" w:hAnsi="Arial" w:cs="Arial"/>
                <w:lang w:val="es-ES"/>
              </w:rPr>
            </w:pPr>
            <w:r w:rsidRPr="00E71F4D">
              <w:rPr>
                <w:rFonts w:ascii="Arial" w:hAnsi="Arial" w:cs="Arial"/>
                <w:color w:val="000000"/>
                <w:sz w:val="18"/>
                <w:lang w:val="es-ES"/>
              </w:rPr>
              <w:t>«Art. 6. Disposición de fondos.</w:t>
            </w:r>
          </w:p>
          <w:p w14:paraId="6891AA7A"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Las disposiciones de fondos de las cuentas a que se refiere el artículo 5.° de este Real Decreto se efectuará mediante cheques nominativos o transferencias bancarias, autorizados con las firmas mancomunadas del cajero pagador y del funcionario que designe el Jefe de la Unidad administrativa a la que esté adscrita la Caja pagadora o de los sustitutos de los mismos. </w:t>
            </w:r>
            <w:r w:rsidRPr="00E71F4D">
              <w:rPr>
                <w:rFonts w:ascii="Arial" w:hAnsi="Arial" w:cs="Arial"/>
                <w:b/>
                <w:color w:val="000000"/>
                <w:sz w:val="18"/>
                <w:lang w:val="es-ES"/>
              </w:rPr>
              <w:t>Estas disposiciones de fondos también podrán ser realizadas, de manera excepcional y cuando su necesidad esté debidamente justificada por no ser aplicables los medios ordinarios de disposición de fondos, mediante tarjeta bancaria en los términos previstos en la normativa de desarrollo del presente Real Decreto que adoptará la forma de Orden del Ministerio de la Presidencia, Justicia y Relaciones con las Cortes  a propuesta conjunta de los Ministerios de Hacienda y de Economía, Comercio y Empresa</w:t>
            </w:r>
            <w:r w:rsidRPr="00E71F4D">
              <w:rPr>
                <w:rFonts w:ascii="Arial" w:hAnsi="Arial" w:cs="Arial"/>
                <w:color w:val="000000"/>
                <w:sz w:val="18"/>
                <w:lang w:val="es-ES"/>
              </w:rPr>
              <w:t>.»</w:t>
            </w:r>
          </w:p>
        </w:tc>
        <w:tc>
          <w:tcPr>
            <w:tcW w:w="1744" w:type="pct"/>
            <w:tcBorders>
              <w:top w:val="single" w:sz="4" w:space="0" w:color="AAAAAA"/>
              <w:left w:val="single" w:sz="4" w:space="0" w:color="AAAAAA"/>
              <w:bottom w:val="single" w:sz="4" w:space="0" w:color="AAAAAA"/>
              <w:right w:val="single" w:sz="4" w:space="0" w:color="AAAAAA"/>
            </w:tcBorders>
          </w:tcPr>
          <w:p w14:paraId="374600A2"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El artículo 6 del Real Decreto 640/1987, de 8 de mayo, sobre pagos librados «a justificar», queda redactado como sigue:</w:t>
            </w:r>
          </w:p>
          <w:p w14:paraId="1393196D" w14:textId="77777777" w:rsidR="00B72E5F" w:rsidRPr="00E71F4D" w:rsidRDefault="00983A93">
            <w:pPr>
              <w:jc w:val="both"/>
              <w:rPr>
                <w:rFonts w:ascii="Arial" w:hAnsi="Arial" w:cs="Arial"/>
                <w:lang w:val="es-ES"/>
              </w:rPr>
            </w:pPr>
            <w:r w:rsidRPr="00E71F4D">
              <w:rPr>
                <w:rFonts w:ascii="Arial" w:hAnsi="Arial" w:cs="Arial"/>
                <w:color w:val="000000"/>
                <w:sz w:val="18"/>
                <w:lang w:val="es-ES"/>
              </w:rPr>
              <w:t>«Art. 6. Disposición de fondos.</w:t>
            </w:r>
          </w:p>
          <w:p w14:paraId="0D432485"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Las disposiciones de fondos de las cuentas a que se refiere el artículo 5.° de este Real Decreto se efectuará mediante cheques nominativos o transferencias bancarias, autorizados con las firmas mancomunadas del cajero pagador y del funcionario que designe el Jefe de la Unidad administrativa a la que esté adscrita la Caja pagadora o de los sustitutos de los mismos. </w:t>
            </w:r>
            <w:r w:rsidRPr="00E71F4D">
              <w:rPr>
                <w:rFonts w:ascii="Arial" w:hAnsi="Arial" w:cs="Arial"/>
                <w:b/>
                <w:color w:val="000000"/>
                <w:sz w:val="18"/>
                <w:lang w:val="es-ES"/>
              </w:rPr>
              <w:t>Estas disposiciones de fondos también podrán ser realizadas, de manera excepcional y cuando su necesidad esté debidamente justificada por no ser aplicables los medios ordinarios de disposición de fondos, mediante tarjeta bancaria en los términos previstos en la normativa de desarrollo del presente Real Decreto que adoptará la forma de Orden del Ministerio de la Presidencia, Justicia y Relaciones con las Cortes  a propuesta conjunta de los Ministerios de Hacienda y de Economía, Comercio y Empresa</w:t>
            </w:r>
            <w:r w:rsidRPr="00E71F4D">
              <w:rPr>
                <w:rFonts w:ascii="Arial" w:hAnsi="Arial" w:cs="Arial"/>
                <w:color w:val="000000"/>
                <w:sz w:val="18"/>
                <w:lang w:val="es-ES"/>
              </w:rPr>
              <w:t>.»</w:t>
            </w:r>
          </w:p>
        </w:tc>
        <w:tc>
          <w:tcPr>
            <w:tcW w:w="1513" w:type="pct"/>
            <w:tcBorders>
              <w:top w:val="single" w:sz="4" w:space="0" w:color="AAAAAA"/>
              <w:left w:val="single" w:sz="4" w:space="0" w:color="AAAAAA"/>
              <w:bottom w:val="single" w:sz="4" w:space="0" w:color="AAAAAA"/>
              <w:right w:val="single" w:sz="4" w:space="0" w:color="AAAAAA"/>
            </w:tcBorders>
          </w:tcPr>
          <w:p w14:paraId="63DCC573" w14:textId="77777777" w:rsidR="00B72E5F" w:rsidRPr="00E71F4D" w:rsidRDefault="00B72E5F">
            <w:pPr>
              <w:rPr>
                <w:rFonts w:ascii="Arial" w:hAnsi="Arial" w:cs="Arial"/>
                <w:lang w:val="es-ES"/>
              </w:rPr>
            </w:pPr>
          </w:p>
        </w:tc>
      </w:tr>
    </w:tbl>
    <w:p w14:paraId="51479B69" w14:textId="77777777" w:rsidR="00B72E5F" w:rsidRPr="00E71F4D" w:rsidRDefault="00B72E5F">
      <w:pPr>
        <w:rPr>
          <w:rFonts w:ascii="Arial" w:hAnsi="Arial" w:cs="Arial"/>
          <w:lang w:val="es-ES"/>
        </w:rPr>
      </w:pPr>
    </w:p>
    <w:p w14:paraId="4321DAF1" w14:textId="77777777" w:rsidR="00B72E5F" w:rsidRPr="00E71F4D" w:rsidRDefault="00983A93">
      <w:pPr>
        <w:rPr>
          <w:rFonts w:ascii="Arial" w:hAnsi="Arial" w:cs="Arial"/>
          <w:lang w:val="es-ES"/>
        </w:rPr>
      </w:pPr>
      <w:r w:rsidRPr="00E71F4D">
        <w:rPr>
          <w:rFonts w:ascii="Arial" w:hAnsi="Arial" w:cs="Arial"/>
          <w:lang w:val="es-ES"/>
        </w:rPr>
        <w:br w:type="page"/>
      </w:r>
    </w:p>
    <w:p w14:paraId="04D93A8D" w14:textId="77777777" w:rsidR="00B72E5F" w:rsidRPr="00E71F4D" w:rsidRDefault="00983A93">
      <w:pPr>
        <w:pStyle w:val="Ttulo1"/>
        <w:rPr>
          <w:rFonts w:ascii="Arial" w:hAnsi="Arial" w:cs="Arial"/>
          <w:lang w:val="es-ES"/>
        </w:rPr>
      </w:pPr>
      <w:r w:rsidRPr="00E71F4D">
        <w:rPr>
          <w:rFonts w:ascii="Arial" w:hAnsi="Arial" w:cs="Arial"/>
          <w:lang w:val="es-ES"/>
        </w:rPr>
        <w:t>Artículo segundo. Modificación del Real Decreto 725/1989, de 16 de junio, sobre anticipos de Caja fija.</w:t>
      </w:r>
    </w:p>
    <w:tbl>
      <w:tblPr>
        <w:tblStyle w:val="Tablaconcuadrcula"/>
        <w:tblW w:w="5000" w:type="pct"/>
        <w:tblLook w:val="04A0" w:firstRow="1" w:lastRow="0" w:firstColumn="1" w:lastColumn="0" w:noHBand="0" w:noVBand="1"/>
      </w:tblPr>
      <w:tblGrid>
        <w:gridCol w:w="4825"/>
        <w:gridCol w:w="4824"/>
        <w:gridCol w:w="4521"/>
      </w:tblGrid>
      <w:tr w:rsidR="00B72E5F" w:rsidRPr="00E71F4D" w14:paraId="21A6FCEA" w14:textId="77777777" w:rsidTr="0073416D">
        <w:trPr>
          <w:trHeight w:val="420"/>
        </w:trPr>
        <w:tc>
          <w:tcPr>
            <w:tcW w:w="1702"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1CA7F563" w14:textId="77777777" w:rsidR="00B72E5F" w:rsidRPr="00E71F4D" w:rsidRDefault="00983A93">
            <w:pPr>
              <w:jc w:val="center"/>
              <w:rPr>
                <w:rFonts w:ascii="Arial" w:hAnsi="Arial" w:cs="Arial"/>
              </w:rPr>
            </w:pPr>
            <w:r w:rsidRPr="00E71F4D">
              <w:rPr>
                <w:rFonts w:ascii="Arial" w:hAnsi="Arial" w:cs="Arial"/>
                <w:b/>
                <w:color w:val="FFFFFF"/>
                <w:sz w:val="20"/>
              </w:rPr>
              <w:t>Redacción original</w:t>
            </w:r>
          </w:p>
        </w:tc>
        <w:tc>
          <w:tcPr>
            <w:tcW w:w="1702"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727D9959" w14:textId="77777777" w:rsidR="00B72E5F" w:rsidRPr="00E71F4D" w:rsidRDefault="00983A93">
            <w:pPr>
              <w:jc w:val="center"/>
              <w:rPr>
                <w:rFonts w:ascii="Arial" w:hAnsi="Arial" w:cs="Arial"/>
              </w:rPr>
            </w:pPr>
            <w:r w:rsidRPr="00E71F4D">
              <w:rPr>
                <w:rFonts w:ascii="Arial" w:hAnsi="Arial" w:cs="Arial"/>
                <w:b/>
                <w:color w:val="FFFFFF"/>
                <w:sz w:val="20"/>
              </w:rPr>
              <w:t>Propuesta de redacción</w:t>
            </w:r>
          </w:p>
        </w:tc>
        <w:tc>
          <w:tcPr>
            <w:tcW w:w="1595"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5770E8FC" w14:textId="77777777" w:rsidR="00B72E5F" w:rsidRPr="00E71F4D" w:rsidRDefault="00983A93">
            <w:pPr>
              <w:jc w:val="center"/>
              <w:rPr>
                <w:rFonts w:ascii="Arial" w:hAnsi="Arial" w:cs="Arial"/>
              </w:rPr>
            </w:pPr>
            <w:r w:rsidRPr="00E71F4D">
              <w:rPr>
                <w:rFonts w:ascii="Arial" w:hAnsi="Arial" w:cs="Arial"/>
                <w:b/>
                <w:color w:val="FFFFFF"/>
                <w:sz w:val="20"/>
              </w:rPr>
              <w:t>Comentario</w:t>
            </w:r>
          </w:p>
        </w:tc>
      </w:tr>
      <w:tr w:rsidR="00B72E5F" w:rsidRPr="00A568BA" w14:paraId="17628F6A" w14:textId="77777777" w:rsidTr="00D160EF">
        <w:trPr>
          <w:trHeight w:val="280"/>
        </w:trPr>
        <w:tc>
          <w:tcPr>
            <w:tcW w:w="1702" w:type="pct"/>
            <w:tcBorders>
              <w:top w:val="single" w:sz="4" w:space="0" w:color="AAAAAA"/>
              <w:left w:val="single" w:sz="4" w:space="0" w:color="AAAAAA"/>
              <w:bottom w:val="single" w:sz="4" w:space="0" w:color="AAAAAA"/>
              <w:right w:val="single" w:sz="4" w:space="0" w:color="AAAAAA"/>
            </w:tcBorders>
          </w:tcPr>
          <w:p w14:paraId="1E417008" w14:textId="77777777" w:rsidR="00B72E5F" w:rsidRPr="00E71F4D" w:rsidRDefault="00983A93">
            <w:pPr>
              <w:jc w:val="both"/>
              <w:rPr>
                <w:rFonts w:ascii="Arial" w:hAnsi="Arial" w:cs="Arial"/>
                <w:lang w:val="es-ES"/>
              </w:rPr>
            </w:pPr>
            <w:r w:rsidRPr="00E71F4D">
              <w:rPr>
                <w:rFonts w:ascii="Arial" w:hAnsi="Arial" w:cs="Arial"/>
                <w:color w:val="000000"/>
                <w:sz w:val="18"/>
                <w:lang w:val="es-ES"/>
              </w:rPr>
              <w:t>Se añade un nuevo apartado 3 al artículo 6 del Real Decreto 725/1989, de 16 de junio, sobre anticipos de Caja fija, con la siguiente redacción:</w:t>
            </w:r>
          </w:p>
          <w:p w14:paraId="4F73A04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w:t>
            </w:r>
            <w:r w:rsidRPr="00E71F4D">
              <w:rPr>
                <w:rFonts w:ascii="Arial" w:hAnsi="Arial" w:cs="Arial"/>
                <w:b/>
                <w:color w:val="000000"/>
                <w:sz w:val="18"/>
                <w:lang w:val="es-ES"/>
              </w:rPr>
              <w:t>3. Las disposiciones de fondos también podrán ser realizadas, de manera excepcional y cuando su necesidad esté debidamente justificada por no ser aplicables los medios ordinarios de disposición de fondos, mediante tarjeta bancaria en los términos previstos en la normativa de desarrollo del presente Real Decreto que adoptará la forma de Orden del Ministerio de la Presidencia, Justicia y Relaciones con las Cortes  a propuesta conjunta de los Ministerios de Hacienda y de Economía, Comercio y Empresa</w:t>
            </w:r>
            <w:r w:rsidRPr="00E71F4D">
              <w:rPr>
                <w:rFonts w:ascii="Arial" w:hAnsi="Arial" w:cs="Arial"/>
                <w:color w:val="000000"/>
                <w:sz w:val="18"/>
                <w:lang w:val="es-ES"/>
              </w:rPr>
              <w:t>.»</w:t>
            </w:r>
          </w:p>
        </w:tc>
        <w:tc>
          <w:tcPr>
            <w:tcW w:w="1702" w:type="pct"/>
            <w:tcBorders>
              <w:top w:val="single" w:sz="4" w:space="0" w:color="AAAAAA"/>
              <w:left w:val="single" w:sz="4" w:space="0" w:color="AAAAAA"/>
              <w:bottom w:val="single" w:sz="4" w:space="0" w:color="AAAAAA"/>
              <w:right w:val="single" w:sz="4" w:space="0" w:color="AAAAAA"/>
            </w:tcBorders>
          </w:tcPr>
          <w:p w14:paraId="21D86E34" w14:textId="77777777" w:rsidR="00B72E5F" w:rsidRPr="00E71F4D" w:rsidRDefault="00983A93">
            <w:pPr>
              <w:jc w:val="both"/>
              <w:rPr>
                <w:rFonts w:ascii="Arial" w:hAnsi="Arial" w:cs="Arial"/>
                <w:lang w:val="es-ES"/>
              </w:rPr>
            </w:pPr>
            <w:r w:rsidRPr="00E71F4D">
              <w:rPr>
                <w:rFonts w:ascii="Arial" w:hAnsi="Arial" w:cs="Arial"/>
                <w:color w:val="000000"/>
                <w:sz w:val="18"/>
                <w:lang w:val="es-ES"/>
              </w:rPr>
              <w:t>Se añade un nuevo apartado 3 al artículo 6 del Real Decreto 725/1989, de 16 de junio, sobre anticipos de Caja fija, con la siguiente redacción:</w:t>
            </w:r>
          </w:p>
          <w:p w14:paraId="07089364" w14:textId="77777777" w:rsidR="00B72E5F" w:rsidRPr="00E71F4D" w:rsidRDefault="00983A93">
            <w:pPr>
              <w:jc w:val="both"/>
              <w:rPr>
                <w:rFonts w:ascii="Arial" w:hAnsi="Arial" w:cs="Arial"/>
                <w:lang w:val="es-ES"/>
              </w:rPr>
            </w:pPr>
            <w:r w:rsidRPr="00E71F4D">
              <w:rPr>
                <w:rFonts w:ascii="Arial" w:hAnsi="Arial" w:cs="Arial"/>
                <w:color w:val="000000"/>
                <w:sz w:val="18"/>
                <w:lang w:val="es-ES"/>
              </w:rPr>
              <w:t>«</w:t>
            </w:r>
            <w:r w:rsidRPr="00E71F4D">
              <w:rPr>
                <w:rFonts w:ascii="Arial" w:hAnsi="Arial" w:cs="Arial"/>
                <w:b/>
                <w:color w:val="000000"/>
                <w:sz w:val="18"/>
                <w:lang w:val="es-ES"/>
              </w:rPr>
              <w:t>3. Las disposiciones de fondos también podrán ser realizadas, de manera excepcional y cuando su necesidad esté debidamente justificada por no ser aplicables los medios ordinarios de disposición de fondos, mediante tarjeta bancaria en los términos previstos en la normativa de desarrollo del presente Real Decreto que adoptará la forma de Orden del Ministerio de la Presidencia, Justicia y Relaciones con las Cortes  a propuesta conjunta de los Ministerios de Hacienda y de Economía, Comercio y Empresa</w:t>
            </w:r>
            <w:r w:rsidRPr="00E71F4D">
              <w:rPr>
                <w:rFonts w:ascii="Arial" w:hAnsi="Arial" w:cs="Arial"/>
                <w:color w:val="000000"/>
                <w:sz w:val="18"/>
                <w:lang w:val="es-ES"/>
              </w:rPr>
              <w:t>.»</w:t>
            </w:r>
          </w:p>
        </w:tc>
        <w:tc>
          <w:tcPr>
            <w:tcW w:w="1595" w:type="pct"/>
            <w:tcBorders>
              <w:top w:val="single" w:sz="4" w:space="0" w:color="AAAAAA"/>
              <w:left w:val="single" w:sz="4" w:space="0" w:color="AAAAAA"/>
              <w:bottom w:val="single" w:sz="4" w:space="0" w:color="AAAAAA"/>
              <w:right w:val="single" w:sz="4" w:space="0" w:color="AAAAAA"/>
            </w:tcBorders>
          </w:tcPr>
          <w:p w14:paraId="6F0B1647" w14:textId="77777777" w:rsidR="00B72E5F" w:rsidRPr="00E71F4D" w:rsidRDefault="00B72E5F">
            <w:pPr>
              <w:rPr>
                <w:rFonts w:ascii="Arial" w:hAnsi="Arial" w:cs="Arial"/>
                <w:lang w:val="es-ES"/>
              </w:rPr>
            </w:pPr>
          </w:p>
        </w:tc>
      </w:tr>
    </w:tbl>
    <w:p w14:paraId="3B24A575" w14:textId="77777777" w:rsidR="00B72E5F" w:rsidRPr="00E71F4D" w:rsidRDefault="00B72E5F">
      <w:pPr>
        <w:rPr>
          <w:rFonts w:ascii="Arial" w:hAnsi="Arial" w:cs="Arial"/>
          <w:lang w:val="es-ES"/>
        </w:rPr>
      </w:pPr>
    </w:p>
    <w:p w14:paraId="07EC4C14" w14:textId="77777777" w:rsidR="00B72E5F" w:rsidRPr="00E71F4D" w:rsidRDefault="00983A93">
      <w:pPr>
        <w:rPr>
          <w:rFonts w:ascii="Arial" w:hAnsi="Arial" w:cs="Arial"/>
          <w:lang w:val="es-ES"/>
        </w:rPr>
      </w:pPr>
      <w:r w:rsidRPr="00E71F4D">
        <w:rPr>
          <w:rFonts w:ascii="Arial" w:hAnsi="Arial" w:cs="Arial"/>
          <w:lang w:val="es-ES"/>
        </w:rPr>
        <w:br w:type="page"/>
      </w:r>
    </w:p>
    <w:p w14:paraId="0F2F5530" w14:textId="77777777" w:rsidR="00B72E5F" w:rsidRPr="00E71F4D" w:rsidRDefault="00983A93">
      <w:pPr>
        <w:pStyle w:val="Ttulo1"/>
        <w:rPr>
          <w:rFonts w:ascii="Arial" w:hAnsi="Arial" w:cs="Arial"/>
          <w:lang w:val="es-ES"/>
        </w:rPr>
      </w:pPr>
      <w:r w:rsidRPr="00E71F4D">
        <w:rPr>
          <w:rFonts w:ascii="Arial" w:hAnsi="Arial" w:cs="Arial"/>
          <w:lang w:val="es-ES"/>
        </w:rPr>
        <w:t>Artículo tercero. Modificación del Real Decreto 2606/1996, de 20 de diciembre, sobre fondos de garantía de depósitos de entidades de crédito.</w:t>
      </w:r>
    </w:p>
    <w:tbl>
      <w:tblPr>
        <w:tblStyle w:val="Tablaconcuadrcula"/>
        <w:tblW w:w="5000" w:type="pct"/>
        <w:tblLook w:val="04A0" w:firstRow="1" w:lastRow="0" w:firstColumn="1" w:lastColumn="0" w:noHBand="0" w:noVBand="1"/>
      </w:tblPr>
      <w:tblGrid>
        <w:gridCol w:w="4880"/>
        <w:gridCol w:w="4880"/>
        <w:gridCol w:w="4410"/>
      </w:tblGrid>
      <w:tr w:rsidR="00B72E5F" w:rsidRPr="00E71F4D" w14:paraId="4F6A638C" w14:textId="77777777" w:rsidTr="0073416D">
        <w:trPr>
          <w:trHeight w:val="420"/>
        </w:trPr>
        <w:tc>
          <w:tcPr>
            <w:tcW w:w="1722"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25E3D593" w14:textId="77777777" w:rsidR="00B72E5F" w:rsidRPr="00E71F4D" w:rsidRDefault="00983A93">
            <w:pPr>
              <w:jc w:val="center"/>
              <w:rPr>
                <w:rFonts w:ascii="Arial" w:hAnsi="Arial" w:cs="Arial"/>
              </w:rPr>
            </w:pPr>
            <w:r w:rsidRPr="00E71F4D">
              <w:rPr>
                <w:rFonts w:ascii="Arial" w:hAnsi="Arial" w:cs="Arial"/>
                <w:b/>
                <w:color w:val="FFFFFF"/>
                <w:sz w:val="20"/>
              </w:rPr>
              <w:t>Redacción original</w:t>
            </w:r>
          </w:p>
        </w:tc>
        <w:tc>
          <w:tcPr>
            <w:tcW w:w="1722"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308538A7" w14:textId="77777777" w:rsidR="00B72E5F" w:rsidRPr="00E71F4D" w:rsidRDefault="00983A93">
            <w:pPr>
              <w:jc w:val="center"/>
              <w:rPr>
                <w:rFonts w:ascii="Arial" w:hAnsi="Arial" w:cs="Arial"/>
              </w:rPr>
            </w:pPr>
            <w:r w:rsidRPr="00E71F4D">
              <w:rPr>
                <w:rFonts w:ascii="Arial" w:hAnsi="Arial" w:cs="Arial"/>
                <w:b/>
                <w:color w:val="FFFFFF"/>
                <w:sz w:val="20"/>
              </w:rPr>
              <w:t>Propuesta de redacción</w:t>
            </w:r>
          </w:p>
        </w:tc>
        <w:tc>
          <w:tcPr>
            <w:tcW w:w="1556"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01DB26C1" w14:textId="77777777" w:rsidR="00B72E5F" w:rsidRPr="00E71F4D" w:rsidRDefault="00983A93">
            <w:pPr>
              <w:jc w:val="center"/>
              <w:rPr>
                <w:rFonts w:ascii="Arial" w:hAnsi="Arial" w:cs="Arial"/>
              </w:rPr>
            </w:pPr>
            <w:r w:rsidRPr="00E71F4D">
              <w:rPr>
                <w:rFonts w:ascii="Arial" w:hAnsi="Arial" w:cs="Arial"/>
                <w:b/>
                <w:color w:val="FFFFFF"/>
                <w:sz w:val="20"/>
              </w:rPr>
              <w:t>Comentario</w:t>
            </w:r>
          </w:p>
        </w:tc>
      </w:tr>
      <w:tr w:rsidR="00B72E5F" w:rsidRPr="00A568BA" w14:paraId="2FBB1D94" w14:textId="77777777" w:rsidTr="00D160EF">
        <w:trPr>
          <w:trHeight w:val="280"/>
        </w:trPr>
        <w:tc>
          <w:tcPr>
            <w:tcW w:w="1722" w:type="pct"/>
            <w:tcBorders>
              <w:top w:val="single" w:sz="4" w:space="0" w:color="AAAAAA"/>
              <w:left w:val="single" w:sz="4" w:space="0" w:color="AAAAAA"/>
              <w:bottom w:val="single" w:sz="4" w:space="0" w:color="AAAAAA"/>
              <w:right w:val="single" w:sz="4" w:space="0" w:color="AAAAAA"/>
            </w:tcBorders>
          </w:tcPr>
          <w:p w14:paraId="3F79DCD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La letra b) del apartado 2 del artículo 3 del Real Decreto 2606/1996, de 20 de diciembre, sobre fondos de garantía de depósitos de entidades de crédito, queda redactada como sigue:</w:t>
            </w:r>
          </w:p>
          <w:p w14:paraId="411ABD1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w:t>
            </w:r>
            <w:r w:rsidRPr="00E71F4D">
              <w:rPr>
                <w:rFonts w:ascii="Arial" w:hAnsi="Arial" w:cs="Arial"/>
                <w:sz w:val="18"/>
                <w:lang w:val="es-ES"/>
              </w:rPr>
              <w:t xml:space="preserve">b) En el caso de las aportaciones al compartimento de garantía de valores, </w:t>
            </w:r>
            <w:r w:rsidRPr="00E71F4D">
              <w:rPr>
                <w:rFonts w:ascii="Arial" w:hAnsi="Arial" w:cs="Arial"/>
                <w:strike/>
                <w:sz w:val="18"/>
                <w:lang w:val="es-ES"/>
              </w:rPr>
              <w:t>el 5 por 100 d</w:t>
            </w:r>
            <w:r w:rsidRPr="00E71F4D">
              <w:rPr>
                <w:rFonts w:ascii="Arial" w:hAnsi="Arial" w:cs="Arial"/>
                <w:sz w:val="18"/>
                <w:lang w:val="es-ES"/>
              </w:rPr>
              <w:t xml:space="preserve"> el valor de cotización </w:t>
            </w:r>
            <w:r w:rsidRPr="00E71F4D">
              <w:rPr>
                <w:rFonts w:ascii="Arial" w:hAnsi="Arial" w:cs="Arial"/>
                <w:strike/>
                <w:sz w:val="18"/>
                <w:lang w:val="es-ES"/>
              </w:rPr>
              <w:t xml:space="preserve">del último día de negociación del año, en el mercado secundario correspondiente, </w:t>
            </w:r>
            <w:r w:rsidRPr="00E71F4D">
              <w:rPr>
                <w:rFonts w:ascii="Arial" w:hAnsi="Arial" w:cs="Arial"/>
                <w:sz w:val="18"/>
                <w:lang w:val="es-ES"/>
              </w:rPr>
              <w:t>de los valores garantizados, según lo definido en el artículo 4.2</w:t>
            </w:r>
            <w:r w:rsidRPr="00E71F4D">
              <w:rPr>
                <w:rFonts w:ascii="Arial" w:hAnsi="Arial" w:cs="Arial"/>
                <w:strike/>
                <w:sz w:val="18"/>
                <w:lang w:val="es-ES"/>
              </w:rPr>
              <w:t>, existentes al final del ejercicio</w:t>
            </w:r>
            <w:r w:rsidRPr="00E71F4D">
              <w:rPr>
                <w:rFonts w:ascii="Arial" w:hAnsi="Arial" w:cs="Arial"/>
                <w:sz w:val="18"/>
                <w:lang w:val="es-ES"/>
              </w:rPr>
              <w:t>. Cuando entre estos últimos figuren valores e instrumentos financieros no negociados en un mercado secundario, español o extranjero, su base de cálculo vendrá dada por su valor nominal o por el de reembolso, el que re</w:t>
            </w:r>
            <w:r w:rsidRPr="00E71F4D">
              <w:rPr>
                <w:rFonts w:ascii="Arial" w:hAnsi="Arial" w:cs="Arial"/>
                <w:sz w:val="18"/>
                <w:lang w:val="es-ES"/>
              </w:rPr>
              <w:t>sulte más propio del tipo de valor o instrumento financiero de que se trate, salvo que se haya declarado o conste otro valor más significativo a efectos de su depósito o registro.»</w:t>
            </w:r>
          </w:p>
        </w:tc>
        <w:tc>
          <w:tcPr>
            <w:tcW w:w="1722" w:type="pct"/>
            <w:tcBorders>
              <w:top w:val="single" w:sz="4" w:space="0" w:color="AAAAAA"/>
              <w:left w:val="single" w:sz="4" w:space="0" w:color="AAAAAA"/>
              <w:bottom w:val="single" w:sz="4" w:space="0" w:color="AAAAAA"/>
              <w:right w:val="single" w:sz="4" w:space="0" w:color="AAAAAA"/>
            </w:tcBorders>
          </w:tcPr>
          <w:p w14:paraId="39D4D4AD" w14:textId="77777777" w:rsidR="00B72E5F" w:rsidRPr="00E71F4D" w:rsidRDefault="00983A93">
            <w:pPr>
              <w:jc w:val="both"/>
              <w:rPr>
                <w:rFonts w:ascii="Arial" w:hAnsi="Arial" w:cs="Arial"/>
                <w:lang w:val="es-ES"/>
              </w:rPr>
            </w:pPr>
            <w:r w:rsidRPr="00E71F4D">
              <w:rPr>
                <w:rFonts w:ascii="Arial" w:hAnsi="Arial" w:cs="Arial"/>
                <w:color w:val="000000"/>
                <w:sz w:val="18"/>
                <w:lang w:val="es-ES"/>
              </w:rPr>
              <w:t>La letra b) del apartado 2 del artículo 3 del Real Decreto 2606/1996, de 20 de diciembre, sobre fondos de garantía de depósitos de entidades de crédito, queda redactada como sigue:</w:t>
            </w:r>
          </w:p>
          <w:p w14:paraId="34EFC8F7" w14:textId="77777777" w:rsidR="00B72E5F" w:rsidRPr="00E71F4D" w:rsidRDefault="00983A93">
            <w:pPr>
              <w:jc w:val="both"/>
              <w:rPr>
                <w:rFonts w:ascii="Arial" w:hAnsi="Arial" w:cs="Arial"/>
                <w:lang w:val="es-ES"/>
              </w:rPr>
            </w:pPr>
            <w:r w:rsidRPr="00E71F4D">
              <w:rPr>
                <w:rFonts w:ascii="Arial" w:hAnsi="Arial" w:cs="Arial"/>
                <w:color w:val="000000"/>
                <w:sz w:val="18"/>
                <w:lang w:val="es-ES"/>
              </w:rPr>
              <w:t>«</w:t>
            </w:r>
            <w:r w:rsidRPr="00E71F4D">
              <w:rPr>
                <w:rFonts w:ascii="Arial" w:hAnsi="Arial" w:cs="Arial"/>
                <w:sz w:val="18"/>
                <w:lang w:val="es-ES"/>
              </w:rPr>
              <w:t xml:space="preserve">b) En el caso de las aportaciones al compartimento de garantía de valores, </w:t>
            </w:r>
            <w:r w:rsidRPr="00E71F4D">
              <w:rPr>
                <w:rFonts w:ascii="Arial" w:hAnsi="Arial" w:cs="Arial"/>
                <w:strike/>
                <w:sz w:val="18"/>
                <w:lang w:val="es-ES"/>
              </w:rPr>
              <w:t>el 5 por 100 d</w:t>
            </w:r>
            <w:r w:rsidRPr="00E71F4D">
              <w:rPr>
                <w:rFonts w:ascii="Arial" w:hAnsi="Arial" w:cs="Arial"/>
                <w:sz w:val="18"/>
                <w:lang w:val="es-ES"/>
              </w:rPr>
              <w:t xml:space="preserve"> el valor de cotización </w:t>
            </w:r>
            <w:r w:rsidRPr="00E71F4D">
              <w:rPr>
                <w:rFonts w:ascii="Arial" w:hAnsi="Arial" w:cs="Arial"/>
                <w:strike/>
                <w:sz w:val="18"/>
                <w:lang w:val="es-ES"/>
              </w:rPr>
              <w:t xml:space="preserve">del último día de negociación del año, en el mercado secundario correspondiente, </w:t>
            </w:r>
            <w:r w:rsidRPr="00E71F4D">
              <w:rPr>
                <w:rFonts w:ascii="Arial" w:hAnsi="Arial" w:cs="Arial"/>
                <w:sz w:val="18"/>
                <w:lang w:val="es-ES"/>
              </w:rPr>
              <w:t>de los valores garantizados, según lo definido en el artículo 4.2</w:t>
            </w:r>
            <w:r w:rsidRPr="00E71F4D">
              <w:rPr>
                <w:rFonts w:ascii="Arial" w:hAnsi="Arial" w:cs="Arial"/>
                <w:strike/>
                <w:sz w:val="18"/>
                <w:lang w:val="es-ES"/>
              </w:rPr>
              <w:t>, existentes al final del ejercicio</w:t>
            </w:r>
            <w:r w:rsidRPr="00E71F4D">
              <w:rPr>
                <w:rFonts w:ascii="Arial" w:hAnsi="Arial" w:cs="Arial"/>
                <w:sz w:val="18"/>
                <w:lang w:val="es-ES"/>
              </w:rPr>
              <w:t>. Cuando entre estos últimos figuren valores e instrumentos financieros no negociados en un mercado secundario, español o extranjero, su base de cálculo vendrá dada por su valor nominal o por el de reembolso, el que re</w:t>
            </w:r>
            <w:r w:rsidRPr="00E71F4D">
              <w:rPr>
                <w:rFonts w:ascii="Arial" w:hAnsi="Arial" w:cs="Arial"/>
                <w:sz w:val="18"/>
                <w:lang w:val="es-ES"/>
              </w:rPr>
              <w:t>sulte más propio del tipo de valor o instrumento financiero de que se trate, salvo que se haya declarado o conste otro valor más significativo a efectos de su depósito o registro.»</w:t>
            </w:r>
          </w:p>
        </w:tc>
        <w:tc>
          <w:tcPr>
            <w:tcW w:w="1556" w:type="pct"/>
            <w:tcBorders>
              <w:top w:val="single" w:sz="4" w:space="0" w:color="AAAAAA"/>
              <w:left w:val="single" w:sz="4" w:space="0" w:color="AAAAAA"/>
              <w:bottom w:val="single" w:sz="4" w:space="0" w:color="AAAAAA"/>
              <w:right w:val="single" w:sz="4" w:space="0" w:color="AAAAAA"/>
            </w:tcBorders>
          </w:tcPr>
          <w:p w14:paraId="6DFD7695" w14:textId="77777777" w:rsidR="00B72E5F" w:rsidRPr="00E71F4D" w:rsidRDefault="00B72E5F">
            <w:pPr>
              <w:rPr>
                <w:rFonts w:ascii="Arial" w:hAnsi="Arial" w:cs="Arial"/>
                <w:lang w:val="es-ES"/>
              </w:rPr>
            </w:pPr>
          </w:p>
        </w:tc>
      </w:tr>
    </w:tbl>
    <w:p w14:paraId="386A7C86" w14:textId="77777777" w:rsidR="00B72E5F" w:rsidRPr="00E71F4D" w:rsidRDefault="00B72E5F">
      <w:pPr>
        <w:rPr>
          <w:rFonts w:ascii="Arial" w:hAnsi="Arial" w:cs="Arial"/>
          <w:lang w:val="es-ES"/>
        </w:rPr>
      </w:pPr>
    </w:p>
    <w:p w14:paraId="6837FEA3" w14:textId="77777777" w:rsidR="00B72E5F" w:rsidRPr="00E71F4D" w:rsidRDefault="00983A93">
      <w:pPr>
        <w:rPr>
          <w:rFonts w:ascii="Arial" w:hAnsi="Arial" w:cs="Arial"/>
          <w:lang w:val="es-ES"/>
        </w:rPr>
      </w:pPr>
      <w:r w:rsidRPr="00E71F4D">
        <w:rPr>
          <w:rFonts w:ascii="Arial" w:hAnsi="Arial" w:cs="Arial"/>
          <w:lang w:val="es-ES"/>
        </w:rPr>
        <w:br w:type="page"/>
      </w:r>
    </w:p>
    <w:p w14:paraId="4730AAE0" w14:textId="77777777" w:rsidR="00B72E5F" w:rsidRPr="00E71F4D" w:rsidRDefault="00983A93">
      <w:pPr>
        <w:pStyle w:val="Ttulo1"/>
        <w:rPr>
          <w:rFonts w:ascii="Arial" w:hAnsi="Arial" w:cs="Arial"/>
          <w:lang w:val="es-ES"/>
        </w:rPr>
      </w:pPr>
      <w:r w:rsidRPr="00E71F4D">
        <w:rPr>
          <w:rFonts w:ascii="Arial" w:hAnsi="Arial" w:cs="Arial"/>
          <w:lang w:val="es-ES"/>
        </w:rPr>
        <w:t>Artículo cuarto. Modificación del Real Decreto 1362/2007, de 19 de octubre, por el que se desarrolla la Ley 24/1988, de 28 de julio, del Mercado de Valores, en relación con los requisitos de transparencia relativos a la información sobre los emisores cuyos valores estén admitidos a negociación en un mercado secundario oficial o en otro mercado regulado de la Unión Europea.</w:t>
      </w:r>
    </w:p>
    <w:tbl>
      <w:tblPr>
        <w:tblStyle w:val="Tablaconcuadrcula"/>
        <w:tblW w:w="5000" w:type="pct"/>
        <w:tblLook w:val="04A0" w:firstRow="1" w:lastRow="0" w:firstColumn="1" w:lastColumn="0" w:noHBand="0" w:noVBand="1"/>
      </w:tblPr>
      <w:tblGrid>
        <w:gridCol w:w="5014"/>
        <w:gridCol w:w="5013"/>
        <w:gridCol w:w="4143"/>
      </w:tblGrid>
      <w:tr w:rsidR="00B72E5F" w:rsidRPr="00E71F4D" w14:paraId="0E86EDFE" w14:textId="77777777" w:rsidTr="0073416D">
        <w:trPr>
          <w:trHeight w:val="420"/>
        </w:trPr>
        <w:tc>
          <w:tcPr>
            <w:tcW w:w="1769"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3118304A" w14:textId="77777777" w:rsidR="00B72E5F" w:rsidRPr="00E71F4D" w:rsidRDefault="00983A93">
            <w:pPr>
              <w:jc w:val="center"/>
              <w:rPr>
                <w:rFonts w:ascii="Arial" w:hAnsi="Arial" w:cs="Arial"/>
              </w:rPr>
            </w:pPr>
            <w:r w:rsidRPr="00E71F4D">
              <w:rPr>
                <w:rFonts w:ascii="Arial" w:hAnsi="Arial" w:cs="Arial"/>
                <w:b/>
                <w:color w:val="FFFFFF"/>
                <w:sz w:val="20"/>
              </w:rPr>
              <w:t>Redacción original</w:t>
            </w:r>
          </w:p>
        </w:tc>
        <w:tc>
          <w:tcPr>
            <w:tcW w:w="1769"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0801435B" w14:textId="77777777" w:rsidR="00B72E5F" w:rsidRPr="00E71F4D" w:rsidRDefault="00983A93">
            <w:pPr>
              <w:jc w:val="center"/>
              <w:rPr>
                <w:rFonts w:ascii="Arial" w:hAnsi="Arial" w:cs="Arial"/>
              </w:rPr>
            </w:pPr>
            <w:r w:rsidRPr="00E71F4D">
              <w:rPr>
                <w:rFonts w:ascii="Arial" w:hAnsi="Arial" w:cs="Arial"/>
                <w:b/>
                <w:color w:val="FFFFFF"/>
                <w:sz w:val="20"/>
              </w:rPr>
              <w:t>Propuesta de redacción</w:t>
            </w:r>
          </w:p>
        </w:tc>
        <w:tc>
          <w:tcPr>
            <w:tcW w:w="1462"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33819D93" w14:textId="77777777" w:rsidR="00B72E5F" w:rsidRPr="00E71F4D" w:rsidRDefault="00983A93">
            <w:pPr>
              <w:jc w:val="center"/>
              <w:rPr>
                <w:rFonts w:ascii="Arial" w:hAnsi="Arial" w:cs="Arial"/>
              </w:rPr>
            </w:pPr>
            <w:r w:rsidRPr="00E71F4D">
              <w:rPr>
                <w:rFonts w:ascii="Arial" w:hAnsi="Arial" w:cs="Arial"/>
                <w:b/>
                <w:color w:val="FFFFFF"/>
                <w:sz w:val="20"/>
              </w:rPr>
              <w:t>Comentario</w:t>
            </w:r>
          </w:p>
        </w:tc>
      </w:tr>
      <w:tr w:rsidR="00B72E5F" w:rsidRPr="00A568BA" w14:paraId="46E28DC4" w14:textId="77777777" w:rsidTr="00D160EF">
        <w:trPr>
          <w:trHeight w:val="280"/>
        </w:trPr>
        <w:tc>
          <w:tcPr>
            <w:tcW w:w="1769" w:type="pct"/>
            <w:tcBorders>
              <w:top w:val="single" w:sz="4" w:space="0" w:color="AAAAAA"/>
              <w:left w:val="single" w:sz="4" w:space="0" w:color="AAAAAA"/>
              <w:bottom w:val="single" w:sz="4" w:space="0" w:color="AAAAAA"/>
              <w:right w:val="single" w:sz="4" w:space="0" w:color="AAAAAA"/>
            </w:tcBorders>
          </w:tcPr>
          <w:p w14:paraId="6964D7BA"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El Real Decreto 1362/2007, de 19 de octubre, por el que se desarrolla la Ley 24/1988, de 28 de julio, del Mercado de Valores, en relación con los requisitos de transparencia relativos a la información sobre los emisores cuyos valores estén admitidos a negociación en un mercado secundario oficial o en otro mercado regulado de la Unión Europea, queda modificado como sigue:</w:t>
            </w:r>
          </w:p>
        </w:tc>
        <w:tc>
          <w:tcPr>
            <w:tcW w:w="1769" w:type="pct"/>
            <w:tcBorders>
              <w:top w:val="single" w:sz="4" w:space="0" w:color="AAAAAA"/>
              <w:left w:val="single" w:sz="4" w:space="0" w:color="AAAAAA"/>
              <w:bottom w:val="single" w:sz="4" w:space="0" w:color="AAAAAA"/>
              <w:right w:val="single" w:sz="4" w:space="0" w:color="AAAAAA"/>
            </w:tcBorders>
          </w:tcPr>
          <w:p w14:paraId="5CB4EC1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El Real Decreto 1362/2007, de 19 de octubre, por el que se desarrolla la Ley 24/1988, de 28 de julio, del Mercado de Valores, en relación con los requisitos de transparencia relativos a la información sobre los emisores cuyos valores estén admitidos a negociación en un mercado secundario oficial o en otro mercado regulado de la Unión Europea, queda modificado como sigue:</w:t>
            </w:r>
          </w:p>
        </w:tc>
        <w:tc>
          <w:tcPr>
            <w:tcW w:w="1462" w:type="pct"/>
            <w:tcBorders>
              <w:top w:val="single" w:sz="4" w:space="0" w:color="AAAAAA"/>
              <w:left w:val="single" w:sz="4" w:space="0" w:color="AAAAAA"/>
              <w:bottom w:val="single" w:sz="4" w:space="0" w:color="AAAAAA"/>
              <w:right w:val="single" w:sz="4" w:space="0" w:color="AAAAAA"/>
            </w:tcBorders>
          </w:tcPr>
          <w:p w14:paraId="23D1E8F4" w14:textId="77777777" w:rsidR="00B72E5F" w:rsidRPr="00E71F4D" w:rsidRDefault="00B72E5F">
            <w:pPr>
              <w:rPr>
                <w:rFonts w:ascii="Arial" w:hAnsi="Arial" w:cs="Arial"/>
                <w:lang w:val="es-ES"/>
              </w:rPr>
            </w:pPr>
          </w:p>
        </w:tc>
      </w:tr>
      <w:tr w:rsidR="00B72E5F" w:rsidRPr="00A568BA" w14:paraId="618E35D3" w14:textId="77777777" w:rsidTr="00D160EF">
        <w:trPr>
          <w:trHeight w:val="280"/>
        </w:trPr>
        <w:tc>
          <w:tcPr>
            <w:tcW w:w="1769" w:type="pct"/>
            <w:tcBorders>
              <w:top w:val="single" w:sz="4" w:space="0" w:color="AAAAAA"/>
              <w:left w:val="single" w:sz="4" w:space="0" w:color="AAAAAA"/>
              <w:bottom w:val="single" w:sz="4" w:space="0" w:color="AAAAAA"/>
              <w:right w:val="single" w:sz="4" w:space="0" w:color="AAAAAA"/>
            </w:tcBorders>
          </w:tcPr>
          <w:p w14:paraId="7C6569B9" w14:textId="77777777" w:rsidR="00B72E5F" w:rsidRPr="00E71F4D" w:rsidRDefault="00983A93">
            <w:pPr>
              <w:jc w:val="both"/>
              <w:rPr>
                <w:rFonts w:ascii="Arial" w:hAnsi="Arial" w:cs="Arial"/>
                <w:lang w:val="es-ES"/>
              </w:rPr>
            </w:pPr>
            <w:r w:rsidRPr="00E71F4D">
              <w:rPr>
                <w:rFonts w:ascii="Arial" w:hAnsi="Arial" w:cs="Arial"/>
                <w:color w:val="000000"/>
                <w:sz w:val="18"/>
                <w:lang w:val="es-ES"/>
              </w:rPr>
              <w:t>Uno. El apartado 6 del artículo 30 queda redactado como sigue:</w:t>
            </w:r>
          </w:p>
          <w:p w14:paraId="5995D00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w:t>
            </w:r>
            <w:r w:rsidRPr="00E71F4D">
              <w:rPr>
                <w:rFonts w:ascii="Arial" w:hAnsi="Arial" w:cs="Arial"/>
                <w:sz w:val="18"/>
                <w:lang w:val="es-ES"/>
              </w:rPr>
              <w:t xml:space="preserve">6. En el caso de una oferta pública de adquisición de acciones, los accionistas de la sociedad afectada que adquieran valores que atribuyan derechos de voto deberán notificar a la Comisión Nacional del Mercado de Valores dicha adquisición cuando la proporción de derechos de voto en su poder alcance o supere el </w:t>
            </w:r>
            <w:r w:rsidRPr="00E71F4D">
              <w:rPr>
                <w:rFonts w:ascii="Arial" w:hAnsi="Arial" w:cs="Arial"/>
                <w:b/>
                <w:sz w:val="18"/>
                <w:lang w:val="es-ES"/>
              </w:rPr>
              <w:t>3%</w:t>
            </w:r>
            <w:r w:rsidRPr="00E71F4D">
              <w:rPr>
                <w:rFonts w:ascii="Arial" w:hAnsi="Arial" w:cs="Arial"/>
                <w:sz w:val="18"/>
                <w:lang w:val="es-ES"/>
              </w:rPr>
              <w:t xml:space="preserve"> </w:t>
            </w:r>
            <w:r w:rsidRPr="00E71F4D">
              <w:rPr>
                <w:rFonts w:ascii="Arial" w:hAnsi="Arial" w:cs="Arial"/>
                <w:strike/>
                <w:sz w:val="18"/>
                <w:lang w:val="es-ES"/>
              </w:rPr>
              <w:t>1 %</w:t>
            </w:r>
            <w:r w:rsidRPr="00E71F4D">
              <w:rPr>
                <w:rFonts w:ascii="Arial" w:hAnsi="Arial" w:cs="Arial"/>
                <w:sz w:val="18"/>
                <w:lang w:val="es-ES"/>
              </w:rPr>
              <w:t>. Asimismo</w:t>
            </w:r>
            <w:r w:rsidRPr="00E71F4D">
              <w:rPr>
                <w:rFonts w:ascii="Arial" w:hAnsi="Arial" w:cs="Arial"/>
                <w:strike/>
                <w:sz w:val="18"/>
                <w:lang w:val="es-ES"/>
              </w:rPr>
              <w:t>,</w:t>
            </w:r>
            <w:r w:rsidRPr="00E71F4D">
              <w:rPr>
                <w:rFonts w:ascii="Arial" w:hAnsi="Arial" w:cs="Arial"/>
                <w:sz w:val="18"/>
                <w:lang w:val="es-ES"/>
              </w:rPr>
              <w:t xml:space="preserve"> estos accionistas o los accionistas </w:t>
            </w:r>
            <w:r w:rsidRPr="00E71F4D">
              <w:rPr>
                <w:rFonts w:ascii="Arial" w:hAnsi="Arial" w:cs="Arial"/>
                <w:b/>
                <w:sz w:val="18"/>
                <w:lang w:val="es-ES"/>
              </w:rPr>
              <w:t>de la sociedad afectada</w:t>
            </w:r>
            <w:r w:rsidRPr="00E71F4D">
              <w:rPr>
                <w:rFonts w:ascii="Arial" w:hAnsi="Arial" w:cs="Arial"/>
                <w:sz w:val="18"/>
                <w:lang w:val="es-ES"/>
              </w:rPr>
              <w:t xml:space="preserve"> que ya tuvieran el 3 % de los derechos de voto, notificarán cualquier operación que implique una variación posterior en dicho porcentaje. El contenido de las comunicaciones previstas en este apartado se ajustará a lo establecido en el artículo 34. La Comisión Nacional del Mercado de Valores difundirá dicha información inmediatamente</w:t>
            </w:r>
            <w:r w:rsidRPr="00E71F4D">
              <w:rPr>
                <w:rFonts w:ascii="Arial" w:hAnsi="Arial" w:cs="Arial"/>
                <w:color w:val="000000"/>
                <w:sz w:val="18"/>
                <w:lang w:val="es-ES"/>
              </w:rPr>
              <w:t>.</w:t>
            </w:r>
          </w:p>
          <w:p w14:paraId="635A4CB8" w14:textId="77777777" w:rsidR="00B72E5F" w:rsidRPr="00E71F4D" w:rsidRDefault="00983A93">
            <w:pPr>
              <w:jc w:val="both"/>
              <w:rPr>
                <w:rFonts w:ascii="Arial" w:hAnsi="Arial" w:cs="Arial"/>
                <w:lang w:val="es-ES"/>
              </w:rPr>
            </w:pPr>
            <w:r w:rsidRPr="00E71F4D">
              <w:rPr>
                <w:rFonts w:ascii="Arial" w:hAnsi="Arial" w:cs="Arial"/>
                <w:color w:val="000000"/>
                <w:sz w:val="18"/>
                <w:lang w:val="es-ES"/>
              </w:rPr>
              <w:t>Las obligaciones del párrafo anterior serán de aplicación a partir del anuncio de la oferta pública de adquisición de acciones hasta la liquidación o retirada de la misma.»</w:t>
            </w:r>
          </w:p>
        </w:tc>
        <w:tc>
          <w:tcPr>
            <w:tcW w:w="1769" w:type="pct"/>
            <w:tcBorders>
              <w:top w:val="single" w:sz="4" w:space="0" w:color="AAAAAA"/>
              <w:left w:val="single" w:sz="4" w:space="0" w:color="AAAAAA"/>
              <w:bottom w:val="single" w:sz="4" w:space="0" w:color="AAAAAA"/>
              <w:right w:val="single" w:sz="4" w:space="0" w:color="AAAAAA"/>
            </w:tcBorders>
          </w:tcPr>
          <w:p w14:paraId="1A3E272E" w14:textId="77777777" w:rsidR="00B72E5F" w:rsidRPr="00E71F4D" w:rsidRDefault="00983A93">
            <w:pPr>
              <w:jc w:val="both"/>
              <w:rPr>
                <w:rFonts w:ascii="Arial" w:hAnsi="Arial" w:cs="Arial"/>
                <w:lang w:val="es-ES"/>
              </w:rPr>
            </w:pPr>
            <w:r w:rsidRPr="00E71F4D">
              <w:rPr>
                <w:rFonts w:ascii="Arial" w:hAnsi="Arial" w:cs="Arial"/>
                <w:color w:val="000000"/>
                <w:sz w:val="18"/>
                <w:lang w:val="es-ES"/>
              </w:rPr>
              <w:t>Uno. El apartado 6 del artículo 30 queda redactado como sigue:</w:t>
            </w:r>
          </w:p>
          <w:p w14:paraId="5D71DE9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w:t>
            </w:r>
            <w:r w:rsidRPr="00E71F4D">
              <w:rPr>
                <w:rFonts w:ascii="Arial" w:hAnsi="Arial" w:cs="Arial"/>
                <w:sz w:val="18"/>
                <w:lang w:val="es-ES"/>
              </w:rPr>
              <w:t xml:space="preserve">6. En el caso de una oferta pública de adquisición de acciones, los accionistas de la sociedad afectada que adquieran valores que atribuyan derechos de voto deberán notificar a la Comisión Nacional del Mercado de Valores dicha adquisición cuando la proporción de derechos de voto en su poder alcance o supere el </w:t>
            </w:r>
            <w:r w:rsidRPr="00E71F4D">
              <w:rPr>
                <w:rFonts w:ascii="Arial" w:hAnsi="Arial" w:cs="Arial"/>
                <w:b/>
                <w:sz w:val="18"/>
                <w:lang w:val="es-ES"/>
              </w:rPr>
              <w:t>3%</w:t>
            </w:r>
            <w:r w:rsidRPr="00E71F4D">
              <w:rPr>
                <w:rFonts w:ascii="Arial" w:hAnsi="Arial" w:cs="Arial"/>
                <w:sz w:val="18"/>
                <w:lang w:val="es-ES"/>
              </w:rPr>
              <w:t xml:space="preserve"> </w:t>
            </w:r>
            <w:r w:rsidRPr="00E71F4D">
              <w:rPr>
                <w:rFonts w:ascii="Arial" w:hAnsi="Arial" w:cs="Arial"/>
                <w:strike/>
                <w:sz w:val="18"/>
                <w:lang w:val="es-ES"/>
              </w:rPr>
              <w:t>1 %</w:t>
            </w:r>
            <w:r w:rsidRPr="00E71F4D">
              <w:rPr>
                <w:rFonts w:ascii="Arial" w:hAnsi="Arial" w:cs="Arial"/>
                <w:sz w:val="18"/>
                <w:lang w:val="es-ES"/>
              </w:rPr>
              <w:t>. Asimismo</w:t>
            </w:r>
            <w:r w:rsidRPr="00E71F4D">
              <w:rPr>
                <w:rFonts w:ascii="Arial" w:hAnsi="Arial" w:cs="Arial"/>
                <w:strike/>
                <w:sz w:val="18"/>
                <w:lang w:val="es-ES"/>
              </w:rPr>
              <w:t>,</w:t>
            </w:r>
            <w:r w:rsidRPr="00E71F4D">
              <w:rPr>
                <w:rFonts w:ascii="Arial" w:hAnsi="Arial" w:cs="Arial"/>
                <w:sz w:val="18"/>
                <w:lang w:val="es-ES"/>
              </w:rPr>
              <w:t xml:space="preserve"> estos accionistas o los accionistas </w:t>
            </w:r>
            <w:r w:rsidRPr="00E71F4D">
              <w:rPr>
                <w:rFonts w:ascii="Arial" w:hAnsi="Arial" w:cs="Arial"/>
                <w:b/>
                <w:sz w:val="18"/>
                <w:lang w:val="es-ES"/>
              </w:rPr>
              <w:t>de la sociedad afectada</w:t>
            </w:r>
            <w:r w:rsidRPr="00E71F4D">
              <w:rPr>
                <w:rFonts w:ascii="Arial" w:hAnsi="Arial" w:cs="Arial"/>
                <w:sz w:val="18"/>
                <w:lang w:val="es-ES"/>
              </w:rPr>
              <w:t xml:space="preserve"> que ya tuvieran el 3 % de los derechos de voto, notificarán cualquier operación que implique una variación posterior en di</w:t>
            </w:r>
            <w:r w:rsidRPr="00E71F4D">
              <w:rPr>
                <w:rFonts w:ascii="Arial" w:hAnsi="Arial" w:cs="Arial"/>
                <w:sz w:val="18"/>
                <w:lang w:val="es-ES"/>
              </w:rPr>
              <w:t>cho porcentaje. El contenido de las comunicaciones previstas en este apartado se ajustará a lo establecido en el artículo 34. La Comisión Nacional del Mercado de Valores difundirá dicha información inmediatamente</w:t>
            </w:r>
            <w:r w:rsidRPr="00E71F4D">
              <w:rPr>
                <w:rFonts w:ascii="Arial" w:hAnsi="Arial" w:cs="Arial"/>
                <w:color w:val="000000"/>
                <w:sz w:val="18"/>
                <w:lang w:val="es-ES"/>
              </w:rPr>
              <w:t>.</w:t>
            </w:r>
          </w:p>
          <w:p w14:paraId="7475EAC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Las obligaciones del párrafo anterior serán de aplicación a partir del anuncio de la oferta pública de adquisición de acciones hasta la liquidación o retirada de la misma.»</w:t>
            </w:r>
          </w:p>
        </w:tc>
        <w:tc>
          <w:tcPr>
            <w:tcW w:w="1462" w:type="pct"/>
            <w:tcBorders>
              <w:top w:val="single" w:sz="4" w:space="0" w:color="AAAAAA"/>
              <w:left w:val="single" w:sz="4" w:space="0" w:color="AAAAAA"/>
              <w:bottom w:val="single" w:sz="4" w:space="0" w:color="AAAAAA"/>
              <w:right w:val="single" w:sz="4" w:space="0" w:color="AAAAAA"/>
            </w:tcBorders>
          </w:tcPr>
          <w:p w14:paraId="6ABCA18B" w14:textId="77777777" w:rsidR="00B72E5F" w:rsidRPr="00E71F4D" w:rsidRDefault="00B72E5F">
            <w:pPr>
              <w:rPr>
                <w:rFonts w:ascii="Arial" w:hAnsi="Arial" w:cs="Arial"/>
                <w:lang w:val="es-ES"/>
              </w:rPr>
            </w:pPr>
          </w:p>
        </w:tc>
      </w:tr>
      <w:tr w:rsidR="00B72E5F" w:rsidRPr="00A568BA" w14:paraId="7B86B02B" w14:textId="77777777" w:rsidTr="00D160EF">
        <w:trPr>
          <w:trHeight w:val="280"/>
        </w:trPr>
        <w:tc>
          <w:tcPr>
            <w:tcW w:w="1769" w:type="pct"/>
            <w:tcBorders>
              <w:top w:val="single" w:sz="4" w:space="0" w:color="AAAAAA"/>
              <w:left w:val="single" w:sz="4" w:space="0" w:color="AAAAAA"/>
              <w:bottom w:val="single" w:sz="4" w:space="0" w:color="AAAAAA"/>
              <w:right w:val="single" w:sz="4" w:space="0" w:color="AAAAAA"/>
            </w:tcBorders>
          </w:tcPr>
          <w:p w14:paraId="27B3C1CF"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Dos. El apartado 1 del artículo 40 queda redactado como sigue: </w:t>
            </w:r>
          </w:p>
          <w:p w14:paraId="361EFA17" w14:textId="77777777" w:rsidR="00B72E5F" w:rsidRPr="00E71F4D" w:rsidRDefault="00983A93">
            <w:pPr>
              <w:jc w:val="both"/>
              <w:rPr>
                <w:rFonts w:ascii="Arial" w:hAnsi="Arial" w:cs="Arial"/>
                <w:lang w:val="es-ES"/>
              </w:rPr>
            </w:pPr>
            <w:r w:rsidRPr="00E71F4D">
              <w:rPr>
                <w:rFonts w:ascii="Arial" w:hAnsi="Arial" w:cs="Arial"/>
                <w:sz w:val="18"/>
                <w:lang w:val="es-ES"/>
              </w:rPr>
              <w:t xml:space="preserve">«1. El emisor de acciones admitidas a negociación en un mercado secundario oficial o en otro mercado regulado domiciliado en la Unión Europea, para el que España sea Estado de origen, comunicará a la CNMV la proporción de derechos de voto que quede en su poder, de conformidad con lo previsto en el artículo siguiente, cuando adquiera </w:t>
            </w:r>
            <w:r w:rsidRPr="00E71F4D">
              <w:rPr>
                <w:rFonts w:ascii="Arial" w:hAnsi="Arial" w:cs="Arial"/>
                <w:b/>
                <w:sz w:val="18"/>
                <w:lang w:val="es-ES"/>
              </w:rPr>
              <w:t>o ceda</w:t>
            </w:r>
            <w:r w:rsidRPr="00E71F4D">
              <w:rPr>
                <w:rFonts w:ascii="Arial" w:hAnsi="Arial" w:cs="Arial"/>
                <w:sz w:val="18"/>
                <w:lang w:val="es-ES"/>
              </w:rPr>
              <w:t xml:space="preserve"> acciones propias que atribuyan derechos de voto, en un solo acto o por actos sucesivos, bien por sí mismo, a través de una entidad controlada o por persona interpuesta, y </w:t>
            </w:r>
            <w:r w:rsidRPr="00E71F4D">
              <w:rPr>
                <w:rFonts w:ascii="Arial" w:hAnsi="Arial" w:cs="Arial"/>
                <w:b/>
                <w:sz w:val="18"/>
                <w:lang w:val="es-ES"/>
              </w:rPr>
              <w:t xml:space="preserve">su participación </w:t>
            </w:r>
            <w:r w:rsidRPr="00E71F4D">
              <w:rPr>
                <w:rFonts w:ascii="Arial" w:hAnsi="Arial" w:cs="Arial"/>
                <w:sz w:val="18"/>
                <w:lang w:val="es-ES"/>
              </w:rPr>
              <w:t>alcance</w:t>
            </w:r>
            <w:r w:rsidRPr="00E71F4D">
              <w:rPr>
                <w:rFonts w:ascii="Arial" w:hAnsi="Arial" w:cs="Arial"/>
                <w:b/>
                <w:sz w:val="18"/>
                <w:lang w:val="es-ES"/>
              </w:rPr>
              <w:t>,</w:t>
            </w:r>
            <w:r w:rsidRPr="00E71F4D">
              <w:rPr>
                <w:rFonts w:ascii="Arial" w:hAnsi="Arial" w:cs="Arial"/>
                <w:sz w:val="18"/>
                <w:lang w:val="es-ES"/>
              </w:rPr>
              <w:t xml:space="preserve"> </w:t>
            </w:r>
            <w:r w:rsidRPr="00E71F4D">
              <w:rPr>
                <w:rFonts w:ascii="Arial" w:hAnsi="Arial" w:cs="Arial"/>
                <w:b/>
                <w:strike/>
                <w:sz w:val="18"/>
                <w:lang w:val="es-ES"/>
              </w:rPr>
              <w:t>o</w:t>
            </w:r>
            <w:r w:rsidRPr="00E71F4D">
              <w:rPr>
                <w:rFonts w:ascii="Arial" w:hAnsi="Arial" w:cs="Arial"/>
                <w:sz w:val="18"/>
                <w:lang w:val="es-ES"/>
              </w:rPr>
              <w:t xml:space="preserve"> supere  </w:t>
            </w:r>
            <w:r w:rsidRPr="00E71F4D">
              <w:rPr>
                <w:rFonts w:ascii="Arial" w:hAnsi="Arial" w:cs="Arial"/>
                <w:b/>
                <w:sz w:val="18"/>
                <w:lang w:val="es-ES"/>
              </w:rPr>
              <w:t>o se reduzca, por debajo de los umbrales del 5% o del 10%</w:t>
            </w:r>
            <w:r w:rsidRPr="00E71F4D">
              <w:rPr>
                <w:rFonts w:ascii="Arial" w:hAnsi="Arial" w:cs="Arial"/>
                <w:strike/>
                <w:sz w:val="18"/>
                <w:lang w:val="es-ES"/>
              </w:rPr>
              <w:t>el 1 %</w:t>
            </w:r>
            <w:r w:rsidRPr="00E71F4D">
              <w:rPr>
                <w:rFonts w:ascii="Arial" w:hAnsi="Arial" w:cs="Arial"/>
                <w:sz w:val="18"/>
                <w:lang w:val="es-ES"/>
              </w:rPr>
              <w:t xml:space="preserve"> de los derechos de voto. El emisor dispondrá de un plazo máximo de cuatro días de negociación desde dicha adquisición </w:t>
            </w:r>
            <w:r w:rsidRPr="00E71F4D">
              <w:rPr>
                <w:rFonts w:ascii="Arial" w:hAnsi="Arial" w:cs="Arial"/>
                <w:b/>
                <w:sz w:val="18"/>
                <w:lang w:val="es-ES"/>
              </w:rPr>
              <w:t>o cesión</w:t>
            </w:r>
            <w:r w:rsidRPr="00E71F4D">
              <w:rPr>
                <w:rFonts w:ascii="Arial" w:hAnsi="Arial" w:cs="Arial"/>
                <w:sz w:val="18"/>
                <w:lang w:val="es-ES"/>
              </w:rPr>
              <w:t xml:space="preserve"> para efectuar la comunicación.</w:t>
            </w:r>
          </w:p>
          <w:p w14:paraId="5D6D20AA" w14:textId="5019DFE1" w:rsidR="00B72E5F" w:rsidRPr="00E71F4D" w:rsidRDefault="00983A93">
            <w:pPr>
              <w:jc w:val="both"/>
              <w:rPr>
                <w:rFonts w:ascii="Arial" w:hAnsi="Arial" w:cs="Arial"/>
                <w:lang w:val="es-ES"/>
              </w:rPr>
            </w:pPr>
            <w:r w:rsidRPr="00E71F4D">
              <w:rPr>
                <w:rFonts w:ascii="Arial" w:hAnsi="Arial" w:cs="Arial"/>
                <w:b/>
                <w:sz w:val="18"/>
                <w:lang w:val="es-ES"/>
              </w:rPr>
              <w:t>Adicionalmente a lo previsto en el párrafo anterior y en el mismo plazo, cuando el emisor supere los criterios cuantitativos establecidos para las pequeñas empresas de mediana capitalización en la Recomendación (UE) 2025/1099 de la Comisión, de 27 de junio de 2025, sobre la definición de pequeñas empresas de mediana capitalización, se aplicarán las mismas obligaciones de comunicación cuando su participación alcance, supere o se reduzca, por debajo del umbral del 3%.</w:t>
            </w:r>
          </w:p>
          <w:p w14:paraId="3E8B1192" w14:textId="77777777" w:rsidR="00B72E5F" w:rsidRPr="00E71F4D" w:rsidRDefault="00983A93">
            <w:pPr>
              <w:jc w:val="both"/>
              <w:rPr>
                <w:rFonts w:ascii="Arial" w:hAnsi="Arial" w:cs="Arial"/>
                <w:lang w:val="es-ES"/>
              </w:rPr>
            </w:pPr>
            <w:r w:rsidRPr="00E71F4D">
              <w:rPr>
                <w:rFonts w:ascii="Arial" w:hAnsi="Arial" w:cs="Arial"/>
                <w:strike/>
                <w:sz w:val="18"/>
                <w:lang w:val="es-ES"/>
              </w:rPr>
              <w:t>La obligación de comunicar surgirá, en el caso de adquisición por actos sucesivos, cuando se produzca la operación o adquisición que, sumada a las realizadas desde la anterior comunicación, determine que en conjunto se sobrepase el porcentaje del 1 por 100 de los derechos de voto del emisor. A estos efectos no se deducirán las enajenaciones o ventas.</w:t>
            </w:r>
            <w:r w:rsidRPr="00E71F4D">
              <w:rPr>
                <w:rFonts w:ascii="Arial" w:hAnsi="Arial" w:cs="Arial"/>
                <w:sz w:val="18"/>
                <w:lang w:val="es-ES"/>
              </w:rPr>
              <w:t>»</w:t>
            </w:r>
          </w:p>
        </w:tc>
        <w:tc>
          <w:tcPr>
            <w:tcW w:w="1769" w:type="pct"/>
            <w:tcBorders>
              <w:top w:val="single" w:sz="4" w:space="0" w:color="AAAAAA"/>
              <w:left w:val="single" w:sz="4" w:space="0" w:color="AAAAAA"/>
              <w:bottom w:val="single" w:sz="4" w:space="0" w:color="AAAAAA"/>
              <w:right w:val="single" w:sz="4" w:space="0" w:color="AAAAAA"/>
            </w:tcBorders>
          </w:tcPr>
          <w:p w14:paraId="782DD285"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Dos. El apartado 1 del artículo 40 queda redactado como sigue: </w:t>
            </w:r>
          </w:p>
          <w:p w14:paraId="10F23945" w14:textId="77777777" w:rsidR="00B72E5F" w:rsidRPr="00E71F4D" w:rsidRDefault="00983A93">
            <w:pPr>
              <w:jc w:val="both"/>
              <w:rPr>
                <w:rFonts w:ascii="Arial" w:hAnsi="Arial" w:cs="Arial"/>
                <w:lang w:val="es-ES"/>
              </w:rPr>
            </w:pPr>
            <w:r w:rsidRPr="00E71F4D">
              <w:rPr>
                <w:rFonts w:ascii="Arial" w:hAnsi="Arial" w:cs="Arial"/>
                <w:sz w:val="18"/>
                <w:lang w:val="es-ES"/>
              </w:rPr>
              <w:t xml:space="preserve">«1. El emisor de acciones admitidas a negociación en un mercado secundario oficial o en otro mercado regulado domiciliado en la Unión Europea, para el que España sea Estado de origen, comunicará a la CNMV la proporción de derechos de voto que quede en su poder, de conformidad con lo previsto en el artículo siguiente, cuando adquiera </w:t>
            </w:r>
            <w:r w:rsidRPr="00E71F4D">
              <w:rPr>
                <w:rFonts w:ascii="Arial" w:hAnsi="Arial" w:cs="Arial"/>
                <w:b/>
                <w:sz w:val="18"/>
                <w:lang w:val="es-ES"/>
              </w:rPr>
              <w:t>o ceda</w:t>
            </w:r>
            <w:r w:rsidRPr="00E71F4D">
              <w:rPr>
                <w:rFonts w:ascii="Arial" w:hAnsi="Arial" w:cs="Arial"/>
                <w:sz w:val="18"/>
                <w:lang w:val="es-ES"/>
              </w:rPr>
              <w:t xml:space="preserve"> acciones propias que atribuyan derechos de voto, en un solo acto o por actos sucesivos, bien por sí mismo, a través de una entidad controlada o por persona interpuesta, y </w:t>
            </w:r>
            <w:r w:rsidRPr="00E71F4D">
              <w:rPr>
                <w:rFonts w:ascii="Arial" w:hAnsi="Arial" w:cs="Arial"/>
                <w:b/>
                <w:sz w:val="18"/>
                <w:lang w:val="es-ES"/>
              </w:rPr>
              <w:t xml:space="preserve">su participación </w:t>
            </w:r>
            <w:r w:rsidRPr="00E71F4D">
              <w:rPr>
                <w:rFonts w:ascii="Arial" w:hAnsi="Arial" w:cs="Arial"/>
                <w:sz w:val="18"/>
                <w:lang w:val="es-ES"/>
              </w:rPr>
              <w:t>alcance</w:t>
            </w:r>
            <w:r w:rsidRPr="00E71F4D">
              <w:rPr>
                <w:rFonts w:ascii="Arial" w:hAnsi="Arial" w:cs="Arial"/>
                <w:b/>
                <w:sz w:val="18"/>
                <w:lang w:val="es-ES"/>
              </w:rPr>
              <w:t>,</w:t>
            </w:r>
            <w:r w:rsidRPr="00E71F4D">
              <w:rPr>
                <w:rFonts w:ascii="Arial" w:hAnsi="Arial" w:cs="Arial"/>
                <w:sz w:val="18"/>
                <w:lang w:val="es-ES"/>
              </w:rPr>
              <w:t xml:space="preserve"> </w:t>
            </w:r>
            <w:r w:rsidRPr="00E71F4D">
              <w:rPr>
                <w:rFonts w:ascii="Arial" w:hAnsi="Arial" w:cs="Arial"/>
                <w:b/>
                <w:strike/>
                <w:sz w:val="18"/>
                <w:lang w:val="es-ES"/>
              </w:rPr>
              <w:t>o</w:t>
            </w:r>
            <w:r w:rsidRPr="00E71F4D">
              <w:rPr>
                <w:rFonts w:ascii="Arial" w:hAnsi="Arial" w:cs="Arial"/>
                <w:sz w:val="18"/>
                <w:lang w:val="es-ES"/>
              </w:rPr>
              <w:t xml:space="preserve"> supere  </w:t>
            </w:r>
            <w:r w:rsidRPr="00E71F4D">
              <w:rPr>
                <w:rFonts w:ascii="Arial" w:hAnsi="Arial" w:cs="Arial"/>
                <w:b/>
                <w:sz w:val="18"/>
                <w:lang w:val="es-ES"/>
              </w:rPr>
              <w:t>o se reduzca, por debajo de los umbrales del 5% o del 10%</w:t>
            </w:r>
            <w:r w:rsidRPr="00E71F4D">
              <w:rPr>
                <w:rFonts w:ascii="Arial" w:hAnsi="Arial" w:cs="Arial"/>
                <w:strike/>
                <w:sz w:val="18"/>
                <w:lang w:val="es-ES"/>
              </w:rPr>
              <w:t>el 1 %</w:t>
            </w:r>
            <w:r w:rsidRPr="00E71F4D">
              <w:rPr>
                <w:rFonts w:ascii="Arial" w:hAnsi="Arial" w:cs="Arial"/>
                <w:sz w:val="18"/>
                <w:lang w:val="es-ES"/>
              </w:rPr>
              <w:t xml:space="preserve"> de los derechos de voto. El emisor dispondrá de un plazo máximo de cuatro días de negociación desde dicha adquisición </w:t>
            </w:r>
            <w:r w:rsidRPr="00E71F4D">
              <w:rPr>
                <w:rFonts w:ascii="Arial" w:hAnsi="Arial" w:cs="Arial"/>
                <w:b/>
                <w:sz w:val="18"/>
                <w:lang w:val="es-ES"/>
              </w:rPr>
              <w:t>o cesión</w:t>
            </w:r>
            <w:r w:rsidRPr="00E71F4D">
              <w:rPr>
                <w:rFonts w:ascii="Arial" w:hAnsi="Arial" w:cs="Arial"/>
                <w:sz w:val="18"/>
                <w:lang w:val="es-ES"/>
              </w:rPr>
              <w:t xml:space="preserve"> para efectuar la comunicación.</w:t>
            </w:r>
          </w:p>
          <w:p w14:paraId="378BD6C5" w14:textId="20E28A14" w:rsidR="00B72E5F" w:rsidRPr="00E71F4D" w:rsidRDefault="00983A93">
            <w:pPr>
              <w:jc w:val="both"/>
              <w:rPr>
                <w:rFonts w:ascii="Arial" w:hAnsi="Arial" w:cs="Arial"/>
                <w:lang w:val="es-ES"/>
              </w:rPr>
            </w:pPr>
            <w:r w:rsidRPr="00E71F4D">
              <w:rPr>
                <w:rFonts w:ascii="Arial" w:hAnsi="Arial" w:cs="Arial"/>
                <w:b/>
                <w:sz w:val="18"/>
                <w:lang w:val="es-ES"/>
              </w:rPr>
              <w:t>Adicionalmente a lo previsto en el párrafo anterior y en el mismo plazo, cuando el emisor supere los criterios cuantitativos establecidos para las pequeñas empresas de mediana capitalización en la Recomendación (UE) 2025/1099 de la Comisión, de 27 de junio de 2025, sobre la definición de pequeñas empresas de mediana capitalización, se aplicarán las mismas obligaciones de comunicación cuando su participación alcance, supere o se reduzca, por debajo del umbral del 3%.</w:t>
            </w:r>
          </w:p>
          <w:p w14:paraId="0ABB2115" w14:textId="77777777" w:rsidR="00B72E5F" w:rsidRPr="00E71F4D" w:rsidRDefault="00983A93">
            <w:pPr>
              <w:jc w:val="both"/>
              <w:rPr>
                <w:rFonts w:ascii="Arial" w:hAnsi="Arial" w:cs="Arial"/>
                <w:lang w:val="es-ES"/>
              </w:rPr>
            </w:pPr>
            <w:r w:rsidRPr="00E71F4D">
              <w:rPr>
                <w:rFonts w:ascii="Arial" w:hAnsi="Arial" w:cs="Arial"/>
                <w:strike/>
                <w:sz w:val="18"/>
                <w:lang w:val="es-ES"/>
              </w:rPr>
              <w:t>La obligación de comunicar surgirá, en el caso de adquisición por actos sucesivos, cuando se produzca la operación o adquisición que, sumada a las realizadas desde la anterior comunicación, determine que en conjunto se sobrepase el porcentaje del 1 por 100 de los derechos de voto del emisor. A estos efectos no se deducirán las enajenaciones o ventas.</w:t>
            </w:r>
            <w:r w:rsidRPr="00E71F4D">
              <w:rPr>
                <w:rFonts w:ascii="Arial" w:hAnsi="Arial" w:cs="Arial"/>
                <w:sz w:val="18"/>
                <w:lang w:val="es-ES"/>
              </w:rPr>
              <w:t>»</w:t>
            </w:r>
          </w:p>
        </w:tc>
        <w:tc>
          <w:tcPr>
            <w:tcW w:w="1462" w:type="pct"/>
            <w:tcBorders>
              <w:top w:val="single" w:sz="4" w:space="0" w:color="AAAAAA"/>
              <w:left w:val="single" w:sz="4" w:space="0" w:color="AAAAAA"/>
              <w:bottom w:val="single" w:sz="4" w:space="0" w:color="AAAAAA"/>
              <w:right w:val="single" w:sz="4" w:space="0" w:color="AAAAAA"/>
            </w:tcBorders>
          </w:tcPr>
          <w:p w14:paraId="47F0CA1E" w14:textId="77777777" w:rsidR="00B72E5F" w:rsidRPr="00E71F4D" w:rsidRDefault="00B72E5F">
            <w:pPr>
              <w:rPr>
                <w:rFonts w:ascii="Arial" w:hAnsi="Arial" w:cs="Arial"/>
                <w:lang w:val="es-ES"/>
              </w:rPr>
            </w:pPr>
          </w:p>
        </w:tc>
      </w:tr>
      <w:tr w:rsidR="00B72E5F" w:rsidRPr="00A568BA" w14:paraId="13652680" w14:textId="77777777" w:rsidTr="00D160EF">
        <w:trPr>
          <w:trHeight w:val="280"/>
        </w:trPr>
        <w:tc>
          <w:tcPr>
            <w:tcW w:w="1769" w:type="pct"/>
            <w:tcBorders>
              <w:top w:val="single" w:sz="4" w:space="0" w:color="AAAAAA"/>
              <w:left w:val="single" w:sz="4" w:space="0" w:color="AAAAAA"/>
              <w:bottom w:val="single" w:sz="4" w:space="0" w:color="AAAAAA"/>
              <w:right w:val="single" w:sz="4" w:space="0" w:color="AAAAAA"/>
            </w:tcBorders>
          </w:tcPr>
          <w:p w14:paraId="79216890"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Tres. La letra c) del artículo 41 queda sin contenido. </w:t>
            </w:r>
          </w:p>
          <w:p w14:paraId="11B561C3" w14:textId="77777777" w:rsidR="00B72E5F" w:rsidRPr="00E71F4D" w:rsidRDefault="00983A93">
            <w:pPr>
              <w:jc w:val="both"/>
              <w:rPr>
                <w:rFonts w:ascii="Arial" w:hAnsi="Arial" w:cs="Arial"/>
                <w:lang w:val="es-ES"/>
              </w:rPr>
            </w:pPr>
            <w:r w:rsidRPr="00E71F4D">
              <w:rPr>
                <w:rFonts w:ascii="Arial" w:hAnsi="Arial" w:cs="Arial"/>
                <w:sz w:val="18"/>
                <w:lang w:val="es-ES"/>
              </w:rPr>
              <w:t>«</w:t>
            </w:r>
            <w:r w:rsidRPr="00E71F4D">
              <w:rPr>
                <w:rFonts w:ascii="Arial" w:hAnsi="Arial" w:cs="Arial"/>
                <w:strike/>
                <w:sz w:val="18"/>
                <w:lang w:val="es-ES"/>
              </w:rPr>
              <w:t>c) Con independencia de que la obligación a notificar se determine en relación con las adquisiciones, identificación de todas las operaciones realizadas, tanto de adquisición como de transmisión y el precio al que se han realizado.</w:t>
            </w:r>
            <w:r w:rsidRPr="00E71F4D">
              <w:rPr>
                <w:rFonts w:ascii="Arial" w:hAnsi="Arial" w:cs="Arial"/>
                <w:sz w:val="18"/>
                <w:lang w:val="es-ES"/>
              </w:rPr>
              <w:t>»</w:t>
            </w:r>
          </w:p>
        </w:tc>
        <w:tc>
          <w:tcPr>
            <w:tcW w:w="1769" w:type="pct"/>
            <w:tcBorders>
              <w:top w:val="single" w:sz="4" w:space="0" w:color="AAAAAA"/>
              <w:left w:val="single" w:sz="4" w:space="0" w:color="AAAAAA"/>
              <w:bottom w:val="single" w:sz="4" w:space="0" w:color="AAAAAA"/>
              <w:right w:val="single" w:sz="4" w:space="0" w:color="AAAAAA"/>
            </w:tcBorders>
          </w:tcPr>
          <w:p w14:paraId="76743CA5"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Tres. La letra c) del artículo 41 queda sin contenido. </w:t>
            </w:r>
          </w:p>
          <w:p w14:paraId="644778BB" w14:textId="77777777" w:rsidR="00B72E5F" w:rsidRPr="00E71F4D" w:rsidRDefault="00983A93">
            <w:pPr>
              <w:jc w:val="both"/>
              <w:rPr>
                <w:rFonts w:ascii="Arial" w:hAnsi="Arial" w:cs="Arial"/>
                <w:lang w:val="es-ES"/>
              </w:rPr>
            </w:pPr>
            <w:r w:rsidRPr="00E71F4D">
              <w:rPr>
                <w:rFonts w:ascii="Arial" w:hAnsi="Arial" w:cs="Arial"/>
                <w:sz w:val="18"/>
                <w:lang w:val="es-ES"/>
              </w:rPr>
              <w:t>«</w:t>
            </w:r>
            <w:r w:rsidRPr="00E71F4D">
              <w:rPr>
                <w:rFonts w:ascii="Arial" w:hAnsi="Arial" w:cs="Arial"/>
                <w:strike/>
                <w:sz w:val="18"/>
                <w:lang w:val="es-ES"/>
              </w:rPr>
              <w:t>c) Con independencia de que la obligación a notificar se determine en relación con las adquisiciones, identificación de todas las operaciones realizadas, tanto de adquisición como de transmisión y el precio al que se han realizado.</w:t>
            </w:r>
            <w:r w:rsidRPr="00E71F4D">
              <w:rPr>
                <w:rFonts w:ascii="Arial" w:hAnsi="Arial" w:cs="Arial"/>
                <w:sz w:val="18"/>
                <w:lang w:val="es-ES"/>
              </w:rPr>
              <w:t>»</w:t>
            </w:r>
          </w:p>
        </w:tc>
        <w:tc>
          <w:tcPr>
            <w:tcW w:w="1462" w:type="pct"/>
            <w:tcBorders>
              <w:top w:val="single" w:sz="4" w:space="0" w:color="AAAAAA"/>
              <w:left w:val="single" w:sz="4" w:space="0" w:color="AAAAAA"/>
              <w:bottom w:val="single" w:sz="4" w:space="0" w:color="AAAAAA"/>
              <w:right w:val="single" w:sz="4" w:space="0" w:color="AAAAAA"/>
            </w:tcBorders>
          </w:tcPr>
          <w:p w14:paraId="24EF8244" w14:textId="77777777" w:rsidR="00B72E5F" w:rsidRPr="00E71F4D" w:rsidRDefault="00B72E5F">
            <w:pPr>
              <w:rPr>
                <w:rFonts w:ascii="Arial" w:hAnsi="Arial" w:cs="Arial"/>
                <w:lang w:val="es-ES"/>
              </w:rPr>
            </w:pPr>
          </w:p>
        </w:tc>
      </w:tr>
    </w:tbl>
    <w:p w14:paraId="2A82AE07" w14:textId="77777777" w:rsidR="00B72E5F" w:rsidRPr="00E71F4D" w:rsidRDefault="00B72E5F">
      <w:pPr>
        <w:rPr>
          <w:rFonts w:ascii="Arial" w:hAnsi="Arial" w:cs="Arial"/>
          <w:lang w:val="es-ES"/>
        </w:rPr>
      </w:pPr>
    </w:p>
    <w:p w14:paraId="725B1EDA" w14:textId="77777777" w:rsidR="00B72E5F" w:rsidRPr="00E71F4D" w:rsidRDefault="00983A93">
      <w:pPr>
        <w:rPr>
          <w:rFonts w:ascii="Arial" w:hAnsi="Arial" w:cs="Arial"/>
          <w:lang w:val="es-ES"/>
        </w:rPr>
      </w:pPr>
      <w:r w:rsidRPr="00E71F4D">
        <w:rPr>
          <w:rFonts w:ascii="Arial" w:hAnsi="Arial" w:cs="Arial"/>
          <w:lang w:val="es-ES"/>
        </w:rPr>
        <w:br w:type="page"/>
      </w:r>
    </w:p>
    <w:p w14:paraId="2CBB8902" w14:textId="77777777" w:rsidR="00B72E5F" w:rsidRPr="00E71F4D" w:rsidRDefault="00983A93">
      <w:pPr>
        <w:pStyle w:val="Ttulo1"/>
        <w:rPr>
          <w:rFonts w:ascii="Arial" w:hAnsi="Arial" w:cs="Arial"/>
          <w:lang w:val="es-ES"/>
        </w:rPr>
      </w:pPr>
      <w:r w:rsidRPr="00E71F4D">
        <w:rPr>
          <w:rFonts w:ascii="Arial" w:hAnsi="Arial" w:cs="Arial"/>
          <w:lang w:val="es-ES"/>
        </w:rPr>
        <w:t>Artículo quinto. Modificación del Real Decreto 304/2014, de 5 de mayo, por el que se aprueba el Reglamento de la Ley 10/2010, de 28 de abril, de prevención del blanqueo de capitales y de la financiación del terrorismo.</w:t>
      </w:r>
    </w:p>
    <w:tbl>
      <w:tblPr>
        <w:tblStyle w:val="Tablaconcuadrcula"/>
        <w:tblW w:w="5000" w:type="pct"/>
        <w:tblLook w:val="04A0" w:firstRow="1" w:lastRow="0" w:firstColumn="1" w:lastColumn="0" w:noHBand="0" w:noVBand="1"/>
      </w:tblPr>
      <w:tblGrid>
        <w:gridCol w:w="5291"/>
        <w:gridCol w:w="5291"/>
        <w:gridCol w:w="3588"/>
      </w:tblGrid>
      <w:tr w:rsidR="00B72E5F" w:rsidRPr="00E71F4D" w14:paraId="29A423D9" w14:textId="77777777" w:rsidTr="008B0D2F">
        <w:trPr>
          <w:trHeight w:val="420"/>
        </w:trPr>
        <w:tc>
          <w:tcPr>
            <w:tcW w:w="1867"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3183D64A" w14:textId="77777777" w:rsidR="00B72E5F" w:rsidRPr="00E71F4D" w:rsidRDefault="00983A93">
            <w:pPr>
              <w:jc w:val="center"/>
              <w:rPr>
                <w:rFonts w:ascii="Arial" w:hAnsi="Arial" w:cs="Arial"/>
              </w:rPr>
            </w:pPr>
            <w:r w:rsidRPr="00E71F4D">
              <w:rPr>
                <w:rFonts w:ascii="Arial" w:hAnsi="Arial" w:cs="Arial"/>
                <w:b/>
                <w:color w:val="FFFFFF"/>
                <w:sz w:val="20"/>
              </w:rPr>
              <w:t>Redacción original</w:t>
            </w:r>
          </w:p>
        </w:tc>
        <w:tc>
          <w:tcPr>
            <w:tcW w:w="1867"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29C09014" w14:textId="77777777" w:rsidR="00B72E5F" w:rsidRPr="00E71F4D" w:rsidRDefault="00983A93">
            <w:pPr>
              <w:jc w:val="center"/>
              <w:rPr>
                <w:rFonts w:ascii="Arial" w:hAnsi="Arial" w:cs="Arial"/>
              </w:rPr>
            </w:pPr>
            <w:r w:rsidRPr="00E71F4D">
              <w:rPr>
                <w:rFonts w:ascii="Arial" w:hAnsi="Arial" w:cs="Arial"/>
                <w:b/>
                <w:color w:val="FFFFFF"/>
                <w:sz w:val="20"/>
              </w:rPr>
              <w:t>Propuesta de redacción</w:t>
            </w:r>
          </w:p>
        </w:tc>
        <w:tc>
          <w:tcPr>
            <w:tcW w:w="1267"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5B6415C6" w14:textId="77777777" w:rsidR="00B72E5F" w:rsidRPr="00E71F4D" w:rsidRDefault="00983A93">
            <w:pPr>
              <w:jc w:val="center"/>
              <w:rPr>
                <w:rFonts w:ascii="Arial" w:hAnsi="Arial" w:cs="Arial"/>
              </w:rPr>
            </w:pPr>
            <w:r w:rsidRPr="00E71F4D">
              <w:rPr>
                <w:rFonts w:ascii="Arial" w:hAnsi="Arial" w:cs="Arial"/>
                <w:b/>
                <w:color w:val="FFFFFF"/>
                <w:sz w:val="20"/>
              </w:rPr>
              <w:t>Comentario</w:t>
            </w:r>
          </w:p>
        </w:tc>
      </w:tr>
      <w:tr w:rsidR="00B72E5F" w:rsidRPr="00A568BA" w14:paraId="5B906923"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19000A49"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El Real Decreto 304/2014, de 5 de mayo, por el que se aprueba el Reglamento de la Ley 10/2010, de 28 de abril, de prevención del blanqueo de capitales y de la financiación del terrorismo, queda modificado como sigue:</w:t>
            </w:r>
          </w:p>
        </w:tc>
        <w:tc>
          <w:tcPr>
            <w:tcW w:w="1867" w:type="pct"/>
            <w:tcBorders>
              <w:top w:val="single" w:sz="4" w:space="0" w:color="AAAAAA"/>
              <w:left w:val="single" w:sz="4" w:space="0" w:color="AAAAAA"/>
              <w:bottom w:val="single" w:sz="4" w:space="0" w:color="AAAAAA"/>
              <w:right w:val="single" w:sz="4" w:space="0" w:color="AAAAAA"/>
            </w:tcBorders>
          </w:tcPr>
          <w:p w14:paraId="31974CD1"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El Real Decreto 304/2014, de 5 de mayo, por el que se aprueba el Reglamento de la Ley 10/2010, de 28 de abril, de prevención del blanqueo de capitales y de la financiación del terrorismo, queda modificado como sigue:</w:t>
            </w:r>
          </w:p>
        </w:tc>
        <w:tc>
          <w:tcPr>
            <w:tcW w:w="1267" w:type="pct"/>
            <w:tcBorders>
              <w:top w:val="single" w:sz="4" w:space="0" w:color="AAAAAA"/>
              <w:left w:val="single" w:sz="4" w:space="0" w:color="AAAAAA"/>
              <w:bottom w:val="single" w:sz="4" w:space="0" w:color="AAAAAA"/>
              <w:right w:val="single" w:sz="4" w:space="0" w:color="AAAAAA"/>
            </w:tcBorders>
          </w:tcPr>
          <w:p w14:paraId="146AAD8B" w14:textId="77777777" w:rsidR="00B72E5F" w:rsidRPr="00E71F4D" w:rsidRDefault="00B72E5F">
            <w:pPr>
              <w:rPr>
                <w:rFonts w:ascii="Arial" w:hAnsi="Arial" w:cs="Arial"/>
                <w:lang w:val="es-ES"/>
              </w:rPr>
            </w:pPr>
          </w:p>
        </w:tc>
      </w:tr>
      <w:tr w:rsidR="00B72E5F" w:rsidRPr="00A568BA" w14:paraId="3E535C47"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4E1E5408" w14:textId="77777777" w:rsidR="00B72E5F" w:rsidRPr="00E71F4D" w:rsidRDefault="00983A93">
            <w:pPr>
              <w:jc w:val="both"/>
              <w:rPr>
                <w:rFonts w:ascii="Arial" w:hAnsi="Arial" w:cs="Arial"/>
                <w:lang w:val="es-ES"/>
              </w:rPr>
            </w:pPr>
            <w:r w:rsidRPr="00E71F4D">
              <w:rPr>
                <w:rFonts w:ascii="Arial" w:hAnsi="Arial" w:cs="Arial"/>
                <w:color w:val="000000"/>
                <w:sz w:val="18"/>
                <w:lang w:val="es-ES"/>
              </w:rPr>
              <w:t>Uno. Se suprime el apartado 2 del artículo 3.</w:t>
            </w:r>
          </w:p>
        </w:tc>
        <w:tc>
          <w:tcPr>
            <w:tcW w:w="1867" w:type="pct"/>
            <w:tcBorders>
              <w:top w:val="single" w:sz="4" w:space="0" w:color="AAAAAA"/>
              <w:left w:val="single" w:sz="4" w:space="0" w:color="AAAAAA"/>
              <w:bottom w:val="single" w:sz="4" w:space="0" w:color="AAAAAA"/>
              <w:right w:val="single" w:sz="4" w:space="0" w:color="AAAAAA"/>
            </w:tcBorders>
          </w:tcPr>
          <w:p w14:paraId="7C8A9B75" w14:textId="77777777" w:rsidR="00B72E5F" w:rsidRPr="00E71F4D" w:rsidRDefault="00983A93">
            <w:pPr>
              <w:jc w:val="both"/>
              <w:rPr>
                <w:rFonts w:ascii="Arial" w:hAnsi="Arial" w:cs="Arial"/>
                <w:lang w:val="es-ES"/>
              </w:rPr>
            </w:pPr>
            <w:r w:rsidRPr="00E71F4D">
              <w:rPr>
                <w:rFonts w:ascii="Arial" w:hAnsi="Arial" w:cs="Arial"/>
                <w:color w:val="000000"/>
                <w:sz w:val="18"/>
                <w:lang w:val="es-ES"/>
              </w:rPr>
              <w:t>Uno. Se suprime el apartado 2 del artículo 3.</w:t>
            </w:r>
          </w:p>
        </w:tc>
        <w:tc>
          <w:tcPr>
            <w:tcW w:w="1267" w:type="pct"/>
            <w:tcBorders>
              <w:top w:val="single" w:sz="4" w:space="0" w:color="AAAAAA"/>
              <w:left w:val="single" w:sz="4" w:space="0" w:color="AAAAAA"/>
              <w:bottom w:val="single" w:sz="4" w:space="0" w:color="AAAAAA"/>
              <w:right w:val="single" w:sz="4" w:space="0" w:color="AAAAAA"/>
            </w:tcBorders>
          </w:tcPr>
          <w:p w14:paraId="6C7ACE90" w14:textId="77777777" w:rsidR="00B72E5F" w:rsidRPr="00E71F4D" w:rsidRDefault="00B72E5F">
            <w:pPr>
              <w:rPr>
                <w:rFonts w:ascii="Arial" w:hAnsi="Arial" w:cs="Arial"/>
                <w:lang w:val="es-ES"/>
              </w:rPr>
            </w:pPr>
          </w:p>
        </w:tc>
      </w:tr>
      <w:tr w:rsidR="00B72E5F" w:rsidRPr="00A568BA" w14:paraId="1B8AD00F"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1F07F44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Dos. El apartado 1 del artículo 4 se redacta en los siguientes términos: </w:t>
            </w:r>
          </w:p>
          <w:p w14:paraId="0F32EB2A" w14:textId="77777777" w:rsidR="00B72E5F" w:rsidRPr="00E71F4D" w:rsidRDefault="00983A93">
            <w:pPr>
              <w:jc w:val="both"/>
              <w:rPr>
                <w:rFonts w:ascii="Arial" w:hAnsi="Arial" w:cs="Arial"/>
                <w:lang w:val="es-ES"/>
              </w:rPr>
            </w:pPr>
            <w:r w:rsidRPr="00E71F4D">
              <w:rPr>
                <w:rFonts w:ascii="Arial" w:hAnsi="Arial" w:cs="Arial"/>
                <w:color w:val="000000"/>
                <w:sz w:val="18"/>
                <w:lang w:val="es-ES"/>
              </w:rPr>
              <w:t>«Artículo 4.</w:t>
            </w:r>
            <w:r w:rsidRPr="00E71F4D">
              <w:rPr>
                <w:rFonts w:ascii="Arial" w:hAnsi="Arial" w:cs="Arial"/>
                <w:i/>
                <w:color w:val="000000"/>
                <w:sz w:val="18"/>
                <w:lang w:val="es-ES"/>
              </w:rPr>
              <w:t xml:space="preserve"> Identificación formal.</w:t>
            </w:r>
          </w:p>
          <w:p w14:paraId="2F74538B" w14:textId="77777777" w:rsidR="00B72E5F" w:rsidRPr="00E71F4D" w:rsidRDefault="00983A93">
            <w:pPr>
              <w:jc w:val="both"/>
              <w:rPr>
                <w:rFonts w:ascii="Arial" w:hAnsi="Arial" w:cs="Arial"/>
                <w:lang w:val="es-ES"/>
              </w:rPr>
            </w:pPr>
            <w:r w:rsidRPr="00E71F4D">
              <w:rPr>
                <w:rFonts w:ascii="Arial" w:hAnsi="Arial" w:cs="Arial"/>
                <w:color w:val="000000"/>
                <w:sz w:val="18"/>
                <w:lang w:val="es-ES"/>
              </w:rPr>
              <w:t>1. Los sujetos obligados identificarán y comprobarán, mediante documentos fehacientes, la identidad de cuantas personas físicas o jurídicas pretendan establecer relaciones de negocio o intervenir en cualesquiera operaciones ocasionales cuyo importe sea igual o superior a 1.000 euros, con excepción del pago de premios de loterías y otros juegos de azar, donde procederá la identificación y comprobación de la identidad en relación con aquellos premios cuyo importe sea igual o superior a 2.500 euros, sin perjui</w:t>
            </w:r>
            <w:r w:rsidRPr="00E71F4D">
              <w:rPr>
                <w:rFonts w:ascii="Arial" w:hAnsi="Arial" w:cs="Arial"/>
                <w:color w:val="000000"/>
                <w:sz w:val="18"/>
                <w:lang w:val="es-ES"/>
              </w:rPr>
              <w:t>cio de lo dispuesto en la Ley 13/2011, de 27 de mayo, de regulación del juego, y en su normativa de desarrollo.</w:t>
            </w:r>
          </w:p>
          <w:p w14:paraId="1CB5D88F"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En las operaciones de envío de dinero, gestión de transferencias, las </w:t>
            </w:r>
            <w:r w:rsidRPr="00E71F4D">
              <w:rPr>
                <w:rFonts w:ascii="Arial" w:hAnsi="Arial" w:cs="Arial"/>
                <w:b/>
                <w:color w:val="000000"/>
                <w:sz w:val="18"/>
                <w:lang w:val="es-ES"/>
              </w:rPr>
              <w:t>efectuadas ante notario y las realizadas en cajeros de criptoactivos,</w:t>
            </w:r>
            <w:r w:rsidRPr="00E71F4D">
              <w:rPr>
                <w:rFonts w:ascii="Arial" w:hAnsi="Arial" w:cs="Arial"/>
                <w:color w:val="000000"/>
                <w:sz w:val="18"/>
                <w:lang w:val="es-ES"/>
              </w:rPr>
              <w:t xml:space="preserve"> deberá procederse a la identificación y comprobación de la identidad en todo caso.</w:t>
            </w:r>
          </w:p>
          <w:p w14:paraId="0741B05B" w14:textId="77777777" w:rsidR="00B72E5F" w:rsidRPr="00E71F4D" w:rsidRDefault="00983A93">
            <w:pPr>
              <w:jc w:val="both"/>
              <w:rPr>
                <w:rFonts w:ascii="Arial" w:hAnsi="Arial" w:cs="Arial"/>
                <w:lang w:val="es-ES"/>
              </w:rPr>
            </w:pPr>
            <w:r w:rsidRPr="00E71F4D">
              <w:rPr>
                <w:rFonts w:ascii="Arial" w:hAnsi="Arial" w:cs="Arial"/>
                <w:color w:val="000000"/>
                <w:sz w:val="18"/>
                <w:lang w:val="es-ES"/>
              </w:rPr>
              <w:t>No será preceptiva la comprobación de la identidad en la ejecución de operaciones cuando no concurran dudas respecto de la identidad del interviniente, quede acreditada su participación en la operación mediante su firma manuscrita o electrónica y dicha comprobación se hubiera practicado previamente en el establecimiento de la relación de negocios».</w:t>
            </w:r>
            <w:r w:rsidRPr="00E71F4D">
              <w:rPr>
                <w:rFonts w:ascii="Arial" w:hAnsi="Arial" w:cs="Arial"/>
                <w:i/>
                <w:color w:val="000000"/>
                <w:sz w:val="18"/>
                <w:lang w:val="es-ES"/>
              </w:rPr>
              <w:t xml:space="preserve"> </w:t>
            </w:r>
          </w:p>
        </w:tc>
        <w:tc>
          <w:tcPr>
            <w:tcW w:w="1867" w:type="pct"/>
            <w:tcBorders>
              <w:top w:val="single" w:sz="4" w:space="0" w:color="AAAAAA"/>
              <w:left w:val="single" w:sz="4" w:space="0" w:color="AAAAAA"/>
              <w:bottom w:val="single" w:sz="4" w:space="0" w:color="AAAAAA"/>
              <w:right w:val="single" w:sz="4" w:space="0" w:color="AAAAAA"/>
            </w:tcBorders>
          </w:tcPr>
          <w:p w14:paraId="7E1754B1"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Dos. El apartado 1 del artículo 4 se redacta en los siguientes términos: </w:t>
            </w:r>
          </w:p>
          <w:p w14:paraId="60190EFF" w14:textId="77777777" w:rsidR="00B72E5F" w:rsidRPr="00E71F4D" w:rsidRDefault="00983A93">
            <w:pPr>
              <w:jc w:val="both"/>
              <w:rPr>
                <w:rFonts w:ascii="Arial" w:hAnsi="Arial" w:cs="Arial"/>
                <w:lang w:val="es-ES"/>
              </w:rPr>
            </w:pPr>
            <w:r w:rsidRPr="00E71F4D">
              <w:rPr>
                <w:rFonts w:ascii="Arial" w:hAnsi="Arial" w:cs="Arial"/>
                <w:color w:val="000000"/>
                <w:sz w:val="18"/>
                <w:lang w:val="es-ES"/>
              </w:rPr>
              <w:t>«Artículo 4.</w:t>
            </w:r>
            <w:r w:rsidRPr="00E71F4D">
              <w:rPr>
                <w:rFonts w:ascii="Arial" w:hAnsi="Arial" w:cs="Arial"/>
                <w:i/>
                <w:color w:val="000000"/>
                <w:sz w:val="18"/>
                <w:lang w:val="es-ES"/>
              </w:rPr>
              <w:t xml:space="preserve"> Identificación formal.</w:t>
            </w:r>
          </w:p>
          <w:p w14:paraId="3C6140DA" w14:textId="77777777" w:rsidR="00B72E5F" w:rsidRPr="00E71F4D" w:rsidRDefault="00983A93">
            <w:pPr>
              <w:jc w:val="both"/>
              <w:rPr>
                <w:rFonts w:ascii="Arial" w:hAnsi="Arial" w:cs="Arial"/>
                <w:lang w:val="es-ES"/>
              </w:rPr>
            </w:pPr>
            <w:r w:rsidRPr="00E71F4D">
              <w:rPr>
                <w:rFonts w:ascii="Arial" w:hAnsi="Arial" w:cs="Arial"/>
                <w:color w:val="000000"/>
                <w:sz w:val="18"/>
                <w:lang w:val="es-ES"/>
              </w:rPr>
              <w:t>1. Los sujetos obligados identificarán y comprobarán, mediante documentos fehacientes, la identidad de cuantas personas físicas o jurídicas pretendan establecer relaciones de negocio o intervenir en cualesquiera operaciones ocasionales cuyo importe sea igual o superior a 1.000 euros, con excepción del pago de premios de loterías y otros juegos de azar, donde procederá la identificación y comprobación de la identidad en relación con aquellos premios cuyo importe sea igual o superior a 2.500 euros, sin perjui</w:t>
            </w:r>
            <w:r w:rsidRPr="00E71F4D">
              <w:rPr>
                <w:rFonts w:ascii="Arial" w:hAnsi="Arial" w:cs="Arial"/>
                <w:color w:val="000000"/>
                <w:sz w:val="18"/>
                <w:lang w:val="es-ES"/>
              </w:rPr>
              <w:t>cio de lo dispuesto en la Ley 13/2011, de 27 de mayo, de regulación del juego, y en su normativa de desarrollo.</w:t>
            </w:r>
          </w:p>
          <w:p w14:paraId="7A01BA77"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En las operaciones de envío de dinero, gestión de transferencias, las </w:t>
            </w:r>
            <w:r w:rsidRPr="00E71F4D">
              <w:rPr>
                <w:rFonts w:ascii="Arial" w:hAnsi="Arial" w:cs="Arial"/>
                <w:b/>
                <w:color w:val="000000"/>
                <w:sz w:val="18"/>
                <w:lang w:val="es-ES"/>
              </w:rPr>
              <w:t>efectuadas ante notario y las realizadas en cajeros de criptoactivos,</w:t>
            </w:r>
            <w:r w:rsidRPr="00E71F4D">
              <w:rPr>
                <w:rFonts w:ascii="Arial" w:hAnsi="Arial" w:cs="Arial"/>
                <w:color w:val="000000"/>
                <w:sz w:val="18"/>
                <w:lang w:val="es-ES"/>
              </w:rPr>
              <w:t xml:space="preserve"> deberá procederse a la identificación y comprobación de la identidad en todo caso.</w:t>
            </w:r>
          </w:p>
          <w:p w14:paraId="2F5B6E2D" w14:textId="77777777" w:rsidR="00B72E5F" w:rsidRPr="00E71F4D" w:rsidRDefault="00983A93">
            <w:pPr>
              <w:jc w:val="both"/>
              <w:rPr>
                <w:rFonts w:ascii="Arial" w:hAnsi="Arial" w:cs="Arial"/>
                <w:lang w:val="es-ES"/>
              </w:rPr>
            </w:pPr>
            <w:r w:rsidRPr="00E71F4D">
              <w:rPr>
                <w:rFonts w:ascii="Arial" w:hAnsi="Arial" w:cs="Arial"/>
                <w:color w:val="000000"/>
                <w:sz w:val="18"/>
                <w:lang w:val="es-ES"/>
              </w:rPr>
              <w:t>No será preceptiva la comprobación de la identidad en la ejecución de operaciones cuando no concurran dudas respecto de la identidad del interviniente, quede acreditada su participación en la operación mediante su firma manuscrita o electrónica y dicha comprobación se hubiera practicado previamente en el establecimiento de la relación de negocios».</w:t>
            </w:r>
            <w:r w:rsidRPr="00E71F4D">
              <w:rPr>
                <w:rFonts w:ascii="Arial" w:hAnsi="Arial" w:cs="Arial"/>
                <w:i/>
                <w:color w:val="000000"/>
                <w:sz w:val="18"/>
                <w:lang w:val="es-ES"/>
              </w:rPr>
              <w:t xml:space="preserve"> </w:t>
            </w:r>
          </w:p>
        </w:tc>
        <w:tc>
          <w:tcPr>
            <w:tcW w:w="1267" w:type="pct"/>
            <w:tcBorders>
              <w:top w:val="single" w:sz="4" w:space="0" w:color="AAAAAA"/>
              <w:left w:val="single" w:sz="4" w:space="0" w:color="AAAAAA"/>
              <w:bottom w:val="single" w:sz="4" w:space="0" w:color="AAAAAA"/>
              <w:right w:val="single" w:sz="4" w:space="0" w:color="AAAAAA"/>
            </w:tcBorders>
          </w:tcPr>
          <w:p w14:paraId="619E936E" w14:textId="77777777" w:rsidR="00B72E5F" w:rsidRPr="00E71F4D" w:rsidRDefault="00B72E5F">
            <w:pPr>
              <w:rPr>
                <w:rFonts w:ascii="Arial" w:hAnsi="Arial" w:cs="Arial"/>
                <w:lang w:val="es-ES"/>
              </w:rPr>
            </w:pPr>
          </w:p>
        </w:tc>
      </w:tr>
      <w:tr w:rsidR="00B72E5F" w:rsidRPr="00A568BA" w14:paraId="541A6CA7"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375C94E9" w14:textId="77777777" w:rsidR="00B72E5F" w:rsidRPr="00E71F4D" w:rsidRDefault="00983A93">
            <w:pPr>
              <w:jc w:val="both"/>
              <w:rPr>
                <w:rFonts w:ascii="Arial" w:hAnsi="Arial" w:cs="Arial"/>
                <w:lang w:val="es-ES"/>
              </w:rPr>
            </w:pPr>
            <w:r w:rsidRPr="00E71F4D">
              <w:rPr>
                <w:rFonts w:ascii="Arial" w:hAnsi="Arial" w:cs="Arial"/>
                <w:color w:val="000000"/>
                <w:sz w:val="18"/>
                <w:lang w:val="es-ES"/>
              </w:rPr>
              <w:t>Tres. El párrafo a) del apartado 1 del artículo 6 se modifica en los siguientes términos:</w:t>
            </w:r>
          </w:p>
          <w:p w14:paraId="75C970BA"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«a) Para las personas físicas de nacionalidad española, el Documento Nacional de Identidad, </w:t>
            </w:r>
            <w:r w:rsidRPr="00E71F4D">
              <w:rPr>
                <w:rFonts w:ascii="Arial" w:hAnsi="Arial" w:cs="Arial"/>
                <w:b/>
                <w:color w:val="000000"/>
                <w:sz w:val="18"/>
                <w:lang w:val="es-ES"/>
              </w:rPr>
              <w:t>en su versión física o digital, según la definición contenida en el Real Decreto 255/2025, de 1 de abril, por el que se regula el Documento Nacional de Identidad</w:t>
            </w:r>
            <w:r w:rsidRPr="00E71F4D">
              <w:rPr>
                <w:rFonts w:ascii="Arial" w:hAnsi="Arial" w:cs="Arial"/>
                <w:color w:val="000000"/>
                <w:sz w:val="18"/>
                <w:lang w:val="es-ES"/>
              </w:rPr>
              <w:t xml:space="preserve">.  </w:t>
            </w:r>
          </w:p>
          <w:p w14:paraId="4BF697B7" w14:textId="77777777" w:rsidR="00B72E5F" w:rsidRPr="00E71F4D" w:rsidRDefault="00983A93">
            <w:pPr>
              <w:jc w:val="both"/>
              <w:rPr>
                <w:rFonts w:ascii="Arial" w:hAnsi="Arial" w:cs="Arial"/>
                <w:lang w:val="es-ES"/>
              </w:rPr>
            </w:pPr>
            <w:r w:rsidRPr="00E71F4D">
              <w:rPr>
                <w:rFonts w:ascii="Arial" w:hAnsi="Arial" w:cs="Arial"/>
                <w:color w:val="000000"/>
                <w:sz w:val="18"/>
                <w:lang w:val="es-ES"/>
              </w:rPr>
              <w:t>Para las personas físicas de nacionalidad extranjera, la Tarjeta de Residencia, la Tarjeta de Identidad de Extranjero, el Pasaporte o, en el caso de ciudadanos de la Unión Europea o del Espacio Económico Europeo, el documento, carta o tarjeta oficial de identidad personal expedido por las autoridades de origen. Será asimismo documento válido para la identificación de extranjeros el documento de identidad expedido por el Ministerio de Asuntos Exteriores y de Cooperación para el personal de las representacion</w:t>
            </w:r>
            <w:r w:rsidRPr="00E71F4D">
              <w:rPr>
                <w:rFonts w:ascii="Arial" w:hAnsi="Arial" w:cs="Arial"/>
                <w:color w:val="000000"/>
                <w:sz w:val="18"/>
                <w:lang w:val="es-ES"/>
              </w:rPr>
              <w:t>es diplomáticas y consulares de terceros países en España.</w:t>
            </w:r>
          </w:p>
          <w:p w14:paraId="4E2722F8"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Excepcionalmente, los sujetos obligados podrán aceptar otros documentos de identidad personal expedidos por una autoridad gubernamental siempre que gocen de las adecuadas garantías de autenticidad e incorporen fotografía del titular».</w:t>
            </w:r>
          </w:p>
        </w:tc>
        <w:tc>
          <w:tcPr>
            <w:tcW w:w="1867" w:type="pct"/>
            <w:tcBorders>
              <w:top w:val="single" w:sz="4" w:space="0" w:color="AAAAAA"/>
              <w:left w:val="single" w:sz="4" w:space="0" w:color="AAAAAA"/>
              <w:bottom w:val="single" w:sz="4" w:space="0" w:color="AAAAAA"/>
              <w:right w:val="single" w:sz="4" w:space="0" w:color="AAAAAA"/>
            </w:tcBorders>
          </w:tcPr>
          <w:p w14:paraId="4E75559D" w14:textId="77777777" w:rsidR="00B72E5F" w:rsidRPr="00E71F4D" w:rsidRDefault="00983A93">
            <w:pPr>
              <w:jc w:val="both"/>
              <w:rPr>
                <w:rFonts w:ascii="Arial" w:hAnsi="Arial" w:cs="Arial"/>
                <w:lang w:val="es-ES"/>
              </w:rPr>
            </w:pPr>
            <w:r w:rsidRPr="00E71F4D">
              <w:rPr>
                <w:rFonts w:ascii="Arial" w:hAnsi="Arial" w:cs="Arial"/>
                <w:color w:val="000000"/>
                <w:sz w:val="18"/>
                <w:lang w:val="es-ES"/>
              </w:rPr>
              <w:t>Tres. El párrafo a) del apartado 1 del artículo 6 se modifica en los siguientes términos:</w:t>
            </w:r>
          </w:p>
          <w:p w14:paraId="066259DB"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«a) Para las personas físicas de nacionalidad española, el Documento Nacional de Identidad, </w:t>
            </w:r>
            <w:r w:rsidRPr="00E71F4D">
              <w:rPr>
                <w:rFonts w:ascii="Arial" w:hAnsi="Arial" w:cs="Arial"/>
                <w:b/>
                <w:color w:val="000000"/>
                <w:sz w:val="18"/>
                <w:lang w:val="es-ES"/>
              </w:rPr>
              <w:t>en su versión física o digital, según la definición contenida en el Real Decreto 255/2025, de 1 de abril, por el que se regula el Documento Nacional de Identidad</w:t>
            </w:r>
            <w:r w:rsidRPr="00E71F4D">
              <w:rPr>
                <w:rFonts w:ascii="Arial" w:hAnsi="Arial" w:cs="Arial"/>
                <w:color w:val="000000"/>
                <w:sz w:val="18"/>
                <w:lang w:val="es-ES"/>
              </w:rPr>
              <w:t xml:space="preserve">.  </w:t>
            </w:r>
          </w:p>
          <w:p w14:paraId="061DD6AB" w14:textId="77777777" w:rsidR="00B72E5F" w:rsidRPr="00E71F4D" w:rsidRDefault="00983A93">
            <w:pPr>
              <w:jc w:val="both"/>
              <w:rPr>
                <w:rFonts w:ascii="Arial" w:hAnsi="Arial" w:cs="Arial"/>
                <w:lang w:val="es-ES"/>
              </w:rPr>
            </w:pPr>
            <w:r w:rsidRPr="00E71F4D">
              <w:rPr>
                <w:rFonts w:ascii="Arial" w:hAnsi="Arial" w:cs="Arial"/>
                <w:color w:val="000000"/>
                <w:sz w:val="18"/>
                <w:lang w:val="es-ES"/>
              </w:rPr>
              <w:t>Para las personas físicas de nacionalidad extranjera, la Tarjeta de Residencia, la Tarjeta de Identidad de Extranjero, el Pasaporte o, en el caso de ciudadanos de la Unión Europea o del Espacio Económico Europeo, el documento, carta o tarjeta oficial de identidad personal expedido por las autoridades de origen. Será asimismo documento válido para la identificación de extranjeros el documento de identidad expedido por el Ministerio de Asuntos Exteriores y de Cooperación para el personal de las representacion</w:t>
            </w:r>
            <w:r w:rsidRPr="00E71F4D">
              <w:rPr>
                <w:rFonts w:ascii="Arial" w:hAnsi="Arial" w:cs="Arial"/>
                <w:color w:val="000000"/>
                <w:sz w:val="18"/>
                <w:lang w:val="es-ES"/>
              </w:rPr>
              <w:t>es diplomáticas y consulares de terceros países en España.</w:t>
            </w:r>
          </w:p>
          <w:p w14:paraId="41C102C3"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Excepcionalmente, los sujetos obligados podrán aceptar otros documentos de identidad personal expedidos por una autoridad gubernamental siempre que gocen de las adecuadas garantías de autenticidad e incorporen fotografía del titular».</w:t>
            </w:r>
          </w:p>
        </w:tc>
        <w:tc>
          <w:tcPr>
            <w:tcW w:w="1267" w:type="pct"/>
            <w:tcBorders>
              <w:top w:val="single" w:sz="4" w:space="0" w:color="AAAAAA"/>
              <w:left w:val="single" w:sz="4" w:space="0" w:color="AAAAAA"/>
              <w:bottom w:val="single" w:sz="4" w:space="0" w:color="AAAAAA"/>
              <w:right w:val="single" w:sz="4" w:space="0" w:color="AAAAAA"/>
            </w:tcBorders>
          </w:tcPr>
          <w:p w14:paraId="2493C5DD" w14:textId="77777777" w:rsidR="00B72E5F" w:rsidRPr="00E71F4D" w:rsidRDefault="00B72E5F">
            <w:pPr>
              <w:rPr>
                <w:rFonts w:ascii="Arial" w:hAnsi="Arial" w:cs="Arial"/>
                <w:lang w:val="es-ES"/>
              </w:rPr>
            </w:pPr>
          </w:p>
        </w:tc>
      </w:tr>
      <w:tr w:rsidR="00B72E5F" w:rsidRPr="00A568BA" w14:paraId="0F41C8C1"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14C71372"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Cuatro. El artículo 12 se redacta en los siguientes términos: </w:t>
            </w:r>
          </w:p>
          <w:p w14:paraId="3441A88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«Artículo 12. </w:t>
            </w:r>
            <w:r w:rsidRPr="00E71F4D">
              <w:rPr>
                <w:rFonts w:ascii="Arial" w:hAnsi="Arial" w:cs="Arial"/>
                <w:i/>
                <w:color w:val="000000"/>
                <w:sz w:val="18"/>
                <w:lang w:val="es-ES"/>
              </w:rPr>
              <w:t>Diligencia debida y prohibición de revelación.</w:t>
            </w:r>
          </w:p>
          <w:p w14:paraId="55EBDC2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1. Con independencia de cualquier excepción, exención o umbral, si durante el establecimiento o en el curso de una relación de negocios o de la ejecución de operaciones surgieran indicios o certeza de blanqueo de capitales o de financiación del terrorismo, los sujetos obligados procederán a identificar y verificar la identidad del cliente y del titular real con carácter previo al cumplimiento de lo dispuesto en los artículos 17 y 18 de la Ley 10/2010, de 28 de abril.</w:t>
            </w:r>
          </w:p>
          <w:p w14:paraId="546A719B" w14:textId="77777777" w:rsidR="00B72E5F" w:rsidRPr="00E71F4D" w:rsidRDefault="00983A93">
            <w:pPr>
              <w:jc w:val="both"/>
              <w:rPr>
                <w:rFonts w:ascii="Arial" w:hAnsi="Arial" w:cs="Arial"/>
                <w:lang w:val="es-ES"/>
              </w:rPr>
            </w:pPr>
            <w:r w:rsidRPr="00E71F4D">
              <w:rPr>
                <w:rFonts w:ascii="Arial" w:hAnsi="Arial" w:cs="Arial"/>
                <w:color w:val="000000"/>
                <w:sz w:val="18"/>
                <w:lang w:val="es-ES"/>
              </w:rPr>
              <w:t>No obstante, en estos casos, los sujetos obligados deberán tener en cuenta el riesgo de revelación, pudiendo omitir la práctica de las medidas de diligencia debida previstas en el párrafo precedente cuando consideren razonablemente que revelarían al cliente o potencial cliente el examen o comunicación de la operación.</w:t>
            </w:r>
          </w:p>
          <w:p w14:paraId="1295172F"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2. En los casos en los que, de conformidad con el artículo 7.3 de la Ley 10/2010, de 28 de abril, los sujetos obligados no hayan podido completar las medidas de diligencia debida al inicio de la relación de negocios, deberán realizar el examen especial a que se refiere el artículo 17 de la Ley 10/2010, de 28 de abril</w:t>
            </w:r>
            <w:r w:rsidRPr="00E71F4D">
              <w:rPr>
                <w:rFonts w:ascii="Arial" w:hAnsi="Arial" w:cs="Arial"/>
                <w:color w:val="000000"/>
                <w:sz w:val="18"/>
                <w:lang w:val="es-ES"/>
              </w:rPr>
              <w:t>».</w:t>
            </w:r>
            <w:r w:rsidRPr="00E71F4D">
              <w:rPr>
                <w:rFonts w:ascii="Arial" w:hAnsi="Arial" w:cs="Arial"/>
                <w:b/>
                <w:color w:val="000000"/>
                <w:sz w:val="18"/>
                <w:lang w:val="es-ES"/>
              </w:rPr>
              <w:t xml:space="preserve"> </w:t>
            </w:r>
          </w:p>
        </w:tc>
        <w:tc>
          <w:tcPr>
            <w:tcW w:w="1867" w:type="pct"/>
            <w:tcBorders>
              <w:top w:val="single" w:sz="4" w:space="0" w:color="AAAAAA"/>
              <w:left w:val="single" w:sz="4" w:space="0" w:color="AAAAAA"/>
              <w:bottom w:val="single" w:sz="4" w:space="0" w:color="AAAAAA"/>
              <w:right w:val="single" w:sz="4" w:space="0" w:color="AAAAAA"/>
            </w:tcBorders>
          </w:tcPr>
          <w:p w14:paraId="7CA731A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Cuatro. El artículo 12 se redacta en los siguientes términos: </w:t>
            </w:r>
          </w:p>
          <w:p w14:paraId="35299E41"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«Artículo 12. </w:t>
            </w:r>
            <w:r w:rsidRPr="00E71F4D">
              <w:rPr>
                <w:rFonts w:ascii="Arial" w:hAnsi="Arial" w:cs="Arial"/>
                <w:i/>
                <w:color w:val="000000"/>
                <w:sz w:val="18"/>
                <w:lang w:val="es-ES"/>
              </w:rPr>
              <w:t>Diligencia debida y prohibición de revelación.</w:t>
            </w:r>
          </w:p>
          <w:p w14:paraId="18A8E661" w14:textId="77777777" w:rsidR="00B72E5F" w:rsidRPr="00E71F4D" w:rsidRDefault="00983A93">
            <w:pPr>
              <w:jc w:val="both"/>
              <w:rPr>
                <w:rFonts w:ascii="Arial" w:hAnsi="Arial" w:cs="Arial"/>
                <w:lang w:val="es-ES"/>
              </w:rPr>
            </w:pPr>
            <w:r w:rsidRPr="00E71F4D">
              <w:rPr>
                <w:rFonts w:ascii="Arial" w:hAnsi="Arial" w:cs="Arial"/>
                <w:color w:val="000000"/>
                <w:sz w:val="18"/>
                <w:lang w:val="es-ES"/>
              </w:rPr>
              <w:t>1. Con independencia de cualquier excepción, exención o umbral, si durante el establecimiento o en el curso de una relación de negocios o de la ejecución de operaciones surgieran indicios o certeza de blanqueo de capitales o de financiación del terrorismo, los sujetos obligados procederán a identificar y verificar la identidad del cliente y del titular real con carácter previo al cumplimiento de lo dispuesto en los artículos 17 y 18 de la Ley 10/2010, de 28 de abril.</w:t>
            </w:r>
          </w:p>
          <w:p w14:paraId="229AC4A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No obstante, en estos casos, los sujetos obligados deberán tener en cuenta el riesgo de revelación, pudiendo omitir la práctica de las medidas de diligencia debida previstas en el párrafo precedente cuando consideren razonablemente que revelarían al cliente o potencial cliente el examen o comunicación de la operación.</w:t>
            </w:r>
          </w:p>
          <w:p w14:paraId="2676CAA1"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2. En los casos en los que, de conformidad con el artículo 7.3 de la Ley 10/2010, de 28 de abril, los sujetos obligados no hayan podido completar las medidas de diligencia debida al inicio de la relación de negocios, deberán realizar el examen especial a que se refiere el artículo 17 de la Ley 10/2010, de 28 de abril</w:t>
            </w:r>
            <w:r w:rsidRPr="00E71F4D">
              <w:rPr>
                <w:rFonts w:ascii="Arial" w:hAnsi="Arial" w:cs="Arial"/>
                <w:color w:val="000000"/>
                <w:sz w:val="18"/>
                <w:lang w:val="es-ES"/>
              </w:rPr>
              <w:t>».</w:t>
            </w:r>
            <w:r w:rsidRPr="00E71F4D">
              <w:rPr>
                <w:rFonts w:ascii="Arial" w:hAnsi="Arial" w:cs="Arial"/>
                <w:b/>
                <w:color w:val="000000"/>
                <w:sz w:val="18"/>
                <w:lang w:val="es-ES"/>
              </w:rPr>
              <w:t xml:space="preserve"> </w:t>
            </w:r>
          </w:p>
        </w:tc>
        <w:tc>
          <w:tcPr>
            <w:tcW w:w="1267" w:type="pct"/>
            <w:tcBorders>
              <w:top w:val="single" w:sz="4" w:space="0" w:color="AAAAAA"/>
              <w:left w:val="single" w:sz="4" w:space="0" w:color="AAAAAA"/>
              <w:bottom w:val="single" w:sz="4" w:space="0" w:color="AAAAAA"/>
              <w:right w:val="single" w:sz="4" w:space="0" w:color="AAAAAA"/>
            </w:tcBorders>
          </w:tcPr>
          <w:p w14:paraId="3648506A" w14:textId="77777777" w:rsidR="00B72E5F" w:rsidRPr="00E71F4D" w:rsidRDefault="00B72E5F">
            <w:pPr>
              <w:rPr>
                <w:rFonts w:ascii="Arial" w:hAnsi="Arial" w:cs="Arial"/>
                <w:lang w:val="es-ES"/>
              </w:rPr>
            </w:pPr>
          </w:p>
        </w:tc>
      </w:tr>
      <w:tr w:rsidR="00B72E5F" w:rsidRPr="00A568BA" w14:paraId="1C55384B"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69BF4A3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Cinco. El artículo 21 queda redactado de la siguiente manera:</w:t>
            </w:r>
          </w:p>
          <w:p w14:paraId="6A8ED900"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w:t>
            </w:r>
            <w:r w:rsidRPr="00E71F4D">
              <w:rPr>
                <w:rFonts w:ascii="Arial" w:hAnsi="Arial" w:cs="Arial"/>
                <w:color w:val="000000"/>
                <w:sz w:val="18"/>
                <w:lang w:val="es-ES"/>
              </w:rPr>
              <w:t xml:space="preserve">Artículo 21. </w:t>
            </w:r>
            <w:r w:rsidRPr="00E71F4D">
              <w:rPr>
                <w:rFonts w:ascii="Arial" w:hAnsi="Arial" w:cs="Arial"/>
                <w:i/>
                <w:color w:val="000000"/>
                <w:sz w:val="18"/>
                <w:lang w:val="es-ES"/>
              </w:rPr>
              <w:t>Requisitos en las relaciones de negocio y operaciones no presenciales</w:t>
            </w:r>
            <w:r w:rsidRPr="00E71F4D">
              <w:rPr>
                <w:rFonts w:ascii="Arial" w:hAnsi="Arial" w:cs="Arial"/>
                <w:color w:val="000000"/>
                <w:sz w:val="18"/>
                <w:lang w:val="es-ES"/>
              </w:rPr>
              <w:t>.</w:t>
            </w:r>
          </w:p>
          <w:p w14:paraId="0527B79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1. Los sujetos obligados podrán establecer relaciones de negocio o ejecutar operaciones a través de medios telefónicos, electrónicos o telemáticos con clientes que no se encuentren físicamente presentes, siempre que concurra alguna de las siguientes circunstancias:</w:t>
            </w:r>
          </w:p>
          <w:p w14:paraId="5FBB90A5" w14:textId="77777777" w:rsidR="00B72E5F" w:rsidRPr="00E71F4D" w:rsidRDefault="00983A93">
            <w:pPr>
              <w:jc w:val="both"/>
              <w:rPr>
                <w:rFonts w:ascii="Arial" w:hAnsi="Arial" w:cs="Arial"/>
                <w:lang w:val="es-ES"/>
              </w:rPr>
            </w:pPr>
            <w:r w:rsidRPr="00E71F4D">
              <w:rPr>
                <w:rFonts w:ascii="Arial" w:hAnsi="Arial" w:cs="Arial"/>
                <w:color w:val="000000"/>
                <w:sz w:val="18"/>
                <w:lang w:val="es-ES"/>
              </w:rPr>
              <w:t>a) La identidad del cliente quede acreditada de conformidad con lo dispuesto en la normativa aplicable sobre firma electrónica.</w:t>
            </w:r>
          </w:p>
          <w:p w14:paraId="39A8F3E4" w14:textId="77777777" w:rsidR="00B72E5F" w:rsidRPr="00E71F4D" w:rsidRDefault="00983A93">
            <w:pPr>
              <w:jc w:val="both"/>
              <w:rPr>
                <w:rFonts w:ascii="Arial" w:hAnsi="Arial" w:cs="Arial"/>
                <w:lang w:val="es-ES"/>
              </w:rPr>
            </w:pPr>
            <w:r w:rsidRPr="00E71F4D">
              <w:rPr>
                <w:rFonts w:ascii="Arial" w:hAnsi="Arial" w:cs="Arial"/>
                <w:color w:val="000000"/>
                <w:sz w:val="18"/>
                <w:lang w:val="es-ES"/>
              </w:rPr>
              <w:t>b) La identidad del cliente quede acreditada mediante copia del documento de identidad, de los establecidos en el artículo 6, que corresponda, siempre que dicha copia esté expedida por un fedatario público.</w:t>
            </w:r>
          </w:p>
          <w:p w14:paraId="21A14586"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c)</w:t>
            </w:r>
            <w:r w:rsidRPr="00E71F4D">
              <w:rPr>
                <w:rFonts w:ascii="Arial" w:hAnsi="Arial" w:cs="Arial"/>
                <w:color w:val="000000"/>
                <w:sz w:val="18"/>
                <w:lang w:val="es-ES"/>
              </w:rPr>
              <w:t xml:space="preserve"> </w:t>
            </w:r>
            <w:r w:rsidRPr="00E71F4D">
              <w:rPr>
                <w:rFonts w:ascii="Arial" w:hAnsi="Arial" w:cs="Arial"/>
                <w:b/>
                <w:color w:val="000000"/>
                <w:sz w:val="18"/>
                <w:lang w:val="es-ES"/>
              </w:rPr>
              <w:t>Suprimido</w:t>
            </w:r>
            <w:r w:rsidRPr="00E71F4D">
              <w:rPr>
                <w:rFonts w:ascii="Arial" w:hAnsi="Arial" w:cs="Arial"/>
                <w:color w:val="000000"/>
                <w:sz w:val="18"/>
                <w:lang w:val="es-ES"/>
              </w:rPr>
              <w:t>.</w:t>
            </w:r>
          </w:p>
          <w:p w14:paraId="42F4FB6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 La identidad del cliente quede acreditada mediante el empleo de otros procedimientos seguros de identificación de clientes en operaciones no presenciales, siempre que tales procedimientos hayan sido previamente autorizados por el Servicio Ejecutivo de la Comisión de Prevención del Blanqueo de Capitales e Infracciones Monetarias (en adelante, Servicio Ejecutivo de la Comisión).</w:t>
            </w:r>
          </w:p>
          <w:p w14:paraId="4B5D4A1A"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En todo caso, en el plazo de un mes desde el establecimiento de la relación de negocios no presencial, los sujetos obligados deberán obtener de estos clientes una copia de los documentos necesarios para practicar la diligencia debida</w:t>
            </w:r>
            <w:r w:rsidRPr="00E71F4D">
              <w:rPr>
                <w:rFonts w:ascii="Arial" w:hAnsi="Arial" w:cs="Arial"/>
                <w:i/>
                <w:color w:val="000000"/>
                <w:sz w:val="18"/>
                <w:lang w:val="es-ES"/>
              </w:rPr>
              <w:t>.</w:t>
            </w:r>
          </w:p>
          <w:p w14:paraId="54F09D50"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2.</w:t>
            </w:r>
            <w:r w:rsidRPr="00E71F4D">
              <w:rPr>
                <w:rFonts w:ascii="Arial" w:hAnsi="Arial" w:cs="Arial"/>
                <w:color w:val="000000"/>
                <w:sz w:val="18"/>
                <w:lang w:val="es-ES"/>
              </w:rPr>
              <w:t xml:space="preserve"> </w:t>
            </w:r>
            <w:r w:rsidRPr="00E71F4D">
              <w:rPr>
                <w:rFonts w:ascii="Arial" w:hAnsi="Arial" w:cs="Arial"/>
                <w:b/>
                <w:color w:val="000000"/>
                <w:sz w:val="18"/>
                <w:lang w:val="es-ES"/>
              </w:rPr>
              <w:t>La acreditación de la identidad del cliente en relación con los operadores de juego a través de medios electrónicos, informáticos, telemáticos e interactivos, además de la comprobación de las circunstancias del apartado anterior requerirá la comprobación de que el titular del medio de pago usado en depósitos y retiradas es el titular de la cuenta de juego»</w:t>
            </w:r>
            <w:r w:rsidRPr="00E71F4D">
              <w:rPr>
                <w:rFonts w:ascii="Arial" w:hAnsi="Arial" w:cs="Arial"/>
                <w:color w:val="000000"/>
                <w:sz w:val="18"/>
                <w:lang w:val="es-ES"/>
              </w:rPr>
              <w:t>.</w:t>
            </w:r>
          </w:p>
        </w:tc>
        <w:tc>
          <w:tcPr>
            <w:tcW w:w="1867" w:type="pct"/>
            <w:tcBorders>
              <w:top w:val="single" w:sz="4" w:space="0" w:color="AAAAAA"/>
              <w:left w:val="single" w:sz="4" w:space="0" w:color="AAAAAA"/>
              <w:bottom w:val="single" w:sz="4" w:space="0" w:color="AAAAAA"/>
              <w:right w:val="single" w:sz="4" w:space="0" w:color="AAAAAA"/>
            </w:tcBorders>
          </w:tcPr>
          <w:p w14:paraId="2DCFE60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Cinco. El artículo 21 queda redactado de la siguiente manera:</w:t>
            </w:r>
          </w:p>
          <w:p w14:paraId="1BB927FD"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w:t>
            </w:r>
            <w:r w:rsidRPr="00E71F4D">
              <w:rPr>
                <w:rFonts w:ascii="Arial" w:hAnsi="Arial" w:cs="Arial"/>
                <w:color w:val="000000"/>
                <w:sz w:val="18"/>
                <w:lang w:val="es-ES"/>
              </w:rPr>
              <w:t xml:space="preserve">Artículo 21. </w:t>
            </w:r>
            <w:r w:rsidRPr="00E71F4D">
              <w:rPr>
                <w:rFonts w:ascii="Arial" w:hAnsi="Arial" w:cs="Arial"/>
                <w:i/>
                <w:color w:val="000000"/>
                <w:sz w:val="18"/>
                <w:lang w:val="es-ES"/>
              </w:rPr>
              <w:t>Requisitos en las relaciones de negocio y operaciones no presenciales</w:t>
            </w:r>
            <w:r w:rsidRPr="00E71F4D">
              <w:rPr>
                <w:rFonts w:ascii="Arial" w:hAnsi="Arial" w:cs="Arial"/>
                <w:color w:val="000000"/>
                <w:sz w:val="18"/>
                <w:lang w:val="es-ES"/>
              </w:rPr>
              <w:t>.</w:t>
            </w:r>
          </w:p>
          <w:p w14:paraId="293FCF48" w14:textId="77777777" w:rsidR="00B72E5F" w:rsidRPr="00E71F4D" w:rsidRDefault="00983A93">
            <w:pPr>
              <w:jc w:val="both"/>
              <w:rPr>
                <w:rFonts w:ascii="Arial" w:hAnsi="Arial" w:cs="Arial"/>
                <w:lang w:val="es-ES"/>
              </w:rPr>
            </w:pPr>
            <w:r w:rsidRPr="00E71F4D">
              <w:rPr>
                <w:rFonts w:ascii="Arial" w:hAnsi="Arial" w:cs="Arial"/>
                <w:color w:val="000000"/>
                <w:sz w:val="18"/>
                <w:lang w:val="es-ES"/>
              </w:rPr>
              <w:t>1. Los sujetos obligados podrán establecer relaciones de negocio o ejecutar operaciones a través de medios telefónicos, electrónicos o telemáticos con clientes que no se encuentren físicamente presentes, siempre que concurra alguna de las siguientes circunstancias:</w:t>
            </w:r>
          </w:p>
          <w:p w14:paraId="0FFFC3BE" w14:textId="77777777" w:rsidR="00B72E5F" w:rsidRPr="00E71F4D" w:rsidRDefault="00983A93">
            <w:pPr>
              <w:jc w:val="both"/>
              <w:rPr>
                <w:rFonts w:ascii="Arial" w:hAnsi="Arial" w:cs="Arial"/>
                <w:lang w:val="es-ES"/>
              </w:rPr>
            </w:pPr>
            <w:r w:rsidRPr="00E71F4D">
              <w:rPr>
                <w:rFonts w:ascii="Arial" w:hAnsi="Arial" w:cs="Arial"/>
                <w:color w:val="000000"/>
                <w:sz w:val="18"/>
                <w:lang w:val="es-ES"/>
              </w:rPr>
              <w:t>a) La identidad del cliente quede acreditada de conformidad con lo dispuesto en la normativa aplicable sobre firma electrónica.</w:t>
            </w:r>
          </w:p>
          <w:p w14:paraId="6205078B" w14:textId="77777777" w:rsidR="00B72E5F" w:rsidRPr="00E71F4D" w:rsidRDefault="00983A93">
            <w:pPr>
              <w:jc w:val="both"/>
              <w:rPr>
                <w:rFonts w:ascii="Arial" w:hAnsi="Arial" w:cs="Arial"/>
                <w:lang w:val="es-ES"/>
              </w:rPr>
            </w:pPr>
            <w:r w:rsidRPr="00E71F4D">
              <w:rPr>
                <w:rFonts w:ascii="Arial" w:hAnsi="Arial" w:cs="Arial"/>
                <w:color w:val="000000"/>
                <w:sz w:val="18"/>
                <w:lang w:val="es-ES"/>
              </w:rPr>
              <w:t>b) La identidad del cliente quede acreditada mediante copia del documento de identidad, de los establecidos en el artículo 6, que corresponda, siempre que dicha copia esté expedida por un fedatario público.</w:t>
            </w:r>
          </w:p>
          <w:p w14:paraId="75FF502F"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c)</w:t>
            </w:r>
            <w:r w:rsidRPr="00E71F4D">
              <w:rPr>
                <w:rFonts w:ascii="Arial" w:hAnsi="Arial" w:cs="Arial"/>
                <w:color w:val="000000"/>
                <w:sz w:val="18"/>
                <w:lang w:val="es-ES"/>
              </w:rPr>
              <w:t xml:space="preserve"> </w:t>
            </w:r>
            <w:r w:rsidRPr="00E71F4D">
              <w:rPr>
                <w:rFonts w:ascii="Arial" w:hAnsi="Arial" w:cs="Arial"/>
                <w:b/>
                <w:color w:val="000000"/>
                <w:sz w:val="18"/>
                <w:lang w:val="es-ES"/>
              </w:rPr>
              <w:t>Suprimido</w:t>
            </w:r>
            <w:r w:rsidRPr="00E71F4D">
              <w:rPr>
                <w:rFonts w:ascii="Arial" w:hAnsi="Arial" w:cs="Arial"/>
                <w:color w:val="000000"/>
                <w:sz w:val="18"/>
                <w:lang w:val="es-ES"/>
              </w:rPr>
              <w:t>.</w:t>
            </w:r>
          </w:p>
          <w:p w14:paraId="5EB42278"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 La identidad del cliente quede acreditada mediante el empleo de otros procedimientos seguros de identificación de clientes en operaciones no presenciales, siempre que tales procedimientos hayan sido previamente autorizados por el Servicio Ejecutivo de la Comisión de Prevención del Blanqueo de Capitales e Infracciones Monetarias (en adelante, Servicio Ejecutivo de la Comisión).</w:t>
            </w:r>
          </w:p>
          <w:p w14:paraId="3F9B3820"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En todo caso, en el plazo de un mes desde el establecimiento de la relación de negocios no presencial, los sujetos obligados deberán obtener de estos clientes una copia de los documentos necesarios para practicar la diligencia debida</w:t>
            </w:r>
            <w:r w:rsidRPr="00E71F4D">
              <w:rPr>
                <w:rFonts w:ascii="Arial" w:hAnsi="Arial" w:cs="Arial"/>
                <w:i/>
                <w:color w:val="000000"/>
                <w:sz w:val="18"/>
                <w:lang w:val="es-ES"/>
              </w:rPr>
              <w:t>.</w:t>
            </w:r>
          </w:p>
          <w:p w14:paraId="40C4F7FF"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2.</w:t>
            </w:r>
            <w:r w:rsidRPr="00E71F4D">
              <w:rPr>
                <w:rFonts w:ascii="Arial" w:hAnsi="Arial" w:cs="Arial"/>
                <w:color w:val="000000"/>
                <w:sz w:val="18"/>
                <w:lang w:val="es-ES"/>
              </w:rPr>
              <w:t xml:space="preserve"> </w:t>
            </w:r>
            <w:r w:rsidRPr="00E71F4D">
              <w:rPr>
                <w:rFonts w:ascii="Arial" w:hAnsi="Arial" w:cs="Arial"/>
                <w:b/>
                <w:color w:val="000000"/>
                <w:sz w:val="18"/>
                <w:lang w:val="es-ES"/>
              </w:rPr>
              <w:t>La acreditación de la identidad del cliente en relación con los operadores de juego a través de medios electrónicos, informáticos, telemáticos e interactivos, además de la comprobación de las circunstancias del apartado anterior requerirá la comprobación de que el titular del medio de pago usado en depósitos y retiradas es el titular de la cuenta de juego»</w:t>
            </w:r>
            <w:r w:rsidRPr="00E71F4D">
              <w:rPr>
                <w:rFonts w:ascii="Arial" w:hAnsi="Arial" w:cs="Arial"/>
                <w:color w:val="000000"/>
                <w:sz w:val="18"/>
                <w:lang w:val="es-ES"/>
              </w:rPr>
              <w:t>.</w:t>
            </w:r>
          </w:p>
        </w:tc>
        <w:tc>
          <w:tcPr>
            <w:tcW w:w="1267" w:type="pct"/>
            <w:tcBorders>
              <w:top w:val="single" w:sz="4" w:space="0" w:color="AAAAAA"/>
              <w:left w:val="single" w:sz="4" w:space="0" w:color="AAAAAA"/>
              <w:bottom w:val="single" w:sz="4" w:space="0" w:color="AAAAAA"/>
              <w:right w:val="single" w:sz="4" w:space="0" w:color="AAAAAA"/>
            </w:tcBorders>
          </w:tcPr>
          <w:p w14:paraId="5F6AB957" w14:textId="77777777" w:rsidR="00B72E5F" w:rsidRPr="00E71F4D" w:rsidRDefault="00B72E5F">
            <w:pPr>
              <w:rPr>
                <w:rFonts w:ascii="Arial" w:hAnsi="Arial" w:cs="Arial"/>
                <w:lang w:val="es-ES"/>
              </w:rPr>
            </w:pPr>
          </w:p>
        </w:tc>
      </w:tr>
      <w:tr w:rsidR="00B72E5F" w:rsidRPr="00A568BA" w14:paraId="52ABAB91"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0C5D4820" w14:textId="548D6394" w:rsidR="00B72E5F" w:rsidRPr="00E5418F" w:rsidRDefault="00983A93">
            <w:pPr>
              <w:jc w:val="both"/>
              <w:rPr>
                <w:rFonts w:ascii="Arial" w:hAnsi="Arial" w:cs="Arial"/>
                <w:color w:val="000000"/>
                <w:sz w:val="18"/>
                <w:lang w:val="es-ES"/>
              </w:rPr>
            </w:pPr>
            <w:r w:rsidRPr="00E71F4D">
              <w:rPr>
                <w:rFonts w:ascii="Arial" w:hAnsi="Arial" w:cs="Arial"/>
                <w:color w:val="000000"/>
                <w:sz w:val="18"/>
                <w:lang w:val="es-ES"/>
              </w:rPr>
              <w:t xml:space="preserve">Seis. </w:t>
            </w:r>
            <w:r w:rsidR="00E5418F" w:rsidRPr="00E5418F">
              <w:rPr>
                <w:rFonts w:ascii="Arial" w:hAnsi="Arial" w:cs="Arial"/>
                <w:color w:val="000000"/>
                <w:sz w:val="18"/>
                <w:lang w:val="es-ES"/>
              </w:rPr>
              <w:t>Las letras c) y g) del apartado 1</w:t>
            </w:r>
            <w:r w:rsidR="005D1BD5">
              <w:rPr>
                <w:rFonts w:ascii="Arial" w:hAnsi="Arial" w:cs="Arial"/>
                <w:color w:val="000000"/>
                <w:sz w:val="18"/>
                <w:lang w:val="es-ES"/>
              </w:rPr>
              <w:t xml:space="preserve"> </w:t>
            </w:r>
            <w:r w:rsidR="00E5418F" w:rsidRPr="00E5418F">
              <w:rPr>
                <w:rFonts w:ascii="Arial" w:hAnsi="Arial" w:cs="Arial"/>
                <w:color w:val="000000"/>
                <w:sz w:val="18"/>
                <w:lang w:val="es-ES"/>
              </w:rPr>
              <w:t>del artículo 27 se modifican en los siguientes términos</w:t>
            </w:r>
            <w:r w:rsidRPr="00E71F4D">
              <w:rPr>
                <w:rFonts w:ascii="Arial" w:hAnsi="Arial" w:cs="Arial"/>
                <w:color w:val="000000"/>
                <w:sz w:val="18"/>
                <w:lang w:val="es-ES"/>
              </w:rPr>
              <w:t>:</w:t>
            </w:r>
          </w:p>
          <w:p w14:paraId="5687E943" w14:textId="77777777" w:rsidR="00B72E5F" w:rsidRDefault="00983A93">
            <w:pPr>
              <w:jc w:val="both"/>
              <w:rPr>
                <w:rFonts w:ascii="Arial" w:hAnsi="Arial" w:cs="Arial"/>
                <w:color w:val="000000"/>
                <w:sz w:val="18"/>
                <w:lang w:val="es-ES"/>
              </w:rPr>
            </w:pPr>
            <w:r w:rsidRPr="00E71F4D">
              <w:rPr>
                <w:rFonts w:ascii="Arial" w:hAnsi="Arial" w:cs="Arial"/>
                <w:color w:val="000000"/>
                <w:sz w:val="18"/>
                <w:lang w:val="es-ES"/>
              </w:rPr>
              <w:t xml:space="preserve">«c) Las operaciones realizadas por o con personas físicas o jurídicas que sean residentes, o actúen por cuenta de estas, en territorios o países que al efecto se designen por Orden del Ministro de Economía y Competitividad, así como las operaciones que impliquen transferencias de fondos a o desde dichos territorios o países, cualquiera que sea la residencia de las personas intervinientes, siempre que el importe de las referidas operaciones sea superior a </w:t>
            </w:r>
            <w:r w:rsidRPr="00E71F4D">
              <w:rPr>
                <w:rFonts w:ascii="Arial" w:hAnsi="Arial" w:cs="Arial"/>
                <w:b/>
                <w:color w:val="000000"/>
                <w:sz w:val="18"/>
                <w:lang w:val="es-ES"/>
              </w:rPr>
              <w:t>50.000 euros</w:t>
            </w:r>
            <w:r w:rsidRPr="00E71F4D">
              <w:rPr>
                <w:rFonts w:ascii="Arial" w:hAnsi="Arial" w:cs="Arial"/>
                <w:color w:val="000000"/>
                <w:sz w:val="18"/>
                <w:lang w:val="es-ES"/>
              </w:rPr>
              <w:t xml:space="preserve"> o su contravalor en moneda extranjera».</w:t>
            </w:r>
          </w:p>
          <w:p w14:paraId="5696EC00" w14:textId="0A0EFAC3" w:rsidR="00D7348F" w:rsidRPr="00D7348F" w:rsidRDefault="00D7348F">
            <w:pPr>
              <w:jc w:val="both"/>
              <w:rPr>
                <w:rFonts w:ascii="Arial" w:hAnsi="Arial" w:cs="Arial"/>
                <w:sz w:val="18"/>
                <w:szCs w:val="18"/>
                <w:lang w:val="es-ES"/>
              </w:rPr>
            </w:pPr>
            <w:r w:rsidRPr="00D7348F">
              <w:rPr>
                <w:rFonts w:ascii="Arial" w:hAnsi="Arial" w:cs="Arial"/>
                <w:sz w:val="18"/>
                <w:szCs w:val="18"/>
                <w:lang w:val="es-ES"/>
              </w:rPr>
              <w:t xml:space="preserve">«g) Las operaciones que se determinen mediante </w:t>
            </w:r>
            <w:r w:rsidRPr="00D7348F">
              <w:rPr>
                <w:rFonts w:ascii="Arial" w:hAnsi="Arial" w:cs="Arial"/>
                <w:b/>
                <w:bCs/>
                <w:sz w:val="18"/>
                <w:szCs w:val="18"/>
                <w:lang w:val="es-ES"/>
              </w:rPr>
              <w:t>instrucción técnica del Servicio Ejecutivo de la Comisión</w:t>
            </w:r>
            <w:r>
              <w:rPr>
                <w:rFonts w:ascii="Arial" w:hAnsi="Arial" w:cs="Arial"/>
                <w:b/>
                <w:bCs/>
                <w:sz w:val="18"/>
                <w:szCs w:val="18"/>
                <w:lang w:val="es-ES"/>
              </w:rPr>
              <w:t>.</w:t>
            </w:r>
            <w:r w:rsidRPr="00D7348F">
              <w:rPr>
                <w:rFonts w:ascii="Arial" w:hAnsi="Arial" w:cs="Arial"/>
                <w:sz w:val="18"/>
                <w:szCs w:val="18"/>
                <w:lang w:val="es-ES"/>
              </w:rPr>
              <w:t>»</w:t>
            </w:r>
          </w:p>
        </w:tc>
        <w:tc>
          <w:tcPr>
            <w:tcW w:w="1867" w:type="pct"/>
            <w:tcBorders>
              <w:top w:val="single" w:sz="4" w:space="0" w:color="AAAAAA"/>
              <w:left w:val="single" w:sz="4" w:space="0" w:color="AAAAAA"/>
              <w:bottom w:val="single" w:sz="4" w:space="0" w:color="AAAAAA"/>
              <w:right w:val="single" w:sz="4" w:space="0" w:color="AAAAAA"/>
            </w:tcBorders>
          </w:tcPr>
          <w:p w14:paraId="76E8ADAA" w14:textId="39BE5903" w:rsidR="00B72E5F" w:rsidRPr="00E71F4D" w:rsidRDefault="008E0883">
            <w:pPr>
              <w:jc w:val="both"/>
              <w:rPr>
                <w:rFonts w:ascii="Arial" w:hAnsi="Arial" w:cs="Arial"/>
                <w:lang w:val="es-ES"/>
              </w:rPr>
            </w:pPr>
            <w:r w:rsidRPr="00E71F4D">
              <w:rPr>
                <w:rFonts w:ascii="Arial" w:hAnsi="Arial" w:cs="Arial"/>
                <w:color w:val="000000"/>
                <w:sz w:val="18"/>
                <w:lang w:val="es-ES"/>
              </w:rPr>
              <w:t xml:space="preserve">Seis. </w:t>
            </w:r>
            <w:r w:rsidRPr="00E5418F">
              <w:rPr>
                <w:rFonts w:ascii="Arial" w:hAnsi="Arial" w:cs="Arial"/>
                <w:color w:val="000000"/>
                <w:sz w:val="18"/>
                <w:lang w:val="es-ES"/>
              </w:rPr>
              <w:t>Las letras c) y g) del apartado 1</w:t>
            </w:r>
            <w:r w:rsidR="005D1BD5">
              <w:rPr>
                <w:rFonts w:ascii="Arial" w:hAnsi="Arial" w:cs="Arial"/>
                <w:color w:val="000000"/>
                <w:sz w:val="18"/>
                <w:lang w:val="es-ES"/>
              </w:rPr>
              <w:t xml:space="preserve"> </w:t>
            </w:r>
            <w:r w:rsidRPr="00E5418F">
              <w:rPr>
                <w:rFonts w:ascii="Arial" w:hAnsi="Arial" w:cs="Arial"/>
                <w:color w:val="000000"/>
                <w:sz w:val="18"/>
                <w:lang w:val="es-ES"/>
              </w:rPr>
              <w:t>del artículo 27 se modifican en los siguientes términos</w:t>
            </w:r>
            <w:r w:rsidRPr="00E71F4D">
              <w:rPr>
                <w:rFonts w:ascii="Arial" w:hAnsi="Arial" w:cs="Arial"/>
                <w:color w:val="000000"/>
                <w:sz w:val="18"/>
                <w:lang w:val="es-ES"/>
              </w:rPr>
              <w:t>:</w:t>
            </w:r>
          </w:p>
          <w:p w14:paraId="2DC10ED0" w14:textId="77777777" w:rsidR="00B72E5F" w:rsidRDefault="00983A93">
            <w:pPr>
              <w:jc w:val="both"/>
              <w:rPr>
                <w:rFonts w:ascii="Arial" w:hAnsi="Arial" w:cs="Arial"/>
                <w:color w:val="000000"/>
                <w:sz w:val="18"/>
                <w:lang w:val="es-ES"/>
              </w:rPr>
            </w:pPr>
            <w:r w:rsidRPr="00E71F4D">
              <w:rPr>
                <w:rFonts w:ascii="Arial" w:hAnsi="Arial" w:cs="Arial"/>
                <w:color w:val="000000"/>
                <w:sz w:val="18"/>
                <w:lang w:val="es-ES"/>
              </w:rPr>
              <w:t xml:space="preserve">«c) Las operaciones realizadas por o con personas físicas o jurídicas que sean residentes, o actúen por cuenta de estas, en territorios o países que al efecto se designen por Orden del Ministro de Economía y Competitividad, así como las operaciones que impliquen transferencias de fondos a o desde dichos territorios o países, cualquiera que sea la residencia de las personas intervinientes, siempre que el importe de las referidas operaciones sea superior a </w:t>
            </w:r>
            <w:r w:rsidRPr="00E71F4D">
              <w:rPr>
                <w:rFonts w:ascii="Arial" w:hAnsi="Arial" w:cs="Arial"/>
                <w:b/>
                <w:color w:val="000000"/>
                <w:sz w:val="18"/>
                <w:lang w:val="es-ES"/>
              </w:rPr>
              <w:t>50.000 euros</w:t>
            </w:r>
            <w:r w:rsidRPr="00E71F4D">
              <w:rPr>
                <w:rFonts w:ascii="Arial" w:hAnsi="Arial" w:cs="Arial"/>
                <w:color w:val="000000"/>
                <w:sz w:val="18"/>
                <w:lang w:val="es-ES"/>
              </w:rPr>
              <w:t xml:space="preserve"> o su contravalor en moneda extranjera».</w:t>
            </w:r>
          </w:p>
          <w:p w14:paraId="62F276E9" w14:textId="39534BB3" w:rsidR="00D7348F" w:rsidRPr="00FC18B4" w:rsidRDefault="00D7348F">
            <w:pPr>
              <w:jc w:val="both"/>
              <w:rPr>
                <w:rFonts w:ascii="Arial" w:hAnsi="Arial" w:cs="Arial"/>
                <w:lang w:val="es-ES"/>
              </w:rPr>
            </w:pPr>
            <w:r w:rsidRPr="00D7348F">
              <w:rPr>
                <w:rFonts w:ascii="Arial" w:hAnsi="Arial" w:cs="Arial"/>
                <w:sz w:val="18"/>
                <w:szCs w:val="18"/>
                <w:lang w:val="es-ES"/>
              </w:rPr>
              <w:t xml:space="preserve">«g) Las operaciones que se determinen mediante </w:t>
            </w:r>
            <w:r w:rsidRPr="00D7348F">
              <w:rPr>
                <w:rFonts w:ascii="Arial" w:hAnsi="Arial" w:cs="Arial"/>
                <w:b/>
                <w:bCs/>
                <w:sz w:val="18"/>
                <w:szCs w:val="18"/>
                <w:lang w:val="es-ES"/>
              </w:rPr>
              <w:t>instrucción técnica del Servicio Ejecutivo de la Comisión</w:t>
            </w:r>
            <w:r w:rsidR="00A21EFB">
              <w:rPr>
                <w:rFonts w:ascii="Arial" w:hAnsi="Arial" w:cs="Arial"/>
                <w:b/>
                <w:bCs/>
                <w:sz w:val="18"/>
                <w:szCs w:val="18"/>
                <w:lang w:val="es-ES"/>
              </w:rPr>
              <w:t>.</w:t>
            </w:r>
            <w:r w:rsidRPr="00D7348F">
              <w:rPr>
                <w:rFonts w:ascii="Arial" w:hAnsi="Arial" w:cs="Arial"/>
                <w:sz w:val="18"/>
                <w:szCs w:val="18"/>
                <w:lang w:val="es-ES"/>
              </w:rPr>
              <w:t>»</w:t>
            </w:r>
          </w:p>
        </w:tc>
        <w:tc>
          <w:tcPr>
            <w:tcW w:w="1267" w:type="pct"/>
            <w:tcBorders>
              <w:top w:val="single" w:sz="4" w:space="0" w:color="AAAAAA"/>
              <w:left w:val="single" w:sz="4" w:space="0" w:color="AAAAAA"/>
              <w:bottom w:val="single" w:sz="4" w:space="0" w:color="AAAAAA"/>
              <w:right w:val="single" w:sz="4" w:space="0" w:color="AAAAAA"/>
            </w:tcBorders>
          </w:tcPr>
          <w:p w14:paraId="0AC8C148" w14:textId="77777777" w:rsidR="00B72E5F" w:rsidRPr="00D7348F" w:rsidRDefault="00B72E5F">
            <w:pPr>
              <w:rPr>
                <w:rFonts w:ascii="Arial" w:hAnsi="Arial" w:cs="Arial"/>
                <w:lang w:val="es-ES"/>
              </w:rPr>
            </w:pPr>
          </w:p>
        </w:tc>
      </w:tr>
      <w:tr w:rsidR="00B72E5F" w:rsidRPr="00A568BA" w14:paraId="42B744D8"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1EE1AD4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Siete. El apartado 1 del artículo 28 se modifica como sigue:</w:t>
            </w:r>
          </w:p>
          <w:p w14:paraId="52C20B5C"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w:t>
            </w:r>
            <w:r w:rsidRPr="00E71F4D">
              <w:rPr>
                <w:rFonts w:ascii="Arial" w:hAnsi="Arial" w:cs="Arial"/>
                <w:color w:val="000000"/>
                <w:sz w:val="18"/>
                <w:lang w:val="es-ES"/>
              </w:rPr>
              <w:t xml:space="preserve">1. Los sujetos obligados conservarán toda la documentación obtenida o generada en aplicación de las medidas de diligencia debida, con inclusión, en particular, de las copias de los documentos fehacientes de identificación, </w:t>
            </w:r>
            <w:r w:rsidRPr="00E71F4D">
              <w:rPr>
                <w:rFonts w:ascii="Arial" w:hAnsi="Arial" w:cs="Arial"/>
                <w:b/>
                <w:color w:val="000000"/>
                <w:sz w:val="18"/>
                <w:lang w:val="es-ES"/>
              </w:rPr>
              <w:t>incluida la información obtenida a través de medios de identificación electrónica,</w:t>
            </w:r>
            <w:r w:rsidRPr="00E71F4D">
              <w:rPr>
                <w:rFonts w:ascii="Arial" w:hAnsi="Arial" w:cs="Arial"/>
                <w:color w:val="000000"/>
                <w:sz w:val="18"/>
                <w:lang w:val="es-ES"/>
              </w:rPr>
              <w:t xml:space="preserve"> las declaraciones del cliente, la documentación e información aportada por el cliente u obtenida de fuentes fiables independientes, la documentación contractual y los resultados de cualquier análisis efectu</w:t>
            </w:r>
            <w:r w:rsidRPr="00E71F4D">
              <w:rPr>
                <w:rFonts w:ascii="Arial" w:hAnsi="Arial" w:cs="Arial"/>
                <w:color w:val="000000"/>
                <w:sz w:val="18"/>
                <w:lang w:val="es-ES"/>
              </w:rPr>
              <w:t>ado, durante un periodo de diez años desde la terminación de la relación de negocio o la ejecución de la operación ocasional».</w:t>
            </w:r>
          </w:p>
        </w:tc>
        <w:tc>
          <w:tcPr>
            <w:tcW w:w="1867" w:type="pct"/>
            <w:tcBorders>
              <w:top w:val="single" w:sz="4" w:space="0" w:color="AAAAAA"/>
              <w:left w:val="single" w:sz="4" w:space="0" w:color="AAAAAA"/>
              <w:bottom w:val="single" w:sz="4" w:space="0" w:color="AAAAAA"/>
              <w:right w:val="single" w:sz="4" w:space="0" w:color="AAAAAA"/>
            </w:tcBorders>
          </w:tcPr>
          <w:p w14:paraId="793A9E9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Siete. El apartado 1 del artículo 28 se modifica como sigue:</w:t>
            </w:r>
          </w:p>
          <w:p w14:paraId="58E2DC59"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w:t>
            </w:r>
            <w:r w:rsidRPr="00E71F4D">
              <w:rPr>
                <w:rFonts w:ascii="Arial" w:hAnsi="Arial" w:cs="Arial"/>
                <w:color w:val="000000"/>
                <w:sz w:val="18"/>
                <w:lang w:val="es-ES"/>
              </w:rPr>
              <w:t xml:space="preserve">1. Los sujetos obligados conservarán toda la documentación obtenida o generada en aplicación de las medidas de diligencia debida, con inclusión, en particular, de las copias de los documentos fehacientes de identificación, </w:t>
            </w:r>
            <w:r w:rsidRPr="00E71F4D">
              <w:rPr>
                <w:rFonts w:ascii="Arial" w:hAnsi="Arial" w:cs="Arial"/>
                <w:b/>
                <w:color w:val="000000"/>
                <w:sz w:val="18"/>
                <w:lang w:val="es-ES"/>
              </w:rPr>
              <w:t>incluida la información obtenida a través de medios de identificación electrónica,</w:t>
            </w:r>
            <w:r w:rsidRPr="00E71F4D">
              <w:rPr>
                <w:rFonts w:ascii="Arial" w:hAnsi="Arial" w:cs="Arial"/>
                <w:color w:val="000000"/>
                <w:sz w:val="18"/>
                <w:lang w:val="es-ES"/>
              </w:rPr>
              <w:t xml:space="preserve"> las declaraciones del cliente, la documentación e información aportada por el cliente u obtenida de fuentes fiables independientes, la documentación contractual y los resultados de cualquier análisis efectu</w:t>
            </w:r>
            <w:r w:rsidRPr="00E71F4D">
              <w:rPr>
                <w:rFonts w:ascii="Arial" w:hAnsi="Arial" w:cs="Arial"/>
                <w:color w:val="000000"/>
                <w:sz w:val="18"/>
                <w:lang w:val="es-ES"/>
              </w:rPr>
              <w:t>ado, durante un periodo de diez años desde la terminación de la relación de negocio o la ejecución de la operación ocasional».</w:t>
            </w:r>
          </w:p>
        </w:tc>
        <w:tc>
          <w:tcPr>
            <w:tcW w:w="1267" w:type="pct"/>
            <w:tcBorders>
              <w:top w:val="single" w:sz="4" w:space="0" w:color="AAAAAA"/>
              <w:left w:val="single" w:sz="4" w:space="0" w:color="AAAAAA"/>
              <w:bottom w:val="single" w:sz="4" w:space="0" w:color="AAAAAA"/>
              <w:right w:val="single" w:sz="4" w:space="0" w:color="AAAAAA"/>
            </w:tcBorders>
          </w:tcPr>
          <w:p w14:paraId="122C25EA" w14:textId="77777777" w:rsidR="00B72E5F" w:rsidRPr="00E71F4D" w:rsidRDefault="00B72E5F">
            <w:pPr>
              <w:rPr>
                <w:rFonts w:ascii="Arial" w:hAnsi="Arial" w:cs="Arial"/>
                <w:lang w:val="es-ES"/>
              </w:rPr>
            </w:pPr>
          </w:p>
        </w:tc>
      </w:tr>
      <w:tr w:rsidR="00B72E5F" w:rsidRPr="00A568BA" w14:paraId="16E9CBB5"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0BD8ED3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Ocho. El apartado 1 del artículo 31 se modifica como sigue:</w:t>
            </w:r>
          </w:p>
          <w:p w14:paraId="1C10E2D2" w14:textId="77777777" w:rsidR="00B72E5F" w:rsidRPr="00E71F4D" w:rsidRDefault="00983A93">
            <w:pPr>
              <w:jc w:val="both"/>
              <w:rPr>
                <w:rFonts w:ascii="Arial" w:hAnsi="Arial" w:cs="Arial"/>
                <w:lang w:val="es-ES"/>
              </w:rPr>
            </w:pPr>
            <w:r w:rsidRPr="00E71F4D">
              <w:rPr>
                <w:rFonts w:ascii="Arial" w:hAnsi="Arial" w:cs="Arial"/>
                <w:color w:val="000000"/>
                <w:sz w:val="18"/>
                <w:lang w:val="es-ES"/>
              </w:rPr>
              <w:t>«1. Los sujetos obligados aprobarán por escrito y aplicarán políticas y procedimientos adecuados de prevención del blanqueo de capitales, de la financiación del terrorismo</w:t>
            </w:r>
            <w:r w:rsidRPr="00E71F4D">
              <w:rPr>
                <w:rFonts w:ascii="Arial" w:hAnsi="Arial" w:cs="Arial"/>
                <w:b/>
                <w:color w:val="000000"/>
                <w:sz w:val="18"/>
                <w:lang w:val="es-ES"/>
              </w:rPr>
              <w:t xml:space="preserve"> y de aplicación de sanciones y contramedidas financieras internacionales.</w:t>
            </w:r>
          </w:p>
          <w:p w14:paraId="4EDA6097" w14:textId="77777777" w:rsidR="00B72E5F" w:rsidRPr="00E71F4D" w:rsidRDefault="00983A93">
            <w:pPr>
              <w:jc w:val="both"/>
              <w:rPr>
                <w:rFonts w:ascii="Arial" w:hAnsi="Arial" w:cs="Arial"/>
                <w:lang w:val="es-ES"/>
              </w:rPr>
            </w:pPr>
            <w:r w:rsidRPr="00E71F4D">
              <w:rPr>
                <w:rFonts w:ascii="Arial" w:hAnsi="Arial" w:cs="Arial"/>
                <w:color w:val="000000"/>
                <w:sz w:val="18"/>
                <w:lang w:val="es-ES"/>
              </w:rPr>
              <w:t>Los corredores de seguros y los sujetos obligados comprendidos en los apartados i) a u), ambos inclusive, del artículo 2.1 de la Ley 10/2010, de 28 de abril, que, con inclusión de los agentes, ocupen a menos de 10 personas y cuyo volumen de negocios anual o cuyo balance general anual no supere los 2 millones de euros, quedan exceptuados de las obligaciones referidas en este artículo y en los artículos 32, 33, 38 y 39. Estas excepciones no serán aplicables a los sujetos obligados integrados en un grupo empre</w:t>
            </w:r>
            <w:r w:rsidRPr="00E71F4D">
              <w:rPr>
                <w:rFonts w:ascii="Arial" w:hAnsi="Arial" w:cs="Arial"/>
                <w:color w:val="000000"/>
                <w:sz w:val="18"/>
                <w:lang w:val="es-ES"/>
              </w:rPr>
              <w:t xml:space="preserve">sarial que supere dichas cifras </w:t>
            </w:r>
            <w:r w:rsidRPr="00E71F4D">
              <w:rPr>
                <w:rFonts w:ascii="Arial" w:hAnsi="Arial" w:cs="Arial"/>
                <w:b/>
                <w:color w:val="000000"/>
                <w:sz w:val="18"/>
                <w:lang w:val="es-ES"/>
              </w:rPr>
              <w:t>ni a los sujetos obligados comprendidos en el artículo 2.1 n), que aplicarán políticas y procedimientos de prevención del blanqueo de capitales y de la financiación del terrorismo según lo establecido por sus órganos centralizados de prevención».</w:t>
            </w:r>
          </w:p>
        </w:tc>
        <w:tc>
          <w:tcPr>
            <w:tcW w:w="1867" w:type="pct"/>
            <w:tcBorders>
              <w:top w:val="single" w:sz="4" w:space="0" w:color="AAAAAA"/>
              <w:left w:val="single" w:sz="4" w:space="0" w:color="AAAAAA"/>
              <w:bottom w:val="single" w:sz="4" w:space="0" w:color="AAAAAA"/>
              <w:right w:val="single" w:sz="4" w:space="0" w:color="AAAAAA"/>
            </w:tcBorders>
          </w:tcPr>
          <w:p w14:paraId="2AB85394" w14:textId="77777777" w:rsidR="00B72E5F" w:rsidRPr="00E71F4D" w:rsidRDefault="00983A93">
            <w:pPr>
              <w:jc w:val="both"/>
              <w:rPr>
                <w:rFonts w:ascii="Arial" w:hAnsi="Arial" w:cs="Arial"/>
                <w:lang w:val="es-ES"/>
              </w:rPr>
            </w:pPr>
            <w:r w:rsidRPr="00E71F4D">
              <w:rPr>
                <w:rFonts w:ascii="Arial" w:hAnsi="Arial" w:cs="Arial"/>
                <w:color w:val="000000"/>
                <w:sz w:val="18"/>
                <w:lang w:val="es-ES"/>
              </w:rPr>
              <w:t>Ocho. El apartado 1 del artículo 31 se modifica como sigue:</w:t>
            </w:r>
          </w:p>
          <w:p w14:paraId="7C6B1C9E" w14:textId="77777777" w:rsidR="00B72E5F" w:rsidRPr="00E71F4D" w:rsidRDefault="00983A93">
            <w:pPr>
              <w:jc w:val="both"/>
              <w:rPr>
                <w:rFonts w:ascii="Arial" w:hAnsi="Arial" w:cs="Arial"/>
                <w:lang w:val="es-ES"/>
              </w:rPr>
            </w:pPr>
            <w:r w:rsidRPr="00E71F4D">
              <w:rPr>
                <w:rFonts w:ascii="Arial" w:hAnsi="Arial" w:cs="Arial"/>
                <w:color w:val="000000"/>
                <w:sz w:val="18"/>
                <w:lang w:val="es-ES"/>
              </w:rPr>
              <w:t>«1. Los sujetos obligados aprobarán por escrito y aplicarán políticas y procedimientos adecuados de prevención del blanqueo de capitales, de la financiación del terrorismo</w:t>
            </w:r>
            <w:r w:rsidRPr="00E71F4D">
              <w:rPr>
                <w:rFonts w:ascii="Arial" w:hAnsi="Arial" w:cs="Arial"/>
                <w:b/>
                <w:color w:val="000000"/>
                <w:sz w:val="18"/>
                <w:lang w:val="es-ES"/>
              </w:rPr>
              <w:t xml:space="preserve"> y de aplicación de sanciones y contramedidas financieras internacionales.</w:t>
            </w:r>
          </w:p>
          <w:p w14:paraId="3435E105" w14:textId="77777777" w:rsidR="00B72E5F" w:rsidRPr="00E71F4D" w:rsidRDefault="00983A93">
            <w:pPr>
              <w:jc w:val="both"/>
              <w:rPr>
                <w:rFonts w:ascii="Arial" w:hAnsi="Arial" w:cs="Arial"/>
                <w:lang w:val="es-ES"/>
              </w:rPr>
            </w:pPr>
            <w:r w:rsidRPr="00E71F4D">
              <w:rPr>
                <w:rFonts w:ascii="Arial" w:hAnsi="Arial" w:cs="Arial"/>
                <w:color w:val="000000"/>
                <w:sz w:val="18"/>
                <w:lang w:val="es-ES"/>
              </w:rPr>
              <w:t>Los corredores de seguros y los sujetos obligados comprendidos en los apartados i) a u), ambos inclusive, del artículo 2.1 de la Ley 10/2010, de 28 de abril, que, con inclusión de los agentes, ocupen a menos de 10 personas y cuyo volumen de negocios anual o cuyo balance general anual no supere los 2 millones de euros, quedan exceptuados de las obligaciones referidas en este artículo y en los artículos 32, 33, 38 y 39. Estas excepciones no serán aplicables a los sujetos obligados integrados en un grupo empre</w:t>
            </w:r>
            <w:r w:rsidRPr="00E71F4D">
              <w:rPr>
                <w:rFonts w:ascii="Arial" w:hAnsi="Arial" w:cs="Arial"/>
                <w:color w:val="000000"/>
                <w:sz w:val="18"/>
                <w:lang w:val="es-ES"/>
              </w:rPr>
              <w:t xml:space="preserve">sarial que supere dichas cifras </w:t>
            </w:r>
            <w:r w:rsidRPr="00E71F4D">
              <w:rPr>
                <w:rFonts w:ascii="Arial" w:hAnsi="Arial" w:cs="Arial"/>
                <w:b/>
                <w:color w:val="000000"/>
                <w:sz w:val="18"/>
                <w:lang w:val="es-ES"/>
              </w:rPr>
              <w:t>ni a los sujetos obligados comprendidos en el artículo 2.1 n), que aplicarán políticas y procedimientos de prevención del blanqueo de capitales y de la financiación del terrorismo según lo establecido por sus órganos centralizados de prevención».</w:t>
            </w:r>
          </w:p>
        </w:tc>
        <w:tc>
          <w:tcPr>
            <w:tcW w:w="1267" w:type="pct"/>
            <w:tcBorders>
              <w:top w:val="single" w:sz="4" w:space="0" w:color="AAAAAA"/>
              <w:left w:val="single" w:sz="4" w:space="0" w:color="AAAAAA"/>
              <w:bottom w:val="single" w:sz="4" w:space="0" w:color="AAAAAA"/>
              <w:right w:val="single" w:sz="4" w:space="0" w:color="AAAAAA"/>
            </w:tcBorders>
          </w:tcPr>
          <w:p w14:paraId="12064DF8" w14:textId="77777777" w:rsidR="00B72E5F" w:rsidRPr="00E71F4D" w:rsidRDefault="00B72E5F">
            <w:pPr>
              <w:rPr>
                <w:rFonts w:ascii="Arial" w:hAnsi="Arial" w:cs="Arial"/>
                <w:lang w:val="es-ES"/>
              </w:rPr>
            </w:pPr>
          </w:p>
        </w:tc>
      </w:tr>
      <w:tr w:rsidR="00B72E5F" w:rsidRPr="00A568BA" w14:paraId="017768DD"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2238A377" w14:textId="77777777" w:rsidR="00B72E5F" w:rsidRPr="00E71F4D" w:rsidRDefault="00983A93">
            <w:pPr>
              <w:jc w:val="both"/>
              <w:rPr>
                <w:rFonts w:ascii="Arial" w:hAnsi="Arial" w:cs="Arial"/>
                <w:lang w:val="es-ES"/>
              </w:rPr>
            </w:pPr>
            <w:r w:rsidRPr="00E71F4D">
              <w:rPr>
                <w:rFonts w:ascii="Arial" w:hAnsi="Arial" w:cs="Arial"/>
                <w:color w:val="000000"/>
                <w:sz w:val="18"/>
                <w:lang w:val="es-ES"/>
              </w:rPr>
              <w:t>Nueve. El apartado 1 del artículo 32 queda modificado como sigue:</w:t>
            </w:r>
          </w:p>
          <w:p w14:paraId="71E3D55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«1. Los procedimientos de control interno se fundamentarán en un previo análisis de riesgo que </w:t>
            </w:r>
            <w:r w:rsidRPr="00E71F4D">
              <w:rPr>
                <w:rFonts w:ascii="Arial" w:hAnsi="Arial" w:cs="Arial"/>
                <w:b/>
                <w:color w:val="000000"/>
                <w:sz w:val="18"/>
                <w:lang w:val="es-ES"/>
              </w:rPr>
              <w:t>deberá elaborarse teniendo</w:t>
            </w:r>
            <w:r w:rsidRPr="00E71F4D">
              <w:rPr>
                <w:rFonts w:ascii="Arial" w:hAnsi="Arial" w:cs="Arial"/>
                <w:color w:val="000000"/>
                <w:sz w:val="18"/>
                <w:lang w:val="es-ES"/>
              </w:rPr>
              <w:t xml:space="preserve"> </w:t>
            </w:r>
            <w:r w:rsidRPr="00E71F4D">
              <w:rPr>
                <w:rFonts w:ascii="Arial" w:hAnsi="Arial" w:cs="Arial"/>
                <w:b/>
                <w:color w:val="000000"/>
                <w:sz w:val="18"/>
                <w:lang w:val="es-ES"/>
              </w:rPr>
              <w:t>en cuenta, como mínimo, el análisis nacional de riesgos, el análisis supranacional de riesgos de la Unión Europea,</w:t>
            </w:r>
            <w:r w:rsidRPr="00E71F4D">
              <w:rPr>
                <w:rFonts w:ascii="Arial" w:hAnsi="Arial" w:cs="Arial"/>
                <w:color w:val="000000"/>
                <w:sz w:val="18"/>
                <w:lang w:val="es-ES"/>
              </w:rPr>
              <w:t xml:space="preserve"> </w:t>
            </w:r>
            <w:r w:rsidRPr="00E71F4D">
              <w:rPr>
                <w:rFonts w:ascii="Arial" w:hAnsi="Arial" w:cs="Arial"/>
                <w:b/>
                <w:color w:val="000000"/>
                <w:sz w:val="18"/>
                <w:lang w:val="es-ES"/>
              </w:rPr>
              <w:t>los análisis sectoriales de riesgos relevantes elaborados por las autoridades competentes, así como la información sobre los riesgos de blanqueo de capitales, de financiación del terrorismo y de no aplicación y elusión de sanciones y contramedidas financieras internacionales facilitada por las autoridades competentes. Este análisis deberá ser</w:t>
            </w:r>
            <w:r w:rsidRPr="00E71F4D">
              <w:rPr>
                <w:rFonts w:ascii="Arial" w:hAnsi="Arial" w:cs="Arial"/>
                <w:color w:val="000000"/>
                <w:sz w:val="18"/>
                <w:lang w:val="es-ES"/>
              </w:rPr>
              <w:t xml:space="preserve"> documentado por el sujeto obligado.</w:t>
            </w:r>
          </w:p>
          <w:p w14:paraId="4C7D0F0D"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El análisis identificará y evaluará los riesgos del sujeto obligado por tipos de clientes, países o áreas geográficas, productos, servicios, operaciones y canales de distribución, tomando en consideración variables tales como el propósito de la relación de negocios, el nivel de activos del cliente, el volumen de las operaciones y la regularidad o duración de la relación de negocios».</w:t>
            </w:r>
          </w:p>
        </w:tc>
        <w:tc>
          <w:tcPr>
            <w:tcW w:w="1867" w:type="pct"/>
            <w:tcBorders>
              <w:top w:val="single" w:sz="4" w:space="0" w:color="AAAAAA"/>
              <w:left w:val="single" w:sz="4" w:space="0" w:color="AAAAAA"/>
              <w:bottom w:val="single" w:sz="4" w:space="0" w:color="AAAAAA"/>
              <w:right w:val="single" w:sz="4" w:space="0" w:color="AAAAAA"/>
            </w:tcBorders>
          </w:tcPr>
          <w:p w14:paraId="74B73D7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Nueve. El apartado 1 del artículo 32 queda modificado como sigue:</w:t>
            </w:r>
          </w:p>
          <w:p w14:paraId="34BDCC9B"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«1. Los procedimientos de control interno se fundamentarán en un previo análisis de riesgo que </w:t>
            </w:r>
            <w:r w:rsidRPr="00E71F4D">
              <w:rPr>
                <w:rFonts w:ascii="Arial" w:hAnsi="Arial" w:cs="Arial"/>
                <w:b/>
                <w:color w:val="000000"/>
                <w:sz w:val="18"/>
                <w:lang w:val="es-ES"/>
              </w:rPr>
              <w:t>deberá elaborarse teniendo</w:t>
            </w:r>
            <w:r w:rsidRPr="00E71F4D">
              <w:rPr>
                <w:rFonts w:ascii="Arial" w:hAnsi="Arial" w:cs="Arial"/>
                <w:color w:val="000000"/>
                <w:sz w:val="18"/>
                <w:lang w:val="es-ES"/>
              </w:rPr>
              <w:t xml:space="preserve"> </w:t>
            </w:r>
            <w:r w:rsidRPr="00E71F4D">
              <w:rPr>
                <w:rFonts w:ascii="Arial" w:hAnsi="Arial" w:cs="Arial"/>
                <w:b/>
                <w:color w:val="000000"/>
                <w:sz w:val="18"/>
                <w:lang w:val="es-ES"/>
              </w:rPr>
              <w:t>en cuenta, como mínimo, el análisis nacional de riesgos, el análisis supranacional de riesgos de la Unión Europea,</w:t>
            </w:r>
            <w:r w:rsidRPr="00E71F4D">
              <w:rPr>
                <w:rFonts w:ascii="Arial" w:hAnsi="Arial" w:cs="Arial"/>
                <w:color w:val="000000"/>
                <w:sz w:val="18"/>
                <w:lang w:val="es-ES"/>
              </w:rPr>
              <w:t xml:space="preserve"> </w:t>
            </w:r>
            <w:r w:rsidRPr="00E71F4D">
              <w:rPr>
                <w:rFonts w:ascii="Arial" w:hAnsi="Arial" w:cs="Arial"/>
                <w:b/>
                <w:color w:val="000000"/>
                <w:sz w:val="18"/>
                <w:lang w:val="es-ES"/>
              </w:rPr>
              <w:t>los análisis sectoriales de riesgos relevantes elaborados por las autoridades competentes, así como la información sobre los riesgos de blanqueo de capitales, de financiación del terrorismo y de no aplicación y elusión de sanciones y contramedidas financieras internacionales facilitada por las autoridades competentes. Este análisis deberá ser</w:t>
            </w:r>
            <w:r w:rsidRPr="00E71F4D">
              <w:rPr>
                <w:rFonts w:ascii="Arial" w:hAnsi="Arial" w:cs="Arial"/>
                <w:color w:val="000000"/>
                <w:sz w:val="18"/>
                <w:lang w:val="es-ES"/>
              </w:rPr>
              <w:t xml:space="preserve"> documentado por el sujeto</w:t>
            </w:r>
            <w:r w:rsidRPr="00E71F4D">
              <w:rPr>
                <w:rFonts w:ascii="Arial" w:hAnsi="Arial" w:cs="Arial"/>
                <w:color w:val="000000"/>
                <w:sz w:val="18"/>
                <w:lang w:val="es-ES"/>
              </w:rPr>
              <w:t xml:space="preserve"> obligado.</w:t>
            </w:r>
          </w:p>
          <w:p w14:paraId="705F3025"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El análisis identificará y evaluará los riesgos del sujeto obligado por tipos de clientes, países o áreas geográficas, productos, servicios, operaciones y canales de distribución, tomando en consideración variables tales como el propósito de la relación de negocios, el nivel de activos del cliente, el volumen de las operaciones y la regularidad o duración de la relación de negocios».</w:t>
            </w:r>
          </w:p>
        </w:tc>
        <w:tc>
          <w:tcPr>
            <w:tcW w:w="1267" w:type="pct"/>
            <w:tcBorders>
              <w:top w:val="single" w:sz="4" w:space="0" w:color="AAAAAA"/>
              <w:left w:val="single" w:sz="4" w:space="0" w:color="AAAAAA"/>
              <w:bottom w:val="single" w:sz="4" w:space="0" w:color="AAAAAA"/>
              <w:right w:val="single" w:sz="4" w:space="0" w:color="AAAAAA"/>
            </w:tcBorders>
          </w:tcPr>
          <w:p w14:paraId="0EC6F37B" w14:textId="77777777" w:rsidR="00B72E5F" w:rsidRPr="00E71F4D" w:rsidRDefault="00B72E5F">
            <w:pPr>
              <w:rPr>
                <w:rFonts w:ascii="Arial" w:hAnsi="Arial" w:cs="Arial"/>
                <w:lang w:val="es-ES"/>
              </w:rPr>
            </w:pPr>
          </w:p>
        </w:tc>
      </w:tr>
      <w:tr w:rsidR="00B72E5F" w:rsidRPr="00A568BA" w14:paraId="30838BA8"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5CFE9C15"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Diez. Se añade una letra o) al apartado 1 del artículo 33 con la siguiente redacción:</w:t>
            </w:r>
          </w:p>
          <w:p w14:paraId="2EB6BB81" w14:textId="77777777" w:rsidR="00B72E5F" w:rsidRPr="00E71F4D" w:rsidRDefault="00983A93">
            <w:pPr>
              <w:jc w:val="both"/>
              <w:rPr>
                <w:rFonts w:ascii="Arial" w:hAnsi="Arial" w:cs="Arial"/>
                <w:lang w:val="es-ES"/>
              </w:rPr>
            </w:pPr>
            <w:r w:rsidRPr="00E71F4D">
              <w:rPr>
                <w:rFonts w:ascii="Arial" w:hAnsi="Arial" w:cs="Arial"/>
                <w:color w:val="000000"/>
                <w:sz w:val="18"/>
                <w:lang w:val="es-ES"/>
              </w:rPr>
              <w:t>«</w:t>
            </w:r>
            <w:r w:rsidRPr="00E71F4D">
              <w:rPr>
                <w:rFonts w:ascii="Arial" w:hAnsi="Arial" w:cs="Arial"/>
                <w:b/>
                <w:color w:val="000000"/>
                <w:sz w:val="18"/>
                <w:lang w:val="es-ES"/>
              </w:rPr>
              <w:t>o) Un procedimiento estructurado de aplicación de sanciones y contramedidas financieras internacionales</w:t>
            </w:r>
            <w:r w:rsidRPr="00E71F4D">
              <w:rPr>
                <w:rFonts w:ascii="Arial" w:hAnsi="Arial" w:cs="Arial"/>
                <w:color w:val="000000"/>
                <w:sz w:val="18"/>
                <w:lang w:val="es-ES"/>
              </w:rPr>
              <w:t xml:space="preserve">». </w:t>
            </w:r>
          </w:p>
        </w:tc>
        <w:tc>
          <w:tcPr>
            <w:tcW w:w="1867" w:type="pct"/>
            <w:tcBorders>
              <w:top w:val="single" w:sz="4" w:space="0" w:color="AAAAAA"/>
              <w:left w:val="single" w:sz="4" w:space="0" w:color="AAAAAA"/>
              <w:bottom w:val="single" w:sz="4" w:space="0" w:color="AAAAAA"/>
              <w:right w:val="single" w:sz="4" w:space="0" w:color="AAAAAA"/>
            </w:tcBorders>
          </w:tcPr>
          <w:p w14:paraId="33441C0E"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Diez. Se añade una letra o) al apartado 1 del artículo 33 con la siguiente redacción:</w:t>
            </w:r>
          </w:p>
          <w:p w14:paraId="56F516E8" w14:textId="77777777" w:rsidR="00B72E5F" w:rsidRPr="00E71F4D" w:rsidRDefault="00983A93">
            <w:pPr>
              <w:jc w:val="both"/>
              <w:rPr>
                <w:rFonts w:ascii="Arial" w:hAnsi="Arial" w:cs="Arial"/>
                <w:lang w:val="es-ES"/>
              </w:rPr>
            </w:pPr>
            <w:r w:rsidRPr="00E71F4D">
              <w:rPr>
                <w:rFonts w:ascii="Arial" w:hAnsi="Arial" w:cs="Arial"/>
                <w:color w:val="000000"/>
                <w:sz w:val="18"/>
                <w:lang w:val="es-ES"/>
              </w:rPr>
              <w:t>«</w:t>
            </w:r>
            <w:r w:rsidRPr="00E71F4D">
              <w:rPr>
                <w:rFonts w:ascii="Arial" w:hAnsi="Arial" w:cs="Arial"/>
                <w:b/>
                <w:color w:val="000000"/>
                <w:sz w:val="18"/>
                <w:lang w:val="es-ES"/>
              </w:rPr>
              <w:t>o) Un procedimiento estructurado de aplicación de sanciones y contramedidas financieras internacionales</w:t>
            </w:r>
            <w:r w:rsidRPr="00E71F4D">
              <w:rPr>
                <w:rFonts w:ascii="Arial" w:hAnsi="Arial" w:cs="Arial"/>
                <w:color w:val="000000"/>
                <w:sz w:val="18"/>
                <w:lang w:val="es-ES"/>
              </w:rPr>
              <w:t xml:space="preserve">». </w:t>
            </w:r>
          </w:p>
        </w:tc>
        <w:tc>
          <w:tcPr>
            <w:tcW w:w="1267" w:type="pct"/>
            <w:tcBorders>
              <w:top w:val="single" w:sz="4" w:space="0" w:color="AAAAAA"/>
              <w:left w:val="single" w:sz="4" w:space="0" w:color="AAAAAA"/>
              <w:bottom w:val="single" w:sz="4" w:space="0" w:color="AAAAAA"/>
              <w:right w:val="single" w:sz="4" w:space="0" w:color="AAAAAA"/>
            </w:tcBorders>
          </w:tcPr>
          <w:p w14:paraId="137CA99C" w14:textId="77777777" w:rsidR="00B72E5F" w:rsidRPr="00E71F4D" w:rsidRDefault="00B72E5F">
            <w:pPr>
              <w:rPr>
                <w:rFonts w:ascii="Arial" w:hAnsi="Arial" w:cs="Arial"/>
                <w:lang w:val="es-ES"/>
              </w:rPr>
            </w:pPr>
          </w:p>
        </w:tc>
      </w:tr>
      <w:tr w:rsidR="00B72E5F" w:rsidRPr="00A568BA" w14:paraId="18C9BD64"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41917889" w14:textId="47149169" w:rsidR="00B72E5F" w:rsidRPr="00E71F4D" w:rsidRDefault="00983A93">
            <w:pPr>
              <w:jc w:val="both"/>
              <w:rPr>
                <w:rFonts w:ascii="Arial" w:hAnsi="Arial" w:cs="Arial"/>
                <w:lang w:val="es-ES"/>
              </w:rPr>
            </w:pPr>
            <w:r w:rsidRPr="00E71F4D">
              <w:rPr>
                <w:rFonts w:ascii="Arial" w:hAnsi="Arial" w:cs="Arial"/>
                <w:color w:val="000000"/>
                <w:sz w:val="18"/>
                <w:lang w:val="es-ES"/>
              </w:rPr>
              <w:t>Once.</w:t>
            </w:r>
            <w:r w:rsidR="00835183">
              <w:rPr>
                <w:rFonts w:ascii="Arial" w:hAnsi="Arial" w:cs="Arial"/>
                <w:color w:val="000000"/>
                <w:sz w:val="18"/>
                <w:lang w:val="es-ES"/>
              </w:rPr>
              <w:t xml:space="preserve"> </w:t>
            </w:r>
            <w:r w:rsidR="00835183" w:rsidRPr="00835183">
              <w:rPr>
                <w:rFonts w:ascii="Arial" w:hAnsi="Arial" w:cs="Arial"/>
                <w:color w:val="000000"/>
                <w:sz w:val="18"/>
                <w:lang w:val="es-ES"/>
              </w:rPr>
              <w:t>El apartado 1 del artículo 35 queda redactado como sigue</w:t>
            </w:r>
            <w:r w:rsidRPr="00E71F4D">
              <w:rPr>
                <w:rFonts w:ascii="Arial" w:hAnsi="Arial" w:cs="Arial"/>
                <w:color w:val="000000"/>
                <w:sz w:val="18"/>
                <w:lang w:val="es-ES"/>
              </w:rPr>
              <w:t xml:space="preserve">: </w:t>
            </w:r>
          </w:p>
          <w:p w14:paraId="04C9E4B5"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«1. Los sujetos obligados designarán un representante ante el Servicio Ejecutivo de la Comisión, que será responsable del cumplimiento de las obligaciones de información establecidas en la Ley 10/2010, de 28 de abril. El representante podrá designar, asimismo, hasta dos personas autorizadas que actuarán bajo la dirección y responsabilidad del representante ante el Servicio Ejecutivo de la Comisión. </w:t>
            </w:r>
            <w:r w:rsidRPr="00E71F4D">
              <w:rPr>
                <w:rFonts w:ascii="Arial" w:hAnsi="Arial" w:cs="Arial"/>
                <w:b/>
                <w:color w:val="000000"/>
                <w:sz w:val="18"/>
                <w:lang w:val="es-ES"/>
              </w:rPr>
              <w:t>En el caso de sujetos obligados que conformen grupo empresarial, el representante podrá designar hasta un máximo de tres personas autorizadas.</w:t>
            </w:r>
            <w:r w:rsidRPr="00E71F4D">
              <w:rPr>
                <w:rFonts w:ascii="Arial" w:hAnsi="Arial" w:cs="Arial"/>
                <w:color w:val="000000"/>
                <w:sz w:val="18"/>
                <w:lang w:val="es-ES"/>
              </w:rPr>
              <w:t xml:space="preserve"> </w:t>
            </w:r>
          </w:p>
          <w:p w14:paraId="5057AB6D" w14:textId="77777777" w:rsidR="00B72E5F" w:rsidRPr="00E71F4D" w:rsidRDefault="00983A93">
            <w:pPr>
              <w:jc w:val="both"/>
              <w:rPr>
                <w:rFonts w:ascii="Arial" w:hAnsi="Arial" w:cs="Arial"/>
                <w:lang w:val="es-ES"/>
              </w:rPr>
            </w:pPr>
            <w:r w:rsidRPr="00E71F4D">
              <w:rPr>
                <w:rFonts w:ascii="Arial" w:hAnsi="Arial" w:cs="Arial"/>
                <w:color w:val="000000"/>
                <w:sz w:val="18"/>
                <w:lang w:val="es-ES"/>
              </w:rPr>
              <w:t>La propuesta de nombramiento del representante y, en su caso, de los autorizados, acompañada de una descripción detallada de su trayectoria profesional, será comunicada al Servicio Ejecutivo de la Comisión que, de forma razonada, podrá formular reparos u observaciones. Asimismo, se comunicará al Servicio Ejecutivo de la Comisión el cese o sustitución del representante o personas autorizadas cuando tenga carácter disciplinario.</w:t>
            </w:r>
          </w:p>
        </w:tc>
        <w:tc>
          <w:tcPr>
            <w:tcW w:w="1867" w:type="pct"/>
            <w:tcBorders>
              <w:top w:val="single" w:sz="4" w:space="0" w:color="AAAAAA"/>
              <w:left w:val="single" w:sz="4" w:space="0" w:color="AAAAAA"/>
              <w:bottom w:val="single" w:sz="4" w:space="0" w:color="AAAAAA"/>
              <w:right w:val="single" w:sz="4" w:space="0" w:color="AAAAAA"/>
            </w:tcBorders>
          </w:tcPr>
          <w:p w14:paraId="4E584CDD" w14:textId="5DA8E9AC" w:rsidR="00B72E5F" w:rsidRPr="00E71F4D" w:rsidRDefault="00983A93">
            <w:pPr>
              <w:jc w:val="both"/>
              <w:rPr>
                <w:rFonts w:ascii="Arial" w:hAnsi="Arial" w:cs="Arial"/>
                <w:lang w:val="es-ES"/>
              </w:rPr>
            </w:pPr>
            <w:r w:rsidRPr="00E71F4D">
              <w:rPr>
                <w:rFonts w:ascii="Arial" w:hAnsi="Arial" w:cs="Arial"/>
                <w:color w:val="000000"/>
                <w:sz w:val="18"/>
                <w:lang w:val="es-ES"/>
              </w:rPr>
              <w:t>Once.</w:t>
            </w:r>
            <w:r w:rsidR="008D6A8C">
              <w:rPr>
                <w:rFonts w:ascii="Arial" w:hAnsi="Arial" w:cs="Arial"/>
                <w:color w:val="000000"/>
                <w:sz w:val="18"/>
                <w:lang w:val="es-ES"/>
              </w:rPr>
              <w:t xml:space="preserve"> </w:t>
            </w:r>
            <w:r w:rsidR="008D6A8C" w:rsidRPr="008D6A8C">
              <w:rPr>
                <w:rFonts w:ascii="Arial" w:hAnsi="Arial" w:cs="Arial"/>
                <w:color w:val="000000"/>
                <w:sz w:val="18"/>
                <w:lang w:val="es-ES"/>
              </w:rPr>
              <w:t>El apartado 1 del artículo 35 queda redactado como sigue</w:t>
            </w:r>
            <w:r w:rsidRPr="00E71F4D">
              <w:rPr>
                <w:rFonts w:ascii="Arial" w:hAnsi="Arial" w:cs="Arial"/>
                <w:color w:val="000000"/>
                <w:sz w:val="18"/>
                <w:lang w:val="es-ES"/>
              </w:rPr>
              <w:t xml:space="preserve">: </w:t>
            </w:r>
          </w:p>
          <w:p w14:paraId="2C899314"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«1. Los sujetos obligados designarán un representante ante el Servicio Ejecutivo de la Comisión, que será responsable del cumplimiento de las obligaciones de información establecidas en la Ley 10/2010, de 28 de abril. El representante podrá designar, asimismo, hasta dos personas autorizadas que actuarán bajo la dirección y responsabilidad del representante ante el Servicio Ejecutivo de la Comisión. </w:t>
            </w:r>
            <w:r w:rsidRPr="00E71F4D">
              <w:rPr>
                <w:rFonts w:ascii="Arial" w:hAnsi="Arial" w:cs="Arial"/>
                <w:b/>
                <w:color w:val="000000"/>
                <w:sz w:val="18"/>
                <w:lang w:val="es-ES"/>
              </w:rPr>
              <w:t>En el caso de sujetos obligados que conformen grupo empresarial, el representante podrá designar hasta un máximo de tres personas autorizadas.</w:t>
            </w:r>
            <w:r w:rsidRPr="00E71F4D">
              <w:rPr>
                <w:rFonts w:ascii="Arial" w:hAnsi="Arial" w:cs="Arial"/>
                <w:color w:val="000000"/>
                <w:sz w:val="18"/>
                <w:lang w:val="es-ES"/>
              </w:rPr>
              <w:t xml:space="preserve"> </w:t>
            </w:r>
          </w:p>
          <w:p w14:paraId="34DC231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La propuesta de nombramiento del representante y, en su caso, de los autorizados, acompañada de una descripción detallada de su trayectoria profesional, será comunicada al Servicio Ejecutivo de la Comisión que, de forma razonada, podrá formular reparos u observaciones. Asimismo, se comunicará al Servicio Ejecutivo de la Comisión el cese o sustitución del representante o personas autorizadas cuando tenga carácter disciplinario.</w:t>
            </w:r>
          </w:p>
        </w:tc>
        <w:tc>
          <w:tcPr>
            <w:tcW w:w="1267" w:type="pct"/>
            <w:tcBorders>
              <w:top w:val="single" w:sz="4" w:space="0" w:color="AAAAAA"/>
              <w:left w:val="single" w:sz="4" w:space="0" w:color="AAAAAA"/>
              <w:bottom w:val="single" w:sz="4" w:space="0" w:color="AAAAAA"/>
              <w:right w:val="single" w:sz="4" w:space="0" w:color="AAAAAA"/>
            </w:tcBorders>
          </w:tcPr>
          <w:p w14:paraId="7C3BAF87" w14:textId="77777777" w:rsidR="00B72E5F" w:rsidRPr="00E71F4D" w:rsidRDefault="00B72E5F">
            <w:pPr>
              <w:rPr>
                <w:rFonts w:ascii="Arial" w:hAnsi="Arial" w:cs="Arial"/>
                <w:lang w:val="es-ES"/>
              </w:rPr>
            </w:pPr>
          </w:p>
        </w:tc>
      </w:tr>
      <w:tr w:rsidR="00B72E5F" w:rsidRPr="00A568BA" w14:paraId="6FEB050D"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0E7355CF"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Doce. El artículo 42 queda redactado en los siguientes términos:</w:t>
            </w:r>
          </w:p>
          <w:p w14:paraId="79AFADAD"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«Artículo 42. </w:t>
            </w:r>
            <w:r w:rsidRPr="00E71F4D">
              <w:rPr>
                <w:rFonts w:ascii="Arial" w:hAnsi="Arial" w:cs="Arial"/>
                <w:i/>
                <w:color w:val="000000"/>
                <w:sz w:val="18"/>
                <w:lang w:val="es-ES"/>
              </w:rPr>
              <w:t>Fundaciones y asociaciones</w:t>
            </w:r>
            <w:r w:rsidRPr="00E71F4D">
              <w:rPr>
                <w:rFonts w:ascii="Arial" w:hAnsi="Arial" w:cs="Arial"/>
                <w:color w:val="000000"/>
                <w:sz w:val="18"/>
                <w:lang w:val="es-ES"/>
              </w:rPr>
              <w:t>.</w:t>
            </w:r>
          </w:p>
          <w:p w14:paraId="63A6D0FD"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1.</w:t>
            </w:r>
            <w:r w:rsidRPr="00E71F4D">
              <w:rPr>
                <w:rFonts w:ascii="Arial" w:hAnsi="Arial" w:cs="Arial"/>
                <w:color w:val="000000"/>
                <w:sz w:val="18"/>
                <w:lang w:val="es-ES"/>
              </w:rPr>
              <w:t xml:space="preserve"> </w:t>
            </w:r>
            <w:r w:rsidRPr="00E71F4D">
              <w:rPr>
                <w:rFonts w:ascii="Arial" w:hAnsi="Arial" w:cs="Arial"/>
                <w:b/>
                <w:color w:val="000000"/>
                <w:sz w:val="18"/>
                <w:lang w:val="es-ES"/>
              </w:rPr>
              <w:t>Las fundaciones y asociaciones sin ánimo de lucro, entendiendo por tales aquellas que tengan como objetivo principal un beneficio público, entre las que se encuentran aquellas con fines caritativos, religiosos, culturales, educativos, sociales o fraternales, o aquellas que para la realización de otro tipo de obras buenas, movilicen recursos financieros, que, de acuerdo con el análisis sectorial de riesgo a que se refiere el apartado 6, tengan un  riesgo inherente superior al medio y, en todo caso, aquellas</w:t>
            </w:r>
            <w:r w:rsidRPr="00E71F4D">
              <w:rPr>
                <w:rFonts w:ascii="Arial" w:hAnsi="Arial" w:cs="Arial"/>
                <w:b/>
                <w:color w:val="000000"/>
                <w:sz w:val="18"/>
                <w:lang w:val="es-ES"/>
              </w:rPr>
              <w:t xml:space="preserve"> que realicen actividades en jurisdicciones consideradas de riesgo de financiación de terrorismo, deberán registrar y conservar la información sobre donantes y beneficiarios conforme a los artículos 3, 4 y 25 de la Ley 10/2010, de 28 de abril, para aquellas transacciones con un importe superior a 1000 euros, en aquellos casos en los que no sea posible la utilización de los mecanismos contemplados en la letra g) del apartado 3. Cuando la naturaleza del proyecto o actividad haga inviable la identificación ind</w:t>
            </w:r>
            <w:r w:rsidRPr="00E71F4D">
              <w:rPr>
                <w:rFonts w:ascii="Arial" w:hAnsi="Arial" w:cs="Arial"/>
                <w:b/>
                <w:color w:val="000000"/>
                <w:sz w:val="18"/>
                <w:lang w:val="es-ES"/>
              </w:rPr>
              <w:t>ividualizada del donante, se identificará el colectivo de donantes y sus características generales.</w:t>
            </w:r>
          </w:p>
          <w:p w14:paraId="11AC5F97"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Para el resto de las asociaciones y fundaciones referidas en el artículo 39 de la Ley 10/2010, de 28 de abril, la identificación y conservación de los registros no será preceptiva. </w:t>
            </w:r>
          </w:p>
          <w:p w14:paraId="1CDBE9FE"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2. </w:t>
            </w:r>
            <w:r w:rsidRPr="00E71F4D">
              <w:rPr>
                <w:rFonts w:ascii="Arial" w:hAnsi="Arial" w:cs="Arial"/>
                <w:b/>
                <w:color w:val="000000"/>
                <w:sz w:val="18"/>
                <w:lang w:val="es-ES"/>
              </w:rPr>
              <w:t>Suprimido</w:t>
            </w:r>
            <w:r w:rsidRPr="00E71F4D">
              <w:rPr>
                <w:rFonts w:ascii="Arial" w:hAnsi="Arial" w:cs="Arial"/>
                <w:color w:val="000000"/>
                <w:sz w:val="18"/>
                <w:lang w:val="es-ES"/>
              </w:rPr>
              <w:t>.</w:t>
            </w:r>
          </w:p>
          <w:p w14:paraId="3BAC6959" w14:textId="19BC5EDC" w:rsidR="00B72E5F" w:rsidRPr="00DA18CD" w:rsidRDefault="00983A93">
            <w:pPr>
              <w:jc w:val="both"/>
              <w:rPr>
                <w:rFonts w:ascii="Arial" w:hAnsi="Arial" w:cs="Arial"/>
                <w:color w:val="000000"/>
                <w:sz w:val="18"/>
                <w:lang w:val="es-ES"/>
              </w:rPr>
            </w:pPr>
            <w:r w:rsidRPr="00E71F4D">
              <w:rPr>
                <w:rFonts w:ascii="Arial" w:hAnsi="Arial" w:cs="Arial"/>
                <w:color w:val="000000"/>
                <w:sz w:val="18"/>
                <w:lang w:val="es-ES"/>
              </w:rPr>
              <w:t xml:space="preserve">3. </w:t>
            </w:r>
            <w:r w:rsidR="00DA18CD" w:rsidRPr="00DA18CD">
              <w:rPr>
                <w:rFonts w:ascii="Arial" w:hAnsi="Arial" w:cs="Arial"/>
                <w:color w:val="000000"/>
                <w:sz w:val="18"/>
                <w:lang w:val="es-ES"/>
              </w:rPr>
              <w:t>Sin perjuicio de lo prevenido en el </w:t>
            </w:r>
            <w:hyperlink r:id="rId10" w:anchor="a39">
              <w:r w:rsidR="00DA18CD" w:rsidRPr="00DA18CD">
                <w:rPr>
                  <w:color w:val="000000"/>
                  <w:sz w:val="18"/>
                  <w:lang w:val="es-ES"/>
                </w:rPr>
                <w:t>artículo 39 de la Ley 10/2010, de 28 de abril</w:t>
              </w:r>
            </w:hyperlink>
            <w:r w:rsidR="00DA18CD" w:rsidRPr="00DA18CD">
              <w:rPr>
                <w:rFonts w:ascii="Arial" w:hAnsi="Arial" w:cs="Arial"/>
                <w:color w:val="000000"/>
                <w:sz w:val="18"/>
                <w:lang w:val="es-ES"/>
              </w:rPr>
              <w:t>, y de las obligaciones que les resulten aplicables de acuerdo con su normativa específica, todas las fundaciones y asociaciones sin ánimo de lucro aplicarán las siguientes medidas</w:t>
            </w:r>
            <w:r w:rsidRPr="00E71F4D">
              <w:rPr>
                <w:rFonts w:ascii="Arial" w:hAnsi="Arial" w:cs="Arial"/>
                <w:color w:val="000000"/>
                <w:sz w:val="18"/>
                <w:lang w:val="es-ES"/>
              </w:rPr>
              <w:t>:</w:t>
            </w:r>
          </w:p>
          <w:p w14:paraId="60525E63" w14:textId="77777777" w:rsidR="00B72E5F" w:rsidRPr="00E71F4D" w:rsidRDefault="00983A93">
            <w:pPr>
              <w:jc w:val="both"/>
              <w:rPr>
                <w:rFonts w:ascii="Arial" w:hAnsi="Arial" w:cs="Arial"/>
                <w:lang w:val="es-ES"/>
              </w:rPr>
            </w:pPr>
            <w:r w:rsidRPr="00E71F4D">
              <w:rPr>
                <w:rFonts w:ascii="Arial" w:hAnsi="Arial" w:cs="Arial"/>
                <w:color w:val="000000"/>
                <w:sz w:val="18"/>
                <w:lang w:val="es-ES"/>
              </w:rPr>
              <w:t>a) Implementar procedimientos para garantizar la idoneidad de los miembros de los órganos de gobierno y de otros puestos de responsabilidad de la entidad.</w:t>
            </w:r>
            <w:r w:rsidRPr="00E71F4D">
              <w:rPr>
                <w:rFonts w:ascii="Arial" w:hAnsi="Arial" w:cs="Arial"/>
                <w:b/>
                <w:color w:val="000000"/>
                <w:sz w:val="18"/>
                <w:lang w:val="es-ES"/>
              </w:rPr>
              <w:t xml:space="preserve"> A estos efectos, velarán por que ninguna persona que haya sido condenada por delitos contra el patrimonio, contra el orden socioeconómico, contra la Hacienda Pública y la Seguridad Social, contra la Administración Pública y de falsedades y de financiación de terrorismo sea titular real, directivo o administrador de estas organizaciones o, alternativamente, establecerán procedimientos que garanticen el control del riesgo derivado de tal circunstancia.</w:t>
            </w:r>
          </w:p>
          <w:p w14:paraId="52FBDAC0"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b) </w:t>
            </w:r>
            <w:r w:rsidRPr="00E71F4D">
              <w:rPr>
                <w:rFonts w:ascii="Arial" w:hAnsi="Arial" w:cs="Arial"/>
                <w:b/>
                <w:color w:val="000000"/>
                <w:sz w:val="18"/>
                <w:lang w:val="es-ES"/>
              </w:rPr>
              <w:t>Suprimido</w:t>
            </w:r>
            <w:r w:rsidRPr="00E71F4D">
              <w:rPr>
                <w:rFonts w:ascii="Arial" w:hAnsi="Arial" w:cs="Arial"/>
                <w:color w:val="000000"/>
                <w:sz w:val="18"/>
                <w:lang w:val="es-ES"/>
              </w:rPr>
              <w:t>.</w:t>
            </w:r>
          </w:p>
          <w:p w14:paraId="2303C8F9"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c) </w:t>
            </w:r>
            <w:r w:rsidRPr="00E71F4D">
              <w:rPr>
                <w:rFonts w:ascii="Arial" w:hAnsi="Arial" w:cs="Arial"/>
                <w:b/>
                <w:color w:val="000000"/>
                <w:sz w:val="18"/>
                <w:lang w:val="es-ES"/>
              </w:rPr>
              <w:t>Suprimido</w:t>
            </w:r>
            <w:r w:rsidRPr="00E71F4D">
              <w:rPr>
                <w:rFonts w:ascii="Arial" w:hAnsi="Arial" w:cs="Arial"/>
                <w:color w:val="000000"/>
                <w:sz w:val="18"/>
                <w:lang w:val="es-ES"/>
              </w:rPr>
              <w:t>.</w:t>
            </w:r>
          </w:p>
          <w:p w14:paraId="6341CE6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d) </w:t>
            </w:r>
            <w:r w:rsidRPr="00E71F4D">
              <w:rPr>
                <w:rFonts w:ascii="Arial" w:hAnsi="Arial" w:cs="Arial"/>
                <w:b/>
                <w:color w:val="000000"/>
                <w:sz w:val="18"/>
                <w:lang w:val="es-ES"/>
              </w:rPr>
              <w:t>Suprimido</w:t>
            </w:r>
            <w:r w:rsidRPr="00E71F4D">
              <w:rPr>
                <w:rFonts w:ascii="Arial" w:hAnsi="Arial" w:cs="Arial"/>
                <w:color w:val="000000"/>
                <w:sz w:val="18"/>
                <w:lang w:val="es-ES"/>
              </w:rPr>
              <w:t>.</w:t>
            </w:r>
          </w:p>
          <w:p w14:paraId="6E980601"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e) </w:t>
            </w:r>
            <w:r w:rsidRPr="00E71F4D">
              <w:rPr>
                <w:rFonts w:ascii="Arial" w:hAnsi="Arial" w:cs="Arial"/>
                <w:b/>
                <w:color w:val="000000"/>
                <w:sz w:val="18"/>
                <w:lang w:val="es-ES"/>
              </w:rPr>
              <w:t>Suprimido</w:t>
            </w:r>
          </w:p>
          <w:p w14:paraId="592B443B" w14:textId="6BAB8027" w:rsidR="00B72E5F" w:rsidRPr="00E71F4D" w:rsidRDefault="00983A93">
            <w:pPr>
              <w:jc w:val="both"/>
              <w:rPr>
                <w:rFonts w:ascii="Arial" w:hAnsi="Arial" w:cs="Arial"/>
                <w:lang w:val="es-ES"/>
              </w:rPr>
            </w:pPr>
            <w:r w:rsidRPr="00E71F4D">
              <w:rPr>
                <w:rFonts w:ascii="Arial" w:hAnsi="Arial" w:cs="Arial"/>
                <w:color w:val="000000"/>
                <w:sz w:val="18"/>
                <w:lang w:val="es-ES"/>
              </w:rPr>
              <w:t>f) Colaborar con la Comisión y con sus órganos de apoyo de conformidad con lo dispuesto en el </w:t>
            </w:r>
            <w:r w:rsidR="003F6B5C">
              <w:rPr>
                <w:rFonts w:ascii="Arial" w:hAnsi="Arial" w:cs="Arial"/>
                <w:color w:val="000000"/>
                <w:sz w:val="18"/>
                <w:lang w:val="es-ES"/>
              </w:rPr>
              <w:t>artículo 21 de la Ley 10/2010</w:t>
            </w:r>
            <w:r w:rsidRPr="00E71F4D">
              <w:rPr>
                <w:rFonts w:ascii="Arial" w:hAnsi="Arial" w:cs="Arial"/>
                <w:b/>
                <w:color w:val="000000"/>
                <w:sz w:val="18"/>
                <w:lang w:val="es-ES"/>
              </w:rPr>
              <w:t>, informando, así mismo, de los hechos que pudieran constituir indicio o prueba de financiación del terrorismo, blanqueo de capitales o sus delitos precedentes, a través de los canales que el Servicio Ejecutivo habilite a tal efecto.</w:t>
            </w:r>
            <w:r w:rsidRPr="00E71F4D">
              <w:rPr>
                <w:rFonts w:ascii="Arial" w:hAnsi="Arial" w:cs="Arial"/>
                <w:color w:val="000000"/>
                <w:sz w:val="18"/>
                <w:lang w:val="es-ES"/>
              </w:rPr>
              <w:t xml:space="preserve">  </w:t>
            </w:r>
          </w:p>
          <w:p w14:paraId="6BE56C9D"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g) Adoptar medidas conducentes a promover la canalización de fondos mediante los sujetos obligados contemplados en el artículo 2 de la Ley 10/2010, de 28 de abril, con objeto de favorecer su trazabilidad</w:t>
            </w:r>
            <w:r w:rsidRPr="00E71F4D">
              <w:rPr>
                <w:rFonts w:ascii="Arial" w:hAnsi="Arial" w:cs="Arial"/>
                <w:color w:val="000000"/>
                <w:sz w:val="18"/>
                <w:lang w:val="es-ES"/>
              </w:rPr>
              <w:t>.</w:t>
            </w:r>
          </w:p>
          <w:p w14:paraId="5B84B36D" w14:textId="77777777" w:rsidR="00B72E5F" w:rsidRPr="00E71F4D" w:rsidRDefault="00983A93">
            <w:pPr>
              <w:jc w:val="both"/>
              <w:rPr>
                <w:rFonts w:ascii="Arial" w:hAnsi="Arial" w:cs="Arial"/>
                <w:lang w:val="es-ES"/>
              </w:rPr>
            </w:pPr>
            <w:r w:rsidRPr="00E71F4D">
              <w:rPr>
                <w:rFonts w:ascii="Arial" w:hAnsi="Arial" w:cs="Arial"/>
                <w:color w:val="000000"/>
                <w:sz w:val="18"/>
                <w:lang w:val="es-ES"/>
              </w:rPr>
              <w:t>4. Las Administraciones Públicas o sus organismos dependientes que otorguen subvenciones a asociaciones y fundaciones, así como los Protectorados y los organismos encargados de la verificación de la constitución de asociaciones mencionados en el artículo 39 de la Ley 10/2010, de 28 de abril, comunicarán al Servicio Ejecutivo de la Comisión aquellas situaciones que detecten en el ejercicio de sus competencias y que puedan estar relacionadas con el blanqueo de capitales o la financiación del terrorismo. Dicho</w:t>
            </w:r>
            <w:r w:rsidRPr="00E71F4D">
              <w:rPr>
                <w:rFonts w:ascii="Arial" w:hAnsi="Arial" w:cs="Arial"/>
                <w:color w:val="000000"/>
                <w:sz w:val="18"/>
                <w:lang w:val="es-ES"/>
              </w:rPr>
              <w:t>s organismos informarán razonadamente a la Secretaría de la Comisión cuando detecten incumplimientos de las obligaciones establecidas en el artículo 39 de la Ley 10/2010, de 28 de abril, o de lo dispuesto en este artículo.</w:t>
            </w:r>
          </w:p>
          <w:p w14:paraId="0CE44820"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5. </w:t>
            </w:r>
            <w:r w:rsidRPr="00E71F4D">
              <w:rPr>
                <w:rFonts w:ascii="Arial" w:hAnsi="Arial" w:cs="Arial"/>
                <w:b/>
                <w:color w:val="000000"/>
                <w:sz w:val="18"/>
                <w:lang w:val="es-ES"/>
              </w:rPr>
              <w:t>Las instituciones de crédito y financieras a que se refiere el artículo 2 de la Ley 10/2010, de 28 de abril, deberán facilitar el cumplimiento de la letra g) del apartado anterior, sin menoscabar las obligaciones que les son exigibles. Para ello, adoptarán medidas adecuadas para identificar y evaluar los riesgos de financiación del terrorismo y blanqueo de capitales de aquellos clientes que pertenezcan a la categoría de asociaciones o fundaciones, así como sus medidas mitigadoras, dejando constancia por esc</w:t>
            </w:r>
            <w:r w:rsidRPr="00E71F4D">
              <w:rPr>
                <w:rFonts w:ascii="Arial" w:hAnsi="Arial" w:cs="Arial"/>
                <w:b/>
                <w:color w:val="000000"/>
                <w:sz w:val="18"/>
                <w:lang w:val="es-ES"/>
              </w:rPr>
              <w:t xml:space="preserve">rito, en su caso, de los motivos que llevan a rechazarlos como clientes. </w:t>
            </w:r>
          </w:p>
          <w:p w14:paraId="2CAF99D7"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6. La Comisión de Prevención de Blanqueo de Capitales e Infracciones Monetarias, con la colaboración tanto de las autoridades competentes según la normativa específica como del sector, deberá aprobar un análisis sectorial de riesgo en el que se identifiquen, dentro del ámbito de fundaciones y asociaciones sin ánimo de lucro, cuáles son los sectores expuestos a riesgos significativos de ser utilizados para la financiación del terrorismo. Este análisis deberá actualizarse cada 4 años o cuando, debido a cambio</w:t>
            </w:r>
            <w:r w:rsidRPr="00E71F4D">
              <w:rPr>
                <w:rFonts w:ascii="Arial" w:hAnsi="Arial" w:cs="Arial"/>
                <w:b/>
                <w:color w:val="000000"/>
                <w:sz w:val="18"/>
                <w:lang w:val="es-ES"/>
              </w:rPr>
              <w:t>s detectados en la valoración del riesgo, deba ser modificado.</w:t>
            </w:r>
          </w:p>
          <w:p w14:paraId="67AD9901"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7. </w:t>
            </w:r>
            <w:r w:rsidRPr="00E71F4D">
              <w:rPr>
                <w:rFonts w:ascii="Arial" w:hAnsi="Arial" w:cs="Arial"/>
                <w:b/>
                <w:color w:val="000000"/>
                <w:sz w:val="18"/>
                <w:lang w:val="es-ES"/>
              </w:rPr>
              <w:t>El Servicio Ejecutivo de la Comisión adoptará medidas que favorezcan la comprensión de los riesgos y obligaciones de las organizaciones incluidas en el apartado uno, pudiendo monitorear la actividad de las mismas en los términos del presente artículo. En las actuaciones de monitoreo, tendrá en consideración un enfoque basado en riesgo</w:t>
            </w:r>
            <w:r w:rsidRPr="00E71F4D">
              <w:rPr>
                <w:rFonts w:ascii="Arial" w:hAnsi="Arial" w:cs="Arial"/>
                <w:color w:val="000000"/>
                <w:sz w:val="18"/>
                <w:lang w:val="es-ES"/>
              </w:rPr>
              <w:t>».</w:t>
            </w:r>
          </w:p>
        </w:tc>
        <w:tc>
          <w:tcPr>
            <w:tcW w:w="1867" w:type="pct"/>
            <w:tcBorders>
              <w:top w:val="single" w:sz="4" w:space="0" w:color="AAAAAA"/>
              <w:left w:val="single" w:sz="4" w:space="0" w:color="AAAAAA"/>
              <w:bottom w:val="single" w:sz="4" w:space="0" w:color="AAAAAA"/>
              <w:right w:val="single" w:sz="4" w:space="0" w:color="AAAAAA"/>
            </w:tcBorders>
          </w:tcPr>
          <w:p w14:paraId="09D3BBA5"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Doce. El artículo 42 queda redactado en los siguientes términos:</w:t>
            </w:r>
          </w:p>
          <w:p w14:paraId="1AD25B39"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«Artículo 42. </w:t>
            </w:r>
            <w:r w:rsidRPr="00E71F4D">
              <w:rPr>
                <w:rFonts w:ascii="Arial" w:hAnsi="Arial" w:cs="Arial"/>
                <w:i/>
                <w:color w:val="000000"/>
                <w:sz w:val="18"/>
                <w:lang w:val="es-ES"/>
              </w:rPr>
              <w:t>Fundaciones y asociaciones</w:t>
            </w:r>
            <w:r w:rsidRPr="00E71F4D">
              <w:rPr>
                <w:rFonts w:ascii="Arial" w:hAnsi="Arial" w:cs="Arial"/>
                <w:color w:val="000000"/>
                <w:sz w:val="18"/>
                <w:lang w:val="es-ES"/>
              </w:rPr>
              <w:t>.</w:t>
            </w:r>
          </w:p>
          <w:p w14:paraId="1302489D"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1.</w:t>
            </w:r>
            <w:r w:rsidRPr="00E71F4D">
              <w:rPr>
                <w:rFonts w:ascii="Arial" w:hAnsi="Arial" w:cs="Arial"/>
                <w:color w:val="000000"/>
                <w:sz w:val="18"/>
                <w:lang w:val="es-ES"/>
              </w:rPr>
              <w:t xml:space="preserve"> </w:t>
            </w:r>
            <w:r w:rsidRPr="00E71F4D">
              <w:rPr>
                <w:rFonts w:ascii="Arial" w:hAnsi="Arial" w:cs="Arial"/>
                <w:b/>
                <w:color w:val="000000"/>
                <w:sz w:val="18"/>
                <w:lang w:val="es-ES"/>
              </w:rPr>
              <w:t>Las fundaciones y asociaciones sin ánimo de lucro, entendiendo por tales aquellas que tengan como objetivo principal un beneficio público, entre las que se encuentran aquellas con fines caritativos, religiosos, culturales, educativos, sociales o fraternales, o aquellas que para la realización de otro tipo de obras buenas, movilicen recursos financieros, que, de acuerdo con el análisis sectorial de riesgo a que se refiere el apartado 6, tengan un  riesgo inherente superior al medio y, en todo caso, aquellas</w:t>
            </w:r>
            <w:r w:rsidRPr="00E71F4D">
              <w:rPr>
                <w:rFonts w:ascii="Arial" w:hAnsi="Arial" w:cs="Arial"/>
                <w:b/>
                <w:color w:val="000000"/>
                <w:sz w:val="18"/>
                <w:lang w:val="es-ES"/>
              </w:rPr>
              <w:t xml:space="preserve"> que realicen actividades en jurisdicciones consideradas de riesgo de financiación de terrorismo, deberán registrar y conservar la información sobre donantes y beneficiarios conforme a los artículos 3, 4 y 25 de la Ley 10/2010, de 28 de abril, para aquellas transacciones con un importe superior a 1000 euros, en aquellos casos en los que no sea posible la utilización de los mecanismos contemplados en la letra g) del apartado 3. Cuando la naturaleza del proyecto o actividad haga inviable la identificación ind</w:t>
            </w:r>
            <w:r w:rsidRPr="00E71F4D">
              <w:rPr>
                <w:rFonts w:ascii="Arial" w:hAnsi="Arial" w:cs="Arial"/>
                <w:b/>
                <w:color w:val="000000"/>
                <w:sz w:val="18"/>
                <w:lang w:val="es-ES"/>
              </w:rPr>
              <w:t>ividualizada del donante, se identificará el colectivo de donantes y sus características generales.</w:t>
            </w:r>
          </w:p>
          <w:p w14:paraId="59A87DA2"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Para el resto de las asociaciones y fundaciones referidas en el artículo 39 de la Ley 10/2010, de 28 de abril, la identificación y conservación de los registros no será preceptiva. </w:t>
            </w:r>
          </w:p>
          <w:p w14:paraId="2FE89E72"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2. </w:t>
            </w:r>
            <w:r w:rsidRPr="00E71F4D">
              <w:rPr>
                <w:rFonts w:ascii="Arial" w:hAnsi="Arial" w:cs="Arial"/>
                <w:b/>
                <w:color w:val="000000"/>
                <w:sz w:val="18"/>
                <w:lang w:val="es-ES"/>
              </w:rPr>
              <w:t>Suprimido</w:t>
            </w:r>
            <w:r w:rsidRPr="00E71F4D">
              <w:rPr>
                <w:rFonts w:ascii="Arial" w:hAnsi="Arial" w:cs="Arial"/>
                <w:color w:val="000000"/>
                <w:sz w:val="18"/>
                <w:lang w:val="es-ES"/>
              </w:rPr>
              <w:t>.</w:t>
            </w:r>
          </w:p>
          <w:p w14:paraId="0A135927" w14:textId="20B50811" w:rsidR="00B72E5F" w:rsidRPr="00DA18CD" w:rsidRDefault="00983A93">
            <w:pPr>
              <w:jc w:val="both"/>
              <w:rPr>
                <w:rFonts w:ascii="Arial" w:hAnsi="Arial" w:cs="Arial"/>
                <w:color w:val="000000"/>
                <w:sz w:val="18"/>
                <w:lang w:val="es-ES"/>
              </w:rPr>
            </w:pPr>
            <w:r w:rsidRPr="00E71F4D">
              <w:rPr>
                <w:rFonts w:ascii="Arial" w:hAnsi="Arial" w:cs="Arial"/>
                <w:color w:val="000000"/>
                <w:sz w:val="18"/>
                <w:lang w:val="es-ES"/>
              </w:rPr>
              <w:t xml:space="preserve">3. </w:t>
            </w:r>
            <w:r w:rsidR="00DA18CD" w:rsidRPr="00DA18CD">
              <w:rPr>
                <w:rFonts w:ascii="Arial" w:hAnsi="Arial" w:cs="Arial"/>
                <w:color w:val="000000"/>
                <w:sz w:val="18"/>
                <w:lang w:val="es-ES"/>
              </w:rPr>
              <w:t>Sin perjuicio de lo prevenido en el </w:t>
            </w:r>
            <w:hyperlink r:id="rId11" w:anchor="a39">
              <w:r w:rsidR="00DA18CD" w:rsidRPr="00DA18CD">
                <w:rPr>
                  <w:color w:val="000000"/>
                  <w:sz w:val="18"/>
                  <w:lang w:val="es-ES"/>
                </w:rPr>
                <w:t>artículo 39 de la Ley 10/2010, de 28 de abril</w:t>
              </w:r>
            </w:hyperlink>
            <w:r w:rsidR="00DA18CD" w:rsidRPr="00DA18CD">
              <w:rPr>
                <w:rFonts w:ascii="Arial" w:hAnsi="Arial" w:cs="Arial"/>
                <w:color w:val="000000"/>
                <w:sz w:val="18"/>
                <w:lang w:val="es-ES"/>
              </w:rPr>
              <w:t>, y de las obligaciones que les resulten aplicables de acuerdo con su normativa específica, todas las fundaciones y asociaciones sin ánimo de lucro aplicarán las siguientes medidas</w:t>
            </w:r>
            <w:r w:rsidRPr="00E71F4D">
              <w:rPr>
                <w:rFonts w:ascii="Arial" w:hAnsi="Arial" w:cs="Arial"/>
                <w:color w:val="000000"/>
                <w:sz w:val="18"/>
                <w:lang w:val="es-ES"/>
              </w:rPr>
              <w:t>:</w:t>
            </w:r>
          </w:p>
          <w:p w14:paraId="234FE990" w14:textId="77777777" w:rsidR="00B72E5F" w:rsidRPr="00E71F4D" w:rsidRDefault="00983A93">
            <w:pPr>
              <w:jc w:val="both"/>
              <w:rPr>
                <w:rFonts w:ascii="Arial" w:hAnsi="Arial" w:cs="Arial"/>
                <w:lang w:val="es-ES"/>
              </w:rPr>
            </w:pPr>
            <w:r w:rsidRPr="00E71F4D">
              <w:rPr>
                <w:rFonts w:ascii="Arial" w:hAnsi="Arial" w:cs="Arial"/>
                <w:color w:val="000000"/>
                <w:sz w:val="18"/>
                <w:lang w:val="es-ES"/>
              </w:rPr>
              <w:t>a) Implementar procedimientos para garantizar la idoneidad de los miembros de los órganos de gobierno y de otros puestos de responsabilidad de la entidad.</w:t>
            </w:r>
            <w:r w:rsidRPr="00E71F4D">
              <w:rPr>
                <w:rFonts w:ascii="Arial" w:hAnsi="Arial" w:cs="Arial"/>
                <w:b/>
                <w:color w:val="000000"/>
                <w:sz w:val="18"/>
                <w:lang w:val="es-ES"/>
              </w:rPr>
              <w:t xml:space="preserve"> A estos efectos, velarán por que ninguna persona que haya sido condenada por delitos contra el patrimonio, contra el orden socioeconómico, contra la Hacienda Pública y la Seguridad Social, contra la Administración Pública y de falsedades y de financiación de terrorismo sea titular real, directivo o administrador de estas organizaciones o, alternativamente, establecerán procedimientos que garanticen el control del riesgo derivado de tal circunstancia.</w:t>
            </w:r>
          </w:p>
          <w:p w14:paraId="4BBFFC39"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b) </w:t>
            </w:r>
            <w:r w:rsidRPr="00E71F4D">
              <w:rPr>
                <w:rFonts w:ascii="Arial" w:hAnsi="Arial" w:cs="Arial"/>
                <w:b/>
                <w:color w:val="000000"/>
                <w:sz w:val="18"/>
                <w:lang w:val="es-ES"/>
              </w:rPr>
              <w:t>Suprimido</w:t>
            </w:r>
            <w:r w:rsidRPr="00E71F4D">
              <w:rPr>
                <w:rFonts w:ascii="Arial" w:hAnsi="Arial" w:cs="Arial"/>
                <w:color w:val="000000"/>
                <w:sz w:val="18"/>
                <w:lang w:val="es-ES"/>
              </w:rPr>
              <w:t>.</w:t>
            </w:r>
          </w:p>
          <w:p w14:paraId="1F3BF86A"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c) </w:t>
            </w:r>
            <w:r w:rsidRPr="00E71F4D">
              <w:rPr>
                <w:rFonts w:ascii="Arial" w:hAnsi="Arial" w:cs="Arial"/>
                <w:b/>
                <w:color w:val="000000"/>
                <w:sz w:val="18"/>
                <w:lang w:val="es-ES"/>
              </w:rPr>
              <w:t>Suprimido</w:t>
            </w:r>
            <w:r w:rsidRPr="00E71F4D">
              <w:rPr>
                <w:rFonts w:ascii="Arial" w:hAnsi="Arial" w:cs="Arial"/>
                <w:color w:val="000000"/>
                <w:sz w:val="18"/>
                <w:lang w:val="es-ES"/>
              </w:rPr>
              <w:t>.</w:t>
            </w:r>
          </w:p>
          <w:p w14:paraId="5AB5CEF3"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d) </w:t>
            </w:r>
            <w:r w:rsidRPr="00E71F4D">
              <w:rPr>
                <w:rFonts w:ascii="Arial" w:hAnsi="Arial" w:cs="Arial"/>
                <w:b/>
                <w:color w:val="000000"/>
                <w:sz w:val="18"/>
                <w:lang w:val="es-ES"/>
              </w:rPr>
              <w:t>Suprimido</w:t>
            </w:r>
            <w:r w:rsidRPr="00E71F4D">
              <w:rPr>
                <w:rFonts w:ascii="Arial" w:hAnsi="Arial" w:cs="Arial"/>
                <w:color w:val="000000"/>
                <w:sz w:val="18"/>
                <w:lang w:val="es-ES"/>
              </w:rPr>
              <w:t>.</w:t>
            </w:r>
          </w:p>
          <w:p w14:paraId="0BD13552"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e) </w:t>
            </w:r>
            <w:r w:rsidRPr="00E71F4D">
              <w:rPr>
                <w:rFonts w:ascii="Arial" w:hAnsi="Arial" w:cs="Arial"/>
                <w:b/>
                <w:color w:val="000000"/>
                <w:sz w:val="18"/>
                <w:lang w:val="es-ES"/>
              </w:rPr>
              <w:t>Suprimido</w:t>
            </w:r>
          </w:p>
          <w:p w14:paraId="73F7339F" w14:textId="7731DF97" w:rsidR="00B72E5F" w:rsidRPr="00E71F4D" w:rsidRDefault="00983A93">
            <w:pPr>
              <w:jc w:val="both"/>
              <w:rPr>
                <w:rFonts w:ascii="Arial" w:hAnsi="Arial" w:cs="Arial"/>
                <w:lang w:val="es-ES"/>
              </w:rPr>
            </w:pPr>
            <w:r w:rsidRPr="00E71F4D">
              <w:rPr>
                <w:rFonts w:ascii="Arial" w:hAnsi="Arial" w:cs="Arial"/>
                <w:color w:val="000000"/>
                <w:sz w:val="18"/>
                <w:lang w:val="es-ES"/>
              </w:rPr>
              <w:t>f) Colaborar con la Comisión y con sus órganos de apoyo de conformidad con lo dispuesto en el </w:t>
            </w:r>
            <w:r w:rsidR="003F6B5C">
              <w:rPr>
                <w:rFonts w:ascii="Arial" w:hAnsi="Arial" w:cs="Arial"/>
                <w:color w:val="000000"/>
                <w:sz w:val="18"/>
                <w:lang w:val="es-ES"/>
              </w:rPr>
              <w:t>artículo 21 de la Ley 10/2010</w:t>
            </w:r>
            <w:r w:rsidRPr="00E71F4D">
              <w:rPr>
                <w:rFonts w:ascii="Arial" w:hAnsi="Arial" w:cs="Arial"/>
                <w:b/>
                <w:color w:val="000000"/>
                <w:sz w:val="18"/>
                <w:lang w:val="es-ES"/>
              </w:rPr>
              <w:t>, informando, así mismo, de los hechos que pudieran constituir indicio o prueba de financiación del terrorismo, blanqueo de capitales o sus delitos precedentes, a través de los canales que el Servicio Ejecutivo habilite a tal efecto.</w:t>
            </w:r>
            <w:r w:rsidRPr="00E71F4D">
              <w:rPr>
                <w:rFonts w:ascii="Arial" w:hAnsi="Arial" w:cs="Arial"/>
                <w:color w:val="000000"/>
                <w:sz w:val="18"/>
                <w:lang w:val="es-ES"/>
              </w:rPr>
              <w:t xml:space="preserve">  </w:t>
            </w:r>
          </w:p>
          <w:p w14:paraId="6D845ABD"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g) Adoptar medidas conducentes a promover la canalización de fondos mediante los sujetos obligados contemplados en el artículo 2 de la Ley 10/2010, de 28 de abril, con objeto de favorecer su trazabilidad</w:t>
            </w:r>
            <w:r w:rsidRPr="00E71F4D">
              <w:rPr>
                <w:rFonts w:ascii="Arial" w:hAnsi="Arial" w:cs="Arial"/>
                <w:color w:val="000000"/>
                <w:sz w:val="18"/>
                <w:lang w:val="es-ES"/>
              </w:rPr>
              <w:t>.</w:t>
            </w:r>
          </w:p>
          <w:p w14:paraId="0999E7CB" w14:textId="77777777" w:rsidR="00B72E5F" w:rsidRPr="00E71F4D" w:rsidRDefault="00983A93">
            <w:pPr>
              <w:jc w:val="both"/>
              <w:rPr>
                <w:rFonts w:ascii="Arial" w:hAnsi="Arial" w:cs="Arial"/>
                <w:lang w:val="es-ES"/>
              </w:rPr>
            </w:pPr>
            <w:r w:rsidRPr="00E71F4D">
              <w:rPr>
                <w:rFonts w:ascii="Arial" w:hAnsi="Arial" w:cs="Arial"/>
                <w:color w:val="000000"/>
                <w:sz w:val="18"/>
                <w:lang w:val="es-ES"/>
              </w:rPr>
              <w:t>4. Las Administraciones Públicas o sus organismos dependientes que otorguen subvenciones a asociaciones y fundaciones, así como los Protectorados y los organismos encargados de la verificación de la constitución de asociaciones mencionados en el artículo 39 de la Ley 10/2010, de 28 de abril, comunicarán al Servicio Ejecutivo de la Comisión aquellas situaciones que detecten en el ejercicio de sus competencias y que puedan estar relacionadas con el blanqueo de capitales o la financiación del terrorismo. Dicho</w:t>
            </w:r>
            <w:r w:rsidRPr="00E71F4D">
              <w:rPr>
                <w:rFonts w:ascii="Arial" w:hAnsi="Arial" w:cs="Arial"/>
                <w:color w:val="000000"/>
                <w:sz w:val="18"/>
                <w:lang w:val="es-ES"/>
              </w:rPr>
              <w:t>s organismos informarán razonadamente a la Secretaría de la Comisión cuando detecten incumplimientos de las obligaciones establecidas en el artículo 39 de la Ley 10/2010, de 28 de abril, o de lo dispuesto en este artículo.</w:t>
            </w:r>
          </w:p>
          <w:p w14:paraId="705E1635"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5. </w:t>
            </w:r>
            <w:r w:rsidRPr="00E71F4D">
              <w:rPr>
                <w:rFonts w:ascii="Arial" w:hAnsi="Arial" w:cs="Arial"/>
                <w:b/>
                <w:color w:val="000000"/>
                <w:sz w:val="18"/>
                <w:lang w:val="es-ES"/>
              </w:rPr>
              <w:t>Las instituciones de crédito y financieras a que se refiere el artículo 2 de la Ley 10/2010, de 28 de abril, deberán facilitar el cumplimiento de la letra g) del apartado anterior, sin menoscabar las obligaciones que les son exigibles. Para ello, adoptarán medidas adecuadas para identificar y evaluar los riesgos de financiación del terrorismo y blanqueo de capitales de aquellos clientes que pertenezcan a la categoría de asociaciones o fundaciones, así como sus medidas mitigadoras, dejando constancia por esc</w:t>
            </w:r>
            <w:r w:rsidRPr="00E71F4D">
              <w:rPr>
                <w:rFonts w:ascii="Arial" w:hAnsi="Arial" w:cs="Arial"/>
                <w:b/>
                <w:color w:val="000000"/>
                <w:sz w:val="18"/>
                <w:lang w:val="es-ES"/>
              </w:rPr>
              <w:t xml:space="preserve">rito, en su caso, de los motivos que llevan a rechazarlos como clientes. </w:t>
            </w:r>
          </w:p>
          <w:p w14:paraId="6486E9AF"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6. La Comisión de Prevención de Blanqueo de Capitales e Infracciones Monetarias, con la colaboración tanto de las autoridades competentes según la normativa específica como del sector, deberá aprobar un análisis sectorial de riesgo en el que se identifiquen, dentro del ámbito de fundaciones y asociaciones sin ánimo de lucro, cuáles son los sectores expuestos a riesgos significativos de ser utilizados para la financiación del terrorismo. Este análisis deberá actualizarse cada 4 años o cuando, debido a cambio</w:t>
            </w:r>
            <w:r w:rsidRPr="00E71F4D">
              <w:rPr>
                <w:rFonts w:ascii="Arial" w:hAnsi="Arial" w:cs="Arial"/>
                <w:b/>
                <w:color w:val="000000"/>
                <w:sz w:val="18"/>
                <w:lang w:val="es-ES"/>
              </w:rPr>
              <w:t>s detectados en la valoración del riesgo, deba ser modificado.</w:t>
            </w:r>
          </w:p>
          <w:p w14:paraId="26BFD749"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7. </w:t>
            </w:r>
            <w:r w:rsidRPr="00E71F4D">
              <w:rPr>
                <w:rFonts w:ascii="Arial" w:hAnsi="Arial" w:cs="Arial"/>
                <w:b/>
                <w:color w:val="000000"/>
                <w:sz w:val="18"/>
                <w:lang w:val="es-ES"/>
              </w:rPr>
              <w:t>El Servicio Ejecutivo de la Comisión adoptará medidas que favorezcan la comprensión de los riesgos y obligaciones de las organizaciones incluidas en el apartado uno, pudiendo monitorear la actividad de las mismas en los términos del presente artículo. En las actuaciones de monitoreo, tendrá en consideración un enfoque basado en riesgo</w:t>
            </w:r>
            <w:r w:rsidRPr="00E71F4D">
              <w:rPr>
                <w:rFonts w:ascii="Arial" w:hAnsi="Arial" w:cs="Arial"/>
                <w:color w:val="000000"/>
                <w:sz w:val="18"/>
                <w:lang w:val="es-ES"/>
              </w:rPr>
              <w:t>».</w:t>
            </w:r>
          </w:p>
        </w:tc>
        <w:tc>
          <w:tcPr>
            <w:tcW w:w="1267" w:type="pct"/>
            <w:tcBorders>
              <w:top w:val="single" w:sz="4" w:space="0" w:color="AAAAAA"/>
              <w:left w:val="single" w:sz="4" w:space="0" w:color="AAAAAA"/>
              <w:bottom w:val="single" w:sz="4" w:space="0" w:color="AAAAAA"/>
              <w:right w:val="single" w:sz="4" w:space="0" w:color="AAAAAA"/>
            </w:tcBorders>
          </w:tcPr>
          <w:p w14:paraId="28B2D6E6" w14:textId="77777777" w:rsidR="00B72E5F" w:rsidRPr="00E71F4D" w:rsidRDefault="00B72E5F">
            <w:pPr>
              <w:rPr>
                <w:rFonts w:ascii="Arial" w:hAnsi="Arial" w:cs="Arial"/>
                <w:lang w:val="es-ES"/>
              </w:rPr>
            </w:pPr>
          </w:p>
        </w:tc>
      </w:tr>
      <w:tr w:rsidR="00B72E5F" w:rsidRPr="00A568BA" w14:paraId="19027FC8"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262DB936" w14:textId="684A0E15" w:rsidR="00B72E5F" w:rsidRPr="00E71F4D" w:rsidRDefault="00983A93">
            <w:pPr>
              <w:jc w:val="both"/>
              <w:rPr>
                <w:rFonts w:ascii="Arial" w:hAnsi="Arial" w:cs="Arial"/>
                <w:lang w:val="es-ES"/>
              </w:rPr>
            </w:pPr>
            <w:r w:rsidRPr="00E71F4D">
              <w:rPr>
                <w:rFonts w:ascii="Arial" w:hAnsi="Arial" w:cs="Arial"/>
                <w:color w:val="000000"/>
                <w:sz w:val="18"/>
                <w:lang w:val="es-ES"/>
              </w:rPr>
              <w:t xml:space="preserve">Trece. </w:t>
            </w:r>
            <w:r w:rsidR="001510F7">
              <w:rPr>
                <w:rFonts w:ascii="Arial" w:hAnsi="Arial" w:cs="Arial"/>
                <w:color w:val="000000"/>
                <w:sz w:val="18"/>
                <w:lang w:val="es-ES"/>
              </w:rPr>
              <w:t xml:space="preserve">El apartado 2 del </w:t>
            </w:r>
            <w:r w:rsidRPr="00E71F4D">
              <w:rPr>
                <w:rFonts w:ascii="Arial" w:hAnsi="Arial" w:cs="Arial"/>
                <w:color w:val="000000"/>
                <w:sz w:val="18"/>
                <w:lang w:val="es-ES"/>
              </w:rPr>
              <w:t xml:space="preserve">artículo 44 </w:t>
            </w:r>
            <w:r w:rsidR="001510F7">
              <w:rPr>
                <w:rFonts w:ascii="Arial" w:hAnsi="Arial" w:cs="Arial"/>
                <w:color w:val="000000"/>
                <w:sz w:val="18"/>
                <w:lang w:val="es-ES"/>
              </w:rPr>
              <w:t>queda redactado como sigue</w:t>
            </w:r>
            <w:r w:rsidRPr="00E71F4D">
              <w:rPr>
                <w:rFonts w:ascii="Arial" w:hAnsi="Arial" w:cs="Arial"/>
                <w:color w:val="000000"/>
                <w:sz w:val="18"/>
                <w:lang w:val="es-ES"/>
              </w:rPr>
              <w:t>:</w:t>
            </w:r>
          </w:p>
          <w:p w14:paraId="43271F43" w14:textId="77777777" w:rsidR="00B72E5F" w:rsidRPr="00E71F4D" w:rsidRDefault="00983A93">
            <w:pPr>
              <w:jc w:val="both"/>
              <w:rPr>
                <w:rFonts w:ascii="Arial" w:hAnsi="Arial" w:cs="Arial"/>
                <w:lang w:val="es-ES"/>
              </w:rPr>
            </w:pPr>
            <w:r w:rsidRPr="00E71F4D">
              <w:rPr>
                <w:rFonts w:ascii="Arial" w:hAnsi="Arial" w:cs="Arial"/>
                <w:color w:val="000000"/>
                <w:sz w:val="18"/>
                <w:lang w:val="es-ES"/>
              </w:rPr>
              <w:t>«2. Los órganos centralizados de prevención a que se refiere este artículo ejercerán las siguientes funciones:</w:t>
            </w:r>
          </w:p>
          <w:p w14:paraId="4EE73497" w14:textId="77777777" w:rsidR="00B72E5F" w:rsidRPr="00E71F4D" w:rsidRDefault="00983A93">
            <w:pPr>
              <w:jc w:val="both"/>
              <w:rPr>
                <w:rFonts w:ascii="Arial" w:hAnsi="Arial" w:cs="Arial"/>
                <w:lang w:val="es-ES"/>
              </w:rPr>
            </w:pPr>
            <w:r w:rsidRPr="00E71F4D">
              <w:rPr>
                <w:rFonts w:ascii="Arial" w:hAnsi="Arial" w:cs="Arial"/>
                <w:color w:val="000000"/>
                <w:sz w:val="18"/>
                <w:lang w:val="es-ES"/>
              </w:rPr>
              <w:t>a) Examinar, por cuenta de los funcionarios incorporados, las operaciones que presenten las circunstancias previstas en el artículo 17 de la Ley 10/2010, de 28 de abril. El examen podrá realizarse por petición del funcionario incorporado o como consecuencia del análisis de índices o bases de datos por el órgano centralizado de prevención. En todo caso, los funcionarios colegiados deberán poner en conocimiento del órgano centralizado de prevención, tan pronto como tengan conocimiento del mismo, cualquier hec</w:t>
            </w:r>
            <w:r w:rsidRPr="00E71F4D">
              <w:rPr>
                <w:rFonts w:ascii="Arial" w:hAnsi="Arial" w:cs="Arial"/>
                <w:color w:val="000000"/>
                <w:sz w:val="18"/>
                <w:lang w:val="es-ES"/>
              </w:rPr>
              <w:t>ho u operación, con independencia de su cuantía, que, por su naturaleza, pueda estar relacionado con el blanqueo de capitales o la financiación del terrorismo.</w:t>
            </w:r>
          </w:p>
          <w:p w14:paraId="16D96A3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b) Comunicar, en nombre y por cuenta de los funcionarios incorporados, las operaciones a que se refiere el artículo 18 de la Ley 10/2010, de 28 de abril. La comunicación se efectuará directamente por el representante del órgano centralizado ante el Servicio Ejecutivo de la Comisión, informando al funcionario interviniente. Excepcionalmente, el órgano centralizado de prevención podrá abstenerse de informar al funcionario interviniente cuando así sea solicitado por el Servicio Ejecutivo de la Comisión o cuand</w:t>
            </w:r>
            <w:r w:rsidRPr="00E71F4D">
              <w:rPr>
                <w:rFonts w:ascii="Arial" w:hAnsi="Arial" w:cs="Arial"/>
                <w:color w:val="000000"/>
                <w:sz w:val="18"/>
                <w:lang w:val="es-ES"/>
              </w:rPr>
              <w:t>o estime que ello pudiera poner en riesgo la investigación.</w:t>
            </w:r>
          </w:p>
          <w:p w14:paraId="2DCD506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c) Obtener información sobre la titularidad real derivada de los actos en que intervengan funcionarios incorporados.</w:t>
            </w:r>
          </w:p>
          <w:p w14:paraId="389303CB"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d) Aprobar los procedimientos para la efectiva aplicación de las prohibiciones de operar, medidas de bloqueo u otras restricciones o sanciones financieras establecidas por normas de derecho comunitario o nacional, </w:t>
            </w:r>
            <w:r w:rsidRPr="00E71F4D">
              <w:rPr>
                <w:rFonts w:ascii="Arial" w:hAnsi="Arial" w:cs="Arial"/>
                <w:b/>
                <w:color w:val="000000"/>
                <w:sz w:val="18"/>
                <w:lang w:val="es-ES"/>
              </w:rPr>
              <w:t>que serán de obligado cumplimiento para los sujetos obligados incorporados</w:t>
            </w:r>
            <w:r w:rsidRPr="00E71F4D">
              <w:rPr>
                <w:rFonts w:ascii="Arial" w:hAnsi="Arial" w:cs="Arial"/>
                <w:color w:val="000000"/>
                <w:sz w:val="18"/>
                <w:lang w:val="es-ES"/>
              </w:rPr>
              <w:t>.</w:t>
            </w:r>
          </w:p>
          <w:p w14:paraId="7B05644D"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 Atender los requerimientos de documentación e información de la Comisión, de sus órganos de apoyo, o de cualquier otra autoridad pública o agentes de la Policía Judicial de los Cuerpos y Fuerzas de Seguridad del Estado legalmente habilitados.</w:t>
            </w:r>
          </w:p>
          <w:p w14:paraId="18E5CAD9" w14:textId="77777777" w:rsidR="00B72E5F" w:rsidRPr="00E71F4D" w:rsidRDefault="00983A93">
            <w:pPr>
              <w:jc w:val="both"/>
              <w:rPr>
                <w:rFonts w:ascii="Arial" w:hAnsi="Arial" w:cs="Arial"/>
                <w:lang w:val="es-ES"/>
              </w:rPr>
            </w:pPr>
            <w:r w:rsidRPr="00E71F4D">
              <w:rPr>
                <w:rFonts w:ascii="Arial" w:hAnsi="Arial" w:cs="Arial"/>
                <w:color w:val="000000"/>
                <w:sz w:val="18"/>
                <w:lang w:val="es-ES"/>
              </w:rPr>
              <w:t>f) Efectuar análisis de riesgo de la actividad desarrollada por los funcionarios colegiados, en función de los tipos de intervinientes, áreas geográficas y operaciones y actualizarlos periódicamente.</w:t>
            </w:r>
          </w:p>
          <w:p w14:paraId="42A3977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g) Informar a los funcionarios incorporados sobre tipologías y operaciones de riesgo.</w:t>
            </w:r>
          </w:p>
          <w:p w14:paraId="18F65F4A"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h) Aprobar las medidas de control interno a aplicar por los funcionarios incorporados, que habrán de ser ratificadas por el máximo órgano decisor de su respectiva organización colegial de ámbito nacional, </w:t>
            </w:r>
            <w:r w:rsidRPr="00E71F4D">
              <w:rPr>
                <w:rFonts w:ascii="Arial" w:hAnsi="Arial" w:cs="Arial"/>
                <w:b/>
                <w:color w:val="000000"/>
                <w:sz w:val="18"/>
                <w:lang w:val="es-ES"/>
              </w:rPr>
              <w:t>que serán de obligado cumplimiento para los sujetos obligados incorporados.</w:t>
            </w:r>
          </w:p>
          <w:p w14:paraId="3EB2500E"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i) </w:t>
            </w:r>
            <w:r w:rsidRPr="00E71F4D">
              <w:rPr>
                <w:rFonts w:ascii="Arial" w:hAnsi="Arial" w:cs="Arial"/>
                <w:b/>
                <w:color w:val="000000"/>
                <w:sz w:val="18"/>
                <w:lang w:val="es-ES"/>
              </w:rPr>
              <w:t>Auditar</w:t>
            </w:r>
            <w:r w:rsidRPr="00E71F4D">
              <w:rPr>
                <w:rFonts w:ascii="Arial" w:hAnsi="Arial" w:cs="Arial"/>
                <w:color w:val="000000"/>
                <w:sz w:val="18"/>
                <w:lang w:val="es-ES"/>
              </w:rPr>
              <w:t xml:space="preserve"> el cumplimiento de los procedimientos de control interno, por parte de los funcionarios colegiados. A estos efectos, el máximo órgano decisor de su respectiva organización colegial de ámbito nacional aprobará las directrices, frecuencia y contenido de las </w:t>
            </w:r>
            <w:r w:rsidRPr="00E71F4D">
              <w:rPr>
                <w:rFonts w:ascii="Arial" w:hAnsi="Arial" w:cs="Arial"/>
                <w:b/>
                <w:color w:val="000000"/>
                <w:sz w:val="18"/>
                <w:lang w:val="es-ES"/>
              </w:rPr>
              <w:t xml:space="preserve">auditorías internas o </w:t>
            </w:r>
            <w:r w:rsidRPr="00E71F4D">
              <w:rPr>
                <w:rFonts w:ascii="Arial" w:hAnsi="Arial" w:cs="Arial"/>
                <w:color w:val="000000"/>
                <w:sz w:val="18"/>
                <w:lang w:val="es-ES"/>
              </w:rPr>
              <w:t>acciones específicas de comprobación que el órgano centralizado llevará a cabo de forma coordinada con el resto de las acciones de supervisión y control ordinarias desarrolladas conforme a sus normas reguladoras. En todo caso,</w:t>
            </w:r>
            <w:r w:rsidRPr="00E71F4D">
              <w:rPr>
                <w:rFonts w:ascii="Arial" w:hAnsi="Arial" w:cs="Arial"/>
                <w:color w:val="000000"/>
                <w:sz w:val="18"/>
                <w:lang w:val="es-ES"/>
              </w:rPr>
              <w:t xml:space="preserve"> los resultados específicos de la </w:t>
            </w:r>
            <w:r w:rsidRPr="00E71F4D">
              <w:rPr>
                <w:rFonts w:ascii="Arial" w:hAnsi="Arial" w:cs="Arial"/>
                <w:b/>
                <w:color w:val="000000"/>
                <w:sz w:val="18"/>
                <w:lang w:val="es-ES"/>
              </w:rPr>
              <w:t xml:space="preserve">auditoría </w:t>
            </w:r>
            <w:r w:rsidRPr="00E71F4D">
              <w:rPr>
                <w:rFonts w:ascii="Arial" w:hAnsi="Arial" w:cs="Arial"/>
                <w:color w:val="000000"/>
                <w:sz w:val="18"/>
                <w:lang w:val="es-ES"/>
              </w:rPr>
              <w:t>serán trasladados al Servicio Ejecutivo de la Comisión.</w:t>
            </w:r>
          </w:p>
          <w:p w14:paraId="59B60F70" w14:textId="77777777" w:rsidR="00B72E5F" w:rsidRPr="00E71F4D" w:rsidRDefault="00983A93">
            <w:pPr>
              <w:jc w:val="both"/>
              <w:rPr>
                <w:rFonts w:ascii="Arial" w:hAnsi="Arial" w:cs="Arial"/>
                <w:lang w:val="es-ES"/>
              </w:rPr>
            </w:pPr>
            <w:r w:rsidRPr="00E71F4D">
              <w:rPr>
                <w:rFonts w:ascii="Arial" w:hAnsi="Arial" w:cs="Arial"/>
                <w:color w:val="000000"/>
                <w:sz w:val="18"/>
                <w:lang w:val="es-ES"/>
              </w:rPr>
              <w:t>j) Desarrollar acciones formativas de los funcionarios incorporados y de su personal. Estas acciones serán objeto de un Plan anual, de conformidad con lo establecido en el artículo 39.</w:t>
            </w:r>
          </w:p>
          <w:p w14:paraId="387B1A2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k) Aprobar medidas de corrección de la información grabada por los funcionarios colegiados en las bases de datos desde las que se traslada la información a los órganos de apoyo de la Comisión por parte del órgano centralizado de prevención, que serán ratificadas por la organización colegial de ámbito nacional».</w:t>
            </w:r>
          </w:p>
        </w:tc>
        <w:tc>
          <w:tcPr>
            <w:tcW w:w="1867" w:type="pct"/>
            <w:tcBorders>
              <w:top w:val="single" w:sz="4" w:space="0" w:color="AAAAAA"/>
              <w:left w:val="single" w:sz="4" w:space="0" w:color="AAAAAA"/>
              <w:bottom w:val="single" w:sz="4" w:space="0" w:color="AAAAAA"/>
              <w:right w:val="single" w:sz="4" w:space="0" w:color="AAAAAA"/>
            </w:tcBorders>
          </w:tcPr>
          <w:p w14:paraId="65A7E5B2" w14:textId="442C4F9C" w:rsidR="00B72E5F" w:rsidRPr="00E71F4D" w:rsidRDefault="00983A93">
            <w:pPr>
              <w:jc w:val="both"/>
              <w:rPr>
                <w:rFonts w:ascii="Arial" w:hAnsi="Arial" w:cs="Arial"/>
                <w:lang w:val="es-ES"/>
              </w:rPr>
            </w:pPr>
            <w:r w:rsidRPr="00E71F4D">
              <w:rPr>
                <w:rFonts w:ascii="Arial" w:hAnsi="Arial" w:cs="Arial"/>
                <w:color w:val="000000"/>
                <w:sz w:val="18"/>
                <w:lang w:val="es-ES"/>
              </w:rPr>
              <w:t>Trece.</w:t>
            </w:r>
            <w:r w:rsidR="001510F7">
              <w:rPr>
                <w:rFonts w:ascii="Arial" w:hAnsi="Arial" w:cs="Arial"/>
                <w:color w:val="000000"/>
                <w:sz w:val="18"/>
                <w:lang w:val="es-ES"/>
              </w:rPr>
              <w:t xml:space="preserve"> El apartado 2 del </w:t>
            </w:r>
            <w:r w:rsidR="001510F7" w:rsidRPr="00E71F4D">
              <w:rPr>
                <w:rFonts w:ascii="Arial" w:hAnsi="Arial" w:cs="Arial"/>
                <w:color w:val="000000"/>
                <w:sz w:val="18"/>
                <w:lang w:val="es-ES"/>
              </w:rPr>
              <w:t xml:space="preserve">artículo 44 </w:t>
            </w:r>
            <w:r w:rsidR="001510F7">
              <w:rPr>
                <w:rFonts w:ascii="Arial" w:hAnsi="Arial" w:cs="Arial"/>
                <w:color w:val="000000"/>
                <w:sz w:val="18"/>
                <w:lang w:val="es-ES"/>
              </w:rPr>
              <w:t>queda redactado como sigue</w:t>
            </w:r>
            <w:r w:rsidRPr="00E71F4D">
              <w:rPr>
                <w:rFonts w:ascii="Arial" w:hAnsi="Arial" w:cs="Arial"/>
                <w:color w:val="000000"/>
                <w:sz w:val="18"/>
                <w:lang w:val="es-ES"/>
              </w:rPr>
              <w:t>:</w:t>
            </w:r>
          </w:p>
          <w:p w14:paraId="7523C417" w14:textId="77777777" w:rsidR="00B72E5F" w:rsidRPr="00E71F4D" w:rsidRDefault="00983A93">
            <w:pPr>
              <w:jc w:val="both"/>
              <w:rPr>
                <w:rFonts w:ascii="Arial" w:hAnsi="Arial" w:cs="Arial"/>
                <w:lang w:val="es-ES"/>
              </w:rPr>
            </w:pPr>
            <w:r w:rsidRPr="00E71F4D">
              <w:rPr>
                <w:rFonts w:ascii="Arial" w:hAnsi="Arial" w:cs="Arial"/>
                <w:color w:val="000000"/>
                <w:sz w:val="18"/>
                <w:lang w:val="es-ES"/>
              </w:rPr>
              <w:t>«2. Los órganos centralizados de prevención a que se refiere este artículo ejercerán las siguientes funciones:</w:t>
            </w:r>
          </w:p>
          <w:p w14:paraId="78268BCE" w14:textId="77777777" w:rsidR="00B72E5F" w:rsidRPr="00E71F4D" w:rsidRDefault="00983A93">
            <w:pPr>
              <w:jc w:val="both"/>
              <w:rPr>
                <w:rFonts w:ascii="Arial" w:hAnsi="Arial" w:cs="Arial"/>
                <w:lang w:val="es-ES"/>
              </w:rPr>
            </w:pPr>
            <w:r w:rsidRPr="00E71F4D">
              <w:rPr>
                <w:rFonts w:ascii="Arial" w:hAnsi="Arial" w:cs="Arial"/>
                <w:color w:val="000000"/>
                <w:sz w:val="18"/>
                <w:lang w:val="es-ES"/>
              </w:rPr>
              <w:t>a) Examinar, por cuenta de los funcionarios incorporados, las operaciones que presenten las circunstancias previstas en el artículo 17 de la Ley 10/2010, de 28 de abril. El examen podrá realizarse por petición del funcionario incorporado o como consecuencia del análisis de índices o bases de datos por el órgano centralizado de prevención. En todo caso, los funcionarios colegiados deberán poner en conocimiento del órgano centralizado de prevención, tan pronto como tengan conocimiento del mismo, cualquier hec</w:t>
            </w:r>
            <w:r w:rsidRPr="00E71F4D">
              <w:rPr>
                <w:rFonts w:ascii="Arial" w:hAnsi="Arial" w:cs="Arial"/>
                <w:color w:val="000000"/>
                <w:sz w:val="18"/>
                <w:lang w:val="es-ES"/>
              </w:rPr>
              <w:t>ho u operación, con independencia de su cuantía, que, por su naturaleza, pueda estar relacionado con el blanqueo de capitales o la financiación del terrorismo.</w:t>
            </w:r>
          </w:p>
          <w:p w14:paraId="79CE5BF0" w14:textId="77777777" w:rsidR="00B72E5F" w:rsidRPr="00E71F4D" w:rsidRDefault="00983A93">
            <w:pPr>
              <w:jc w:val="both"/>
              <w:rPr>
                <w:rFonts w:ascii="Arial" w:hAnsi="Arial" w:cs="Arial"/>
                <w:lang w:val="es-ES"/>
              </w:rPr>
            </w:pPr>
            <w:r w:rsidRPr="00E71F4D">
              <w:rPr>
                <w:rFonts w:ascii="Arial" w:hAnsi="Arial" w:cs="Arial"/>
                <w:color w:val="000000"/>
                <w:sz w:val="18"/>
                <w:lang w:val="es-ES"/>
              </w:rPr>
              <w:t>b) Comunicar, en nombre y por cuenta de los funcionarios incorporados, las operaciones a que se refiere el artículo 18 de la Ley 10/2010, de 28 de abril. La comunicación se efectuará directamente por el representante del órgano centralizado ante el Servicio Ejecutivo de la Comisión, informando al funcionario interviniente. Excepcionalmente, el órgano centralizado de prevención podrá abstenerse de informar al funcionario interviniente cuando así sea solicitado por el Servicio Ejecutivo de la Comisión o cuand</w:t>
            </w:r>
            <w:r w:rsidRPr="00E71F4D">
              <w:rPr>
                <w:rFonts w:ascii="Arial" w:hAnsi="Arial" w:cs="Arial"/>
                <w:color w:val="000000"/>
                <w:sz w:val="18"/>
                <w:lang w:val="es-ES"/>
              </w:rPr>
              <w:t>o estime que ello pudiera poner en riesgo la investigación.</w:t>
            </w:r>
          </w:p>
          <w:p w14:paraId="7CA9FAFF" w14:textId="77777777" w:rsidR="00B72E5F" w:rsidRPr="00E71F4D" w:rsidRDefault="00983A93">
            <w:pPr>
              <w:jc w:val="both"/>
              <w:rPr>
                <w:rFonts w:ascii="Arial" w:hAnsi="Arial" w:cs="Arial"/>
                <w:lang w:val="es-ES"/>
              </w:rPr>
            </w:pPr>
            <w:r w:rsidRPr="00E71F4D">
              <w:rPr>
                <w:rFonts w:ascii="Arial" w:hAnsi="Arial" w:cs="Arial"/>
                <w:color w:val="000000"/>
                <w:sz w:val="18"/>
                <w:lang w:val="es-ES"/>
              </w:rPr>
              <w:t>c) Obtener información sobre la titularidad real derivada de los actos en que intervengan funcionarios incorporados.</w:t>
            </w:r>
          </w:p>
          <w:p w14:paraId="200F0FB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d) Aprobar los procedimientos para la efectiva aplicación de las prohibiciones de operar, medidas de bloqueo u otras restricciones o sanciones financieras establecidas por normas de derecho comunitario o nacional, </w:t>
            </w:r>
            <w:r w:rsidRPr="00E71F4D">
              <w:rPr>
                <w:rFonts w:ascii="Arial" w:hAnsi="Arial" w:cs="Arial"/>
                <w:b/>
                <w:color w:val="000000"/>
                <w:sz w:val="18"/>
                <w:lang w:val="es-ES"/>
              </w:rPr>
              <w:t>que serán de obligado cumplimiento para los sujetos obligados incorporados</w:t>
            </w:r>
            <w:r w:rsidRPr="00E71F4D">
              <w:rPr>
                <w:rFonts w:ascii="Arial" w:hAnsi="Arial" w:cs="Arial"/>
                <w:color w:val="000000"/>
                <w:sz w:val="18"/>
                <w:lang w:val="es-ES"/>
              </w:rPr>
              <w:t>.</w:t>
            </w:r>
          </w:p>
          <w:p w14:paraId="7CDB65F3"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 Atender los requerimientos de documentación e información de la Comisión, de sus órganos de apoyo, o de cualquier otra autoridad pública o agentes de la Policía Judicial de los Cuerpos y Fuerzas de Seguridad del Estado legalmente habilitados.</w:t>
            </w:r>
          </w:p>
          <w:p w14:paraId="07E3267F" w14:textId="77777777" w:rsidR="00B72E5F" w:rsidRPr="00E71F4D" w:rsidRDefault="00983A93">
            <w:pPr>
              <w:jc w:val="both"/>
              <w:rPr>
                <w:rFonts w:ascii="Arial" w:hAnsi="Arial" w:cs="Arial"/>
                <w:lang w:val="es-ES"/>
              </w:rPr>
            </w:pPr>
            <w:r w:rsidRPr="00E71F4D">
              <w:rPr>
                <w:rFonts w:ascii="Arial" w:hAnsi="Arial" w:cs="Arial"/>
                <w:color w:val="000000"/>
                <w:sz w:val="18"/>
                <w:lang w:val="es-ES"/>
              </w:rPr>
              <w:t>f) Efectuar análisis de riesgo de la actividad desarrollada por los funcionarios colegiados, en función de los tipos de intervinientes, áreas geográficas y operaciones y actualizarlos periódicamente.</w:t>
            </w:r>
          </w:p>
          <w:p w14:paraId="30489C7F" w14:textId="77777777" w:rsidR="00B72E5F" w:rsidRPr="00E71F4D" w:rsidRDefault="00983A93">
            <w:pPr>
              <w:jc w:val="both"/>
              <w:rPr>
                <w:rFonts w:ascii="Arial" w:hAnsi="Arial" w:cs="Arial"/>
                <w:lang w:val="es-ES"/>
              </w:rPr>
            </w:pPr>
            <w:r w:rsidRPr="00E71F4D">
              <w:rPr>
                <w:rFonts w:ascii="Arial" w:hAnsi="Arial" w:cs="Arial"/>
                <w:color w:val="000000"/>
                <w:sz w:val="18"/>
                <w:lang w:val="es-ES"/>
              </w:rPr>
              <w:t>g) Informar a los funcionarios incorporados sobre tipologías y operaciones de riesgo.</w:t>
            </w:r>
          </w:p>
          <w:p w14:paraId="6CA87D1D"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h) Aprobar las medidas de control interno a aplicar por los funcionarios incorporados, que habrán de ser ratificadas por el máximo órgano decisor de su respectiva organización colegial de ámbito nacional, </w:t>
            </w:r>
            <w:r w:rsidRPr="00E71F4D">
              <w:rPr>
                <w:rFonts w:ascii="Arial" w:hAnsi="Arial" w:cs="Arial"/>
                <w:b/>
                <w:color w:val="000000"/>
                <w:sz w:val="18"/>
                <w:lang w:val="es-ES"/>
              </w:rPr>
              <w:t>que serán de obligado cumplimiento para los sujetos obligados incorporados.</w:t>
            </w:r>
          </w:p>
          <w:p w14:paraId="16D4BE98"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i) </w:t>
            </w:r>
            <w:r w:rsidRPr="00E71F4D">
              <w:rPr>
                <w:rFonts w:ascii="Arial" w:hAnsi="Arial" w:cs="Arial"/>
                <w:b/>
                <w:color w:val="000000"/>
                <w:sz w:val="18"/>
                <w:lang w:val="es-ES"/>
              </w:rPr>
              <w:t>Auditar</w:t>
            </w:r>
            <w:r w:rsidRPr="00E71F4D">
              <w:rPr>
                <w:rFonts w:ascii="Arial" w:hAnsi="Arial" w:cs="Arial"/>
                <w:color w:val="000000"/>
                <w:sz w:val="18"/>
                <w:lang w:val="es-ES"/>
              </w:rPr>
              <w:t xml:space="preserve"> el cumplimiento de los procedimientos de control interno, por parte de los funcionarios colegiados. A estos efectos, el máximo órgano decisor de su respectiva organización colegial de ámbito nacional aprobará las directrices, frecuencia y contenido de las </w:t>
            </w:r>
            <w:r w:rsidRPr="00E71F4D">
              <w:rPr>
                <w:rFonts w:ascii="Arial" w:hAnsi="Arial" w:cs="Arial"/>
                <w:b/>
                <w:color w:val="000000"/>
                <w:sz w:val="18"/>
                <w:lang w:val="es-ES"/>
              </w:rPr>
              <w:t xml:space="preserve">auditorías internas o </w:t>
            </w:r>
            <w:r w:rsidRPr="00E71F4D">
              <w:rPr>
                <w:rFonts w:ascii="Arial" w:hAnsi="Arial" w:cs="Arial"/>
                <w:color w:val="000000"/>
                <w:sz w:val="18"/>
                <w:lang w:val="es-ES"/>
              </w:rPr>
              <w:t>acciones específicas de comprobación que el órgano centralizado llevará a cabo de forma coordinada con el resto de las acciones de supervisión y control ordinarias desarrolladas conforme a sus normas reguladoras. En todo caso, los re</w:t>
            </w:r>
            <w:r w:rsidRPr="00E71F4D">
              <w:rPr>
                <w:rFonts w:ascii="Arial" w:hAnsi="Arial" w:cs="Arial"/>
                <w:color w:val="000000"/>
                <w:sz w:val="18"/>
                <w:lang w:val="es-ES"/>
              </w:rPr>
              <w:t xml:space="preserve">sultados específicos de la </w:t>
            </w:r>
            <w:r w:rsidRPr="00E71F4D">
              <w:rPr>
                <w:rFonts w:ascii="Arial" w:hAnsi="Arial" w:cs="Arial"/>
                <w:b/>
                <w:color w:val="000000"/>
                <w:sz w:val="18"/>
                <w:lang w:val="es-ES"/>
              </w:rPr>
              <w:t xml:space="preserve">auditoría </w:t>
            </w:r>
            <w:r w:rsidRPr="00E71F4D">
              <w:rPr>
                <w:rFonts w:ascii="Arial" w:hAnsi="Arial" w:cs="Arial"/>
                <w:color w:val="000000"/>
                <w:sz w:val="18"/>
                <w:lang w:val="es-ES"/>
              </w:rPr>
              <w:t>serán trasladados al Servicio Ejecutivo de la Comisión.</w:t>
            </w:r>
          </w:p>
          <w:p w14:paraId="7AA086D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j) Desarrollar acciones formativas de los funcionarios incorporados y de su personal. Estas acciones serán objeto de un Plan anual, de conformidad con lo establecido en el artículo 39.</w:t>
            </w:r>
          </w:p>
          <w:p w14:paraId="7B61B3BA" w14:textId="77777777" w:rsidR="00B72E5F" w:rsidRPr="00E71F4D" w:rsidRDefault="00983A93">
            <w:pPr>
              <w:jc w:val="both"/>
              <w:rPr>
                <w:rFonts w:ascii="Arial" w:hAnsi="Arial" w:cs="Arial"/>
                <w:lang w:val="es-ES"/>
              </w:rPr>
            </w:pPr>
            <w:r w:rsidRPr="00E71F4D">
              <w:rPr>
                <w:rFonts w:ascii="Arial" w:hAnsi="Arial" w:cs="Arial"/>
                <w:color w:val="000000"/>
                <w:sz w:val="18"/>
                <w:lang w:val="es-ES"/>
              </w:rPr>
              <w:t>k) Aprobar medidas de corrección de la información grabada por los funcionarios colegiados en las bases de datos desde las que se traslada la información a los órganos de apoyo de la Comisión por parte del órgano centralizado de prevención, que serán ratificadas por la organización colegial de ámbito nacional».</w:t>
            </w:r>
          </w:p>
        </w:tc>
        <w:tc>
          <w:tcPr>
            <w:tcW w:w="1267" w:type="pct"/>
            <w:tcBorders>
              <w:top w:val="single" w:sz="4" w:space="0" w:color="AAAAAA"/>
              <w:left w:val="single" w:sz="4" w:space="0" w:color="AAAAAA"/>
              <w:bottom w:val="single" w:sz="4" w:space="0" w:color="AAAAAA"/>
              <w:right w:val="single" w:sz="4" w:space="0" w:color="AAAAAA"/>
            </w:tcBorders>
          </w:tcPr>
          <w:p w14:paraId="6E38EDAA" w14:textId="77777777" w:rsidR="00B72E5F" w:rsidRPr="00E71F4D" w:rsidRDefault="00B72E5F">
            <w:pPr>
              <w:rPr>
                <w:rFonts w:ascii="Arial" w:hAnsi="Arial" w:cs="Arial"/>
                <w:lang w:val="es-ES"/>
              </w:rPr>
            </w:pPr>
          </w:p>
        </w:tc>
      </w:tr>
      <w:tr w:rsidR="00B72E5F" w:rsidRPr="00A568BA" w14:paraId="54E3EBF6"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0FECDA3A" w14:textId="77777777" w:rsidR="00B72E5F" w:rsidRPr="00E71F4D" w:rsidRDefault="00983A93">
            <w:pPr>
              <w:jc w:val="both"/>
              <w:rPr>
                <w:rFonts w:ascii="Arial" w:hAnsi="Arial" w:cs="Arial"/>
                <w:lang w:val="es-ES"/>
              </w:rPr>
            </w:pPr>
            <w:r w:rsidRPr="00E71F4D">
              <w:rPr>
                <w:rFonts w:ascii="Arial" w:hAnsi="Arial" w:cs="Arial"/>
                <w:color w:val="000000"/>
                <w:sz w:val="18"/>
                <w:lang w:val="es-ES"/>
              </w:rPr>
              <w:t>Catorce. El artículo 48 se modifica de la siguiente manera:</w:t>
            </w:r>
          </w:p>
          <w:p w14:paraId="0C7C89E3"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«Artículo 48. </w:t>
            </w:r>
            <w:r w:rsidRPr="00E71F4D">
              <w:rPr>
                <w:rFonts w:ascii="Arial" w:hAnsi="Arial" w:cs="Arial"/>
                <w:i/>
                <w:color w:val="000000"/>
                <w:sz w:val="18"/>
                <w:lang w:val="es-ES"/>
              </w:rPr>
              <w:t>Congelación o bloqueo de fondos o recursos económicos.</w:t>
            </w:r>
          </w:p>
          <w:p w14:paraId="20C28064"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1. Se congelarán o bloquearán </w:t>
            </w:r>
            <w:r w:rsidRPr="00E71F4D">
              <w:rPr>
                <w:rFonts w:ascii="Arial" w:hAnsi="Arial" w:cs="Arial"/>
                <w:b/>
                <w:color w:val="000000"/>
                <w:sz w:val="18"/>
                <w:lang w:val="es-ES"/>
              </w:rPr>
              <w:t>sin demora y no se pondrán a disposición</w:t>
            </w:r>
            <w:r w:rsidRPr="00E71F4D">
              <w:rPr>
                <w:rFonts w:ascii="Arial" w:hAnsi="Arial" w:cs="Arial"/>
                <w:color w:val="000000"/>
                <w:sz w:val="18"/>
                <w:lang w:val="es-ES"/>
              </w:rPr>
              <w:t xml:space="preserve"> los fondos y recursos económicos cuya propiedad, control o tenencia corresponda a personas, entidades u organismos respecto de los cuales </w:t>
            </w:r>
            <w:r w:rsidRPr="00E71F4D">
              <w:rPr>
                <w:rFonts w:ascii="Arial" w:hAnsi="Arial" w:cs="Arial"/>
                <w:b/>
                <w:color w:val="000000"/>
                <w:sz w:val="18"/>
                <w:lang w:val="es-ES"/>
              </w:rPr>
              <w:t>una Resolución del Consejo de Seguridad de Naciones Unidas</w:t>
            </w:r>
            <w:r w:rsidRPr="00E71F4D">
              <w:rPr>
                <w:rFonts w:ascii="Arial" w:hAnsi="Arial" w:cs="Arial"/>
                <w:color w:val="000000"/>
                <w:sz w:val="18"/>
                <w:lang w:val="es-ES"/>
              </w:rPr>
              <w:t xml:space="preserve">, un reglamento de la Unión Europea o un acuerdo del Consejo de Ministros establezca esta medida restrictiva, </w:t>
            </w:r>
            <w:r w:rsidRPr="00E71F4D">
              <w:rPr>
                <w:rFonts w:ascii="Arial" w:hAnsi="Arial" w:cs="Arial"/>
                <w:b/>
                <w:color w:val="000000"/>
                <w:sz w:val="18"/>
                <w:lang w:val="es-ES"/>
              </w:rPr>
              <w:t>sin perjuicio de la observancia de la excepción humanitaria prevista en las Resoluciones del Consejo de Seguridad de Naciones Unidas</w:t>
            </w:r>
            <w:r w:rsidRPr="00E71F4D">
              <w:rPr>
                <w:rFonts w:ascii="Arial" w:hAnsi="Arial" w:cs="Arial"/>
                <w:color w:val="000000"/>
                <w:sz w:val="18"/>
                <w:lang w:val="es-ES"/>
              </w:rPr>
              <w:t>.</w:t>
            </w:r>
          </w:p>
          <w:p w14:paraId="60C4354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2. La Dirección General del Tesoro y Política Financiera será la autoridad competente en España en relación con la ejecución de las medidas de congelación o bloqueo de fondos y recursos económicos en los términos previstos en este reglamento. </w:t>
            </w:r>
          </w:p>
          <w:p w14:paraId="623C9A11"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3. Una vez </w:t>
            </w:r>
            <w:r w:rsidRPr="00E71F4D">
              <w:rPr>
                <w:rFonts w:ascii="Arial" w:hAnsi="Arial" w:cs="Arial"/>
                <w:b/>
                <w:color w:val="000000"/>
                <w:sz w:val="18"/>
                <w:lang w:val="es-ES"/>
              </w:rPr>
              <w:t>se haya aprobado la Resolución del Consejo de Seguridad de Naciones Unida</w:t>
            </w:r>
            <w:r w:rsidRPr="00E71F4D">
              <w:rPr>
                <w:rFonts w:ascii="Arial" w:hAnsi="Arial" w:cs="Arial"/>
                <w:color w:val="000000"/>
                <w:sz w:val="18"/>
                <w:lang w:val="es-ES"/>
              </w:rPr>
              <w:t xml:space="preserve">s, </w:t>
            </w:r>
            <w:r w:rsidRPr="00E71F4D">
              <w:rPr>
                <w:rFonts w:ascii="Arial" w:hAnsi="Arial" w:cs="Arial"/>
                <w:b/>
                <w:color w:val="000000"/>
                <w:sz w:val="18"/>
                <w:lang w:val="es-ES"/>
              </w:rPr>
              <w:t>esté</w:t>
            </w:r>
            <w:r w:rsidRPr="00E71F4D">
              <w:rPr>
                <w:rFonts w:ascii="Arial" w:hAnsi="Arial" w:cs="Arial"/>
                <w:color w:val="000000"/>
                <w:sz w:val="18"/>
                <w:lang w:val="es-ES"/>
              </w:rPr>
              <w:t xml:space="preserve"> en vigor el reglamento de la Unión Europea o sea eficaz el acuerdo de Consejo de Ministros por el que se establezca la medida de congelación o bloqueo de fondos o recursos económicos contra una persona, organismo o entidad, dicha medida de congelación se llevará a cabo de forma inmediata por cualquier persona física o jurídica. La congelación o bloqueo realizado será inmediatamente comunicado, por escrito, a la Dirección Genera</w:t>
            </w:r>
            <w:r w:rsidRPr="00E71F4D">
              <w:rPr>
                <w:rFonts w:ascii="Arial" w:hAnsi="Arial" w:cs="Arial"/>
                <w:color w:val="000000"/>
                <w:sz w:val="18"/>
                <w:lang w:val="es-ES"/>
              </w:rPr>
              <w:t xml:space="preserve">l del Tesoro y Política Financiera, incluyendo en la comunicación todos los datos relativos al titular, la cuantía y naturaleza de los fondos o recursos económicos que se hubieran congelado o bloqueado y demás circunstancias concurrentes. </w:t>
            </w:r>
            <w:r w:rsidRPr="00E71F4D">
              <w:rPr>
                <w:rFonts w:ascii="Arial" w:hAnsi="Arial" w:cs="Arial"/>
                <w:b/>
                <w:color w:val="000000"/>
                <w:sz w:val="18"/>
                <w:lang w:val="es-ES"/>
              </w:rPr>
              <w:t>Las medidas restrictivas aprobadas en Resoluciones del Consejo de Seguridad de Naciones Unidas serán de aplicación obligatoria hasta la adopción del reglamento de la Unión Europea correspondiente que las transponga. En el caso de no adoptarse tal designación por parte de l</w:t>
            </w:r>
            <w:r w:rsidRPr="00E71F4D">
              <w:rPr>
                <w:rFonts w:ascii="Arial" w:hAnsi="Arial" w:cs="Arial"/>
                <w:b/>
                <w:color w:val="000000"/>
                <w:sz w:val="18"/>
                <w:lang w:val="es-ES"/>
              </w:rPr>
              <w:t>a Unión Europea en el plazo de un mes, el mantenimiento de la obligación de congelación o bloqueo requerirá resolución expresa de la persona titular de la Dirección General del Tesoro y Política Financiera.</w:t>
            </w:r>
          </w:p>
        </w:tc>
        <w:tc>
          <w:tcPr>
            <w:tcW w:w="1867" w:type="pct"/>
            <w:tcBorders>
              <w:top w:val="single" w:sz="4" w:space="0" w:color="AAAAAA"/>
              <w:left w:val="single" w:sz="4" w:space="0" w:color="AAAAAA"/>
              <w:bottom w:val="single" w:sz="4" w:space="0" w:color="AAAAAA"/>
              <w:right w:val="single" w:sz="4" w:space="0" w:color="AAAAAA"/>
            </w:tcBorders>
          </w:tcPr>
          <w:p w14:paraId="49EF5DA2" w14:textId="77777777" w:rsidR="00B72E5F" w:rsidRPr="00E71F4D" w:rsidRDefault="00983A93">
            <w:pPr>
              <w:jc w:val="both"/>
              <w:rPr>
                <w:rFonts w:ascii="Arial" w:hAnsi="Arial" w:cs="Arial"/>
                <w:lang w:val="es-ES"/>
              </w:rPr>
            </w:pPr>
            <w:r w:rsidRPr="00E71F4D">
              <w:rPr>
                <w:rFonts w:ascii="Arial" w:hAnsi="Arial" w:cs="Arial"/>
                <w:color w:val="000000"/>
                <w:sz w:val="18"/>
                <w:lang w:val="es-ES"/>
              </w:rPr>
              <w:t>Catorce. El artículo 48 se modifica de la siguiente manera:</w:t>
            </w:r>
          </w:p>
          <w:p w14:paraId="7EE7F96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«Artículo 48. </w:t>
            </w:r>
            <w:r w:rsidRPr="00E71F4D">
              <w:rPr>
                <w:rFonts w:ascii="Arial" w:hAnsi="Arial" w:cs="Arial"/>
                <w:i/>
                <w:color w:val="000000"/>
                <w:sz w:val="18"/>
                <w:lang w:val="es-ES"/>
              </w:rPr>
              <w:t>Congelación o bloqueo de fondos o recursos económicos.</w:t>
            </w:r>
          </w:p>
          <w:p w14:paraId="2458A1D1"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1. Se congelarán o bloquearán </w:t>
            </w:r>
            <w:r w:rsidRPr="00E71F4D">
              <w:rPr>
                <w:rFonts w:ascii="Arial" w:hAnsi="Arial" w:cs="Arial"/>
                <w:b/>
                <w:color w:val="000000"/>
                <w:sz w:val="18"/>
                <w:lang w:val="es-ES"/>
              </w:rPr>
              <w:t>sin demora y no se pondrán a disposición</w:t>
            </w:r>
            <w:r w:rsidRPr="00E71F4D">
              <w:rPr>
                <w:rFonts w:ascii="Arial" w:hAnsi="Arial" w:cs="Arial"/>
                <w:color w:val="000000"/>
                <w:sz w:val="18"/>
                <w:lang w:val="es-ES"/>
              </w:rPr>
              <w:t xml:space="preserve"> los fondos y recursos económicos cuya propiedad, control o tenencia corresponda a personas, entidades u organismos respecto de los cuales </w:t>
            </w:r>
            <w:r w:rsidRPr="00E71F4D">
              <w:rPr>
                <w:rFonts w:ascii="Arial" w:hAnsi="Arial" w:cs="Arial"/>
                <w:b/>
                <w:color w:val="000000"/>
                <w:sz w:val="18"/>
                <w:lang w:val="es-ES"/>
              </w:rPr>
              <w:t>una Resolución del Consejo de Seguridad de Naciones Unidas</w:t>
            </w:r>
            <w:r w:rsidRPr="00E71F4D">
              <w:rPr>
                <w:rFonts w:ascii="Arial" w:hAnsi="Arial" w:cs="Arial"/>
                <w:color w:val="000000"/>
                <w:sz w:val="18"/>
                <w:lang w:val="es-ES"/>
              </w:rPr>
              <w:t xml:space="preserve">, un reglamento de la Unión Europea o un acuerdo del Consejo de Ministros establezca esta medida restrictiva, </w:t>
            </w:r>
            <w:r w:rsidRPr="00E71F4D">
              <w:rPr>
                <w:rFonts w:ascii="Arial" w:hAnsi="Arial" w:cs="Arial"/>
                <w:b/>
                <w:color w:val="000000"/>
                <w:sz w:val="18"/>
                <w:lang w:val="es-ES"/>
              </w:rPr>
              <w:t>sin perjuicio de la observancia de la excepción humanitaria prevista en las Resoluciones del Consejo de Seguridad de Naciones Unidas</w:t>
            </w:r>
            <w:r w:rsidRPr="00E71F4D">
              <w:rPr>
                <w:rFonts w:ascii="Arial" w:hAnsi="Arial" w:cs="Arial"/>
                <w:color w:val="000000"/>
                <w:sz w:val="18"/>
                <w:lang w:val="es-ES"/>
              </w:rPr>
              <w:t>.</w:t>
            </w:r>
          </w:p>
          <w:p w14:paraId="774492E2"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2. La Dirección General del Tesoro y Política Financiera será la autoridad competente en España en relación con la ejecución de las medidas de congelación o bloqueo de fondos y recursos económicos en los términos previstos en este reglamento. </w:t>
            </w:r>
          </w:p>
          <w:p w14:paraId="1CC3DEA4"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3. Una vez </w:t>
            </w:r>
            <w:r w:rsidRPr="00E71F4D">
              <w:rPr>
                <w:rFonts w:ascii="Arial" w:hAnsi="Arial" w:cs="Arial"/>
                <w:b/>
                <w:color w:val="000000"/>
                <w:sz w:val="18"/>
                <w:lang w:val="es-ES"/>
              </w:rPr>
              <w:t>se haya aprobado la Resolución del Consejo de Seguridad de Naciones Unida</w:t>
            </w:r>
            <w:r w:rsidRPr="00E71F4D">
              <w:rPr>
                <w:rFonts w:ascii="Arial" w:hAnsi="Arial" w:cs="Arial"/>
                <w:color w:val="000000"/>
                <w:sz w:val="18"/>
                <w:lang w:val="es-ES"/>
              </w:rPr>
              <w:t xml:space="preserve">s, </w:t>
            </w:r>
            <w:r w:rsidRPr="00E71F4D">
              <w:rPr>
                <w:rFonts w:ascii="Arial" w:hAnsi="Arial" w:cs="Arial"/>
                <w:b/>
                <w:color w:val="000000"/>
                <w:sz w:val="18"/>
                <w:lang w:val="es-ES"/>
              </w:rPr>
              <w:t>esté</w:t>
            </w:r>
            <w:r w:rsidRPr="00E71F4D">
              <w:rPr>
                <w:rFonts w:ascii="Arial" w:hAnsi="Arial" w:cs="Arial"/>
                <w:color w:val="000000"/>
                <w:sz w:val="18"/>
                <w:lang w:val="es-ES"/>
              </w:rPr>
              <w:t xml:space="preserve"> en vigor el reglamento de la Unión Europea o sea eficaz el acuerdo de Consejo de Ministros por el que se establezca la medida de congelación o bloqueo de fondos o recursos económicos contra una persona, organismo o entidad, dicha medida de congelación se llevará a cabo de forma inmediata por cualquier persona física o jurídica. La congelación o bloqueo realizado será inmediatamente comunicado, por escrito, a la Dirección Genera</w:t>
            </w:r>
            <w:r w:rsidRPr="00E71F4D">
              <w:rPr>
                <w:rFonts w:ascii="Arial" w:hAnsi="Arial" w:cs="Arial"/>
                <w:color w:val="000000"/>
                <w:sz w:val="18"/>
                <w:lang w:val="es-ES"/>
              </w:rPr>
              <w:t xml:space="preserve">l del Tesoro y Política Financiera, incluyendo en la comunicación todos los datos relativos al titular, la cuantía y naturaleza de los fondos o recursos económicos que se hubieran congelado o bloqueado y demás circunstancias concurrentes. </w:t>
            </w:r>
            <w:r w:rsidRPr="00E71F4D">
              <w:rPr>
                <w:rFonts w:ascii="Arial" w:hAnsi="Arial" w:cs="Arial"/>
                <w:b/>
                <w:color w:val="000000"/>
                <w:sz w:val="18"/>
                <w:lang w:val="es-ES"/>
              </w:rPr>
              <w:t>Las medidas restrictivas aprobadas en Resoluciones del Consejo de Seguridad de Naciones Unidas serán de aplicación obligatoria hasta la adopción del reglamento de la Unión Europea correspondiente que las transponga. En el caso de no adoptarse tal designación por parte de l</w:t>
            </w:r>
            <w:r w:rsidRPr="00E71F4D">
              <w:rPr>
                <w:rFonts w:ascii="Arial" w:hAnsi="Arial" w:cs="Arial"/>
                <w:b/>
                <w:color w:val="000000"/>
                <w:sz w:val="18"/>
                <w:lang w:val="es-ES"/>
              </w:rPr>
              <w:t>a Unión Europea en el plazo de un mes, el mantenimiento de la obligación de congelación o bloqueo requerirá resolución expresa de la persona titular de la Dirección General del Tesoro y Política Financiera.</w:t>
            </w:r>
          </w:p>
        </w:tc>
        <w:tc>
          <w:tcPr>
            <w:tcW w:w="1267" w:type="pct"/>
            <w:tcBorders>
              <w:top w:val="single" w:sz="4" w:space="0" w:color="AAAAAA"/>
              <w:left w:val="single" w:sz="4" w:space="0" w:color="AAAAAA"/>
              <w:bottom w:val="single" w:sz="4" w:space="0" w:color="AAAAAA"/>
              <w:right w:val="single" w:sz="4" w:space="0" w:color="AAAAAA"/>
            </w:tcBorders>
          </w:tcPr>
          <w:p w14:paraId="2140FAD8" w14:textId="77777777" w:rsidR="00B72E5F" w:rsidRPr="00E71F4D" w:rsidRDefault="00B72E5F">
            <w:pPr>
              <w:rPr>
                <w:rFonts w:ascii="Arial" w:hAnsi="Arial" w:cs="Arial"/>
                <w:lang w:val="es-ES"/>
              </w:rPr>
            </w:pPr>
          </w:p>
        </w:tc>
      </w:tr>
      <w:tr w:rsidR="00B72E5F" w:rsidRPr="00A568BA" w14:paraId="55AF3B67"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46E01EBF" w14:textId="77777777" w:rsidR="00B72E5F" w:rsidRPr="00E71F4D" w:rsidRDefault="00983A93">
            <w:pPr>
              <w:jc w:val="both"/>
              <w:rPr>
                <w:rFonts w:ascii="Arial" w:hAnsi="Arial" w:cs="Arial"/>
                <w:lang w:val="es-ES"/>
              </w:rPr>
            </w:pPr>
            <w:r w:rsidRPr="00E71F4D">
              <w:rPr>
                <w:rFonts w:ascii="Arial" w:hAnsi="Arial" w:cs="Arial"/>
                <w:color w:val="000000"/>
                <w:sz w:val="18"/>
                <w:lang w:val="es-ES"/>
              </w:rPr>
              <w:t>Quince. El párrafo k) del apartado 1 del artículo 63 queda redactado de la siguiente manera:</w:t>
            </w:r>
          </w:p>
          <w:p w14:paraId="1F08722F" w14:textId="77777777" w:rsidR="00B72E5F" w:rsidRPr="00E71F4D" w:rsidRDefault="00983A93">
            <w:pPr>
              <w:jc w:val="both"/>
              <w:rPr>
                <w:rFonts w:ascii="Arial" w:hAnsi="Arial" w:cs="Arial"/>
                <w:lang w:val="es-ES"/>
              </w:rPr>
            </w:pPr>
            <w:r w:rsidRPr="00E71F4D">
              <w:rPr>
                <w:rFonts w:ascii="Arial" w:hAnsi="Arial" w:cs="Arial"/>
                <w:color w:val="000000"/>
                <w:sz w:val="18"/>
                <w:lang w:val="es-ES"/>
              </w:rPr>
              <w:t>«</w:t>
            </w:r>
            <w:r w:rsidRPr="00E71F4D">
              <w:rPr>
                <w:rFonts w:ascii="Arial" w:hAnsi="Arial" w:cs="Arial"/>
                <w:b/>
                <w:color w:val="000000"/>
                <w:sz w:val="18"/>
                <w:lang w:val="es-ES"/>
              </w:rPr>
              <w:t>k) La persona titular de la Dirección General de Política Comercial y Seguridad Económica».</w:t>
            </w:r>
          </w:p>
        </w:tc>
        <w:tc>
          <w:tcPr>
            <w:tcW w:w="1867" w:type="pct"/>
            <w:tcBorders>
              <w:top w:val="single" w:sz="4" w:space="0" w:color="AAAAAA"/>
              <w:left w:val="single" w:sz="4" w:space="0" w:color="AAAAAA"/>
              <w:bottom w:val="single" w:sz="4" w:space="0" w:color="AAAAAA"/>
              <w:right w:val="single" w:sz="4" w:space="0" w:color="AAAAAA"/>
            </w:tcBorders>
          </w:tcPr>
          <w:p w14:paraId="2211450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Quince. El párrafo k) del apartado 1 del artículo 63 queda redactado de la siguiente manera:</w:t>
            </w:r>
          </w:p>
          <w:p w14:paraId="0B91C9C1" w14:textId="77777777" w:rsidR="00B72E5F" w:rsidRPr="00E71F4D" w:rsidRDefault="00983A93">
            <w:pPr>
              <w:jc w:val="both"/>
              <w:rPr>
                <w:rFonts w:ascii="Arial" w:hAnsi="Arial" w:cs="Arial"/>
                <w:lang w:val="es-ES"/>
              </w:rPr>
            </w:pPr>
            <w:r w:rsidRPr="00E71F4D">
              <w:rPr>
                <w:rFonts w:ascii="Arial" w:hAnsi="Arial" w:cs="Arial"/>
                <w:color w:val="000000"/>
                <w:sz w:val="18"/>
                <w:lang w:val="es-ES"/>
              </w:rPr>
              <w:t>«</w:t>
            </w:r>
            <w:r w:rsidRPr="00E71F4D">
              <w:rPr>
                <w:rFonts w:ascii="Arial" w:hAnsi="Arial" w:cs="Arial"/>
                <w:b/>
                <w:color w:val="000000"/>
                <w:sz w:val="18"/>
                <w:lang w:val="es-ES"/>
              </w:rPr>
              <w:t>k) La persona titular de la Dirección General de Política Comercial y Seguridad Económica».</w:t>
            </w:r>
          </w:p>
        </w:tc>
        <w:tc>
          <w:tcPr>
            <w:tcW w:w="1267" w:type="pct"/>
            <w:tcBorders>
              <w:top w:val="single" w:sz="4" w:space="0" w:color="AAAAAA"/>
              <w:left w:val="single" w:sz="4" w:space="0" w:color="AAAAAA"/>
              <w:bottom w:val="single" w:sz="4" w:space="0" w:color="AAAAAA"/>
              <w:right w:val="single" w:sz="4" w:space="0" w:color="AAAAAA"/>
            </w:tcBorders>
          </w:tcPr>
          <w:p w14:paraId="72F5AB08" w14:textId="77777777" w:rsidR="00B72E5F" w:rsidRPr="00E71F4D" w:rsidRDefault="00B72E5F">
            <w:pPr>
              <w:rPr>
                <w:rFonts w:ascii="Arial" w:hAnsi="Arial" w:cs="Arial"/>
                <w:lang w:val="es-ES"/>
              </w:rPr>
            </w:pPr>
          </w:p>
        </w:tc>
      </w:tr>
      <w:tr w:rsidR="00B72E5F" w:rsidRPr="00A568BA" w14:paraId="5C9E1083"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3E86D508"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Dieciséis. Los apartados 1 y 2 del artículo 65 se modifican en los siguientes términos:</w:t>
            </w:r>
          </w:p>
          <w:p w14:paraId="55A75BF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«1. Se crea el Comité de Inteligencia Financiera que, con carácter general, impulsará la actividad de análisis e inteligencia financieros del Servicio Ejecutivo de la Comisión y será el foro donde coordinar el análisis de riesgo </w:t>
            </w:r>
            <w:r w:rsidRPr="00E71F4D">
              <w:rPr>
                <w:rFonts w:ascii="Arial" w:hAnsi="Arial" w:cs="Arial"/>
                <w:b/>
                <w:color w:val="000000"/>
                <w:sz w:val="18"/>
                <w:lang w:val="es-ES"/>
              </w:rPr>
              <w:t>citado en el artículo 44.2 ñ) de la Ley 10/2010, de 28 de abril, con objeto detectar, evaluar, comprender y atenuar los riesgos de blanqueo de capitales y financiación del terrorismo así como los riesgos de no aplicación y elusión de sanciones y contramedidas financieras internacionales</w:t>
            </w:r>
            <w:r w:rsidRPr="00E71F4D">
              <w:rPr>
                <w:rFonts w:ascii="Arial" w:hAnsi="Arial" w:cs="Arial"/>
                <w:color w:val="000000"/>
                <w:sz w:val="18"/>
                <w:lang w:val="es-ES"/>
              </w:rPr>
              <w:t>. En particular, el Comité de Inteligencia Financiera ejercerá las siguientes funciones:</w:t>
            </w:r>
          </w:p>
          <w:p w14:paraId="1080C8B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a) Aprobar, a propuesta del Servicio Ejecutivo de la Comisión, los criterios generales de difusión de los informes de inteligencia financiera.</w:t>
            </w:r>
          </w:p>
          <w:p w14:paraId="37A0B2C1" w14:textId="77777777" w:rsidR="00B72E5F" w:rsidRPr="00E71F4D" w:rsidRDefault="00983A93">
            <w:pPr>
              <w:jc w:val="both"/>
              <w:rPr>
                <w:rFonts w:ascii="Arial" w:hAnsi="Arial" w:cs="Arial"/>
                <w:lang w:val="es-ES"/>
              </w:rPr>
            </w:pPr>
            <w:r w:rsidRPr="00E71F4D">
              <w:rPr>
                <w:rFonts w:ascii="Arial" w:hAnsi="Arial" w:cs="Arial"/>
                <w:color w:val="000000"/>
                <w:sz w:val="18"/>
                <w:lang w:val="es-ES"/>
              </w:rPr>
              <w:t>b) Facilitar la retroalimentación al Servicio Ejecutivo de la Comisión de las instituciones receptoras sobre los informes de inteligencia financiera.</w:t>
            </w:r>
          </w:p>
          <w:p w14:paraId="2AF65847" w14:textId="77777777" w:rsidR="00B72E5F" w:rsidRPr="00E71F4D" w:rsidRDefault="00983A93">
            <w:pPr>
              <w:jc w:val="both"/>
              <w:rPr>
                <w:rFonts w:ascii="Arial" w:hAnsi="Arial" w:cs="Arial"/>
                <w:lang w:val="es-ES"/>
              </w:rPr>
            </w:pPr>
            <w:r w:rsidRPr="00E71F4D">
              <w:rPr>
                <w:rFonts w:ascii="Arial" w:hAnsi="Arial" w:cs="Arial"/>
                <w:color w:val="000000"/>
                <w:sz w:val="18"/>
                <w:lang w:val="es-ES"/>
              </w:rPr>
              <w:t>c) Establecer, a propuesta del Servicio Ejecutivo de la Comisión, un procedimiento de valoración por las instituciones receptoras de los informes de inteligencia financiera.</w:t>
            </w:r>
          </w:p>
          <w:p w14:paraId="47A55E2E"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 Aprobar, a propuesta del Servicio Ejecutivo de la Comisión, orientaciones y directrices generales en materia de análisis e inteligencia financieros.</w:t>
            </w:r>
          </w:p>
          <w:p w14:paraId="2E1AE201"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e) Coordinar las acciones de análisis de riesgos en materia de blanqueo de capitales y financiación del terrorismo, </w:t>
            </w:r>
            <w:r w:rsidRPr="00E71F4D">
              <w:rPr>
                <w:rFonts w:ascii="Arial" w:hAnsi="Arial" w:cs="Arial"/>
                <w:b/>
                <w:color w:val="000000"/>
                <w:sz w:val="18"/>
                <w:lang w:val="es-ES"/>
              </w:rPr>
              <w:t>así como los riesgos de no aplicación y elusión de sanciones y contramedidas financieras internacionales</w:t>
            </w:r>
            <w:r w:rsidRPr="00E71F4D">
              <w:rPr>
                <w:rFonts w:ascii="Arial" w:hAnsi="Arial" w:cs="Arial"/>
                <w:color w:val="000000"/>
                <w:sz w:val="18"/>
                <w:lang w:val="es-ES"/>
              </w:rPr>
              <w:t>, velando para que dichos análisis se mantengan actualizados y relevantes y los recursos sean utilizados de forma eficiente para mitigar los riesgos identificados. Con este fin, el Comité de Inteligencia Financiera podrá realizar recomendaciones al Servicio Ejecutivo de la Comisión sobre el Plan Anual de Inspección de los sujetos obligados.</w:t>
            </w:r>
          </w:p>
          <w:p w14:paraId="585D0B4A" w14:textId="77777777" w:rsidR="00B72E5F" w:rsidRPr="00E71F4D" w:rsidRDefault="00983A93">
            <w:pPr>
              <w:jc w:val="both"/>
              <w:rPr>
                <w:rFonts w:ascii="Arial" w:hAnsi="Arial" w:cs="Arial"/>
                <w:lang w:val="es-ES"/>
              </w:rPr>
            </w:pPr>
            <w:r w:rsidRPr="00E71F4D">
              <w:rPr>
                <w:rFonts w:ascii="Arial" w:hAnsi="Arial" w:cs="Arial"/>
                <w:color w:val="000000"/>
                <w:sz w:val="18"/>
                <w:lang w:val="es-ES"/>
              </w:rPr>
              <w:t>f) Establecer los mecanismos adecuados para proporcionar información sobre los riesgos identificados a las autoridades competentes y a los sujetos obligados, directamente o por medio de sus asociaciones profesionales. Esta información será incorporada por los sujetos obligados a los análisis de riesgo a que se refiere el artículo 32.</w:t>
            </w:r>
          </w:p>
          <w:p w14:paraId="0487084D" w14:textId="77777777" w:rsidR="00B72E5F" w:rsidRPr="00E71F4D" w:rsidRDefault="00983A93">
            <w:pPr>
              <w:jc w:val="both"/>
              <w:rPr>
                <w:rFonts w:ascii="Arial" w:hAnsi="Arial" w:cs="Arial"/>
                <w:lang w:val="es-ES"/>
              </w:rPr>
            </w:pPr>
            <w:r w:rsidRPr="00E71F4D">
              <w:rPr>
                <w:rFonts w:ascii="Arial" w:hAnsi="Arial" w:cs="Arial"/>
                <w:color w:val="000000"/>
                <w:sz w:val="18"/>
                <w:lang w:val="es-ES"/>
              </w:rPr>
              <w:t>g) Proponer a la Comisión la adopción de medidas de mitigación de los riesgos identificados.</w:t>
            </w:r>
          </w:p>
          <w:p w14:paraId="4B56337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h) Realizar estudios de tipologías en materia de blanqueo de capitales y financiación del terrorismo </w:t>
            </w:r>
            <w:r w:rsidRPr="00E71F4D">
              <w:rPr>
                <w:rFonts w:ascii="Arial" w:hAnsi="Arial" w:cs="Arial"/>
                <w:b/>
                <w:color w:val="000000"/>
                <w:sz w:val="18"/>
                <w:lang w:val="es-ES"/>
              </w:rPr>
              <w:t>así como de no aplicación y elusión de sanciones y contramedidas financieras internacionales,</w:t>
            </w:r>
            <w:r w:rsidRPr="00E71F4D">
              <w:rPr>
                <w:rFonts w:ascii="Arial" w:hAnsi="Arial" w:cs="Arial"/>
                <w:color w:val="000000"/>
                <w:sz w:val="18"/>
                <w:lang w:val="es-ES"/>
              </w:rPr>
              <w:t xml:space="preserve"> apoyándose en el análisis estratégico que realice el Servicio Ejecutivo de la Comisión.</w:t>
            </w:r>
          </w:p>
          <w:p w14:paraId="45010644" w14:textId="77777777" w:rsidR="00B72E5F" w:rsidRPr="00E71F4D" w:rsidRDefault="00983A93">
            <w:pPr>
              <w:jc w:val="both"/>
              <w:rPr>
                <w:rFonts w:ascii="Arial" w:hAnsi="Arial" w:cs="Arial"/>
                <w:lang w:val="es-ES"/>
              </w:rPr>
            </w:pPr>
            <w:r w:rsidRPr="00E71F4D">
              <w:rPr>
                <w:rFonts w:ascii="Arial" w:hAnsi="Arial" w:cs="Arial"/>
                <w:color w:val="000000"/>
                <w:sz w:val="18"/>
                <w:lang w:val="es-ES"/>
              </w:rPr>
              <w:t>i) Aprobar, a propuesta del Servicio Ejecutivo de la Comisión, orientaciones y directrices a los sujetos obligados en materia de comunicación de operaciones por indicio.</w:t>
            </w:r>
          </w:p>
          <w:p w14:paraId="535A34B8"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j) Orientar e instruir la actuación del Grupo de Trabajo de Control de Efectivo o de otros grupos cuya creación pueda ser decidida por el Comité de Inteligencia Financiera. </w:t>
            </w:r>
          </w:p>
          <w:p w14:paraId="46A564C3" w14:textId="77777777" w:rsidR="00B72E5F" w:rsidRPr="00E71F4D" w:rsidRDefault="00983A93">
            <w:pPr>
              <w:jc w:val="both"/>
              <w:rPr>
                <w:rFonts w:ascii="Arial" w:hAnsi="Arial" w:cs="Arial"/>
                <w:lang w:val="es-ES"/>
              </w:rPr>
            </w:pPr>
            <w:r w:rsidRPr="00E71F4D">
              <w:rPr>
                <w:rFonts w:ascii="Arial" w:hAnsi="Arial" w:cs="Arial"/>
                <w:color w:val="000000"/>
                <w:sz w:val="18"/>
                <w:lang w:val="es-ES"/>
              </w:rPr>
              <w:t>2. El Comité de Inteligencia Financiera estará integrado por los siguientes vocales:</w:t>
            </w:r>
          </w:p>
          <w:p w14:paraId="5217789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a) </w:t>
            </w:r>
            <w:r w:rsidRPr="00E71F4D">
              <w:rPr>
                <w:rFonts w:ascii="Arial" w:hAnsi="Arial" w:cs="Arial"/>
                <w:b/>
                <w:color w:val="000000"/>
                <w:sz w:val="18"/>
                <w:lang w:val="es-ES"/>
              </w:rPr>
              <w:t>La persona titular de la  Dirección General del Tesoro y Política Financiera, que ejercerá la Presidencia</w:t>
            </w:r>
            <w:r w:rsidRPr="00E71F4D">
              <w:rPr>
                <w:rFonts w:ascii="Arial" w:hAnsi="Arial" w:cs="Arial"/>
                <w:color w:val="000000"/>
                <w:sz w:val="18"/>
                <w:lang w:val="es-ES"/>
              </w:rPr>
              <w:t>.</w:t>
            </w:r>
          </w:p>
          <w:p w14:paraId="6979F3F9" w14:textId="77777777" w:rsidR="00B72E5F" w:rsidRPr="00E71F4D" w:rsidRDefault="00983A93">
            <w:pPr>
              <w:jc w:val="both"/>
              <w:rPr>
                <w:rFonts w:ascii="Arial" w:hAnsi="Arial" w:cs="Arial"/>
                <w:lang w:val="es-ES"/>
              </w:rPr>
            </w:pPr>
            <w:r w:rsidRPr="00E71F4D">
              <w:rPr>
                <w:rFonts w:ascii="Arial" w:hAnsi="Arial" w:cs="Arial"/>
                <w:color w:val="000000"/>
                <w:sz w:val="18"/>
                <w:lang w:val="es-ES"/>
              </w:rPr>
              <w:t>b) Un representante de la Fiscalía Antidroga.</w:t>
            </w:r>
          </w:p>
          <w:p w14:paraId="06917D5D" w14:textId="77777777" w:rsidR="00B72E5F" w:rsidRPr="00E71F4D" w:rsidRDefault="00983A93">
            <w:pPr>
              <w:jc w:val="both"/>
              <w:rPr>
                <w:rFonts w:ascii="Arial" w:hAnsi="Arial" w:cs="Arial"/>
                <w:lang w:val="es-ES"/>
              </w:rPr>
            </w:pPr>
            <w:r w:rsidRPr="00E71F4D">
              <w:rPr>
                <w:rFonts w:ascii="Arial" w:hAnsi="Arial" w:cs="Arial"/>
                <w:color w:val="000000"/>
                <w:sz w:val="18"/>
                <w:lang w:val="es-ES"/>
              </w:rPr>
              <w:t>c) Un representante de la Fiscalía contra la Corrupción y la Criminalidad Organizada.</w:t>
            </w:r>
          </w:p>
          <w:p w14:paraId="16830D7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 Un representante de la Fiscalía de la Audiencia Nacional.</w:t>
            </w:r>
          </w:p>
          <w:p w14:paraId="3CA835F1"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 Un representante del Banco de España.</w:t>
            </w:r>
          </w:p>
          <w:p w14:paraId="1C2A42BB" w14:textId="77777777" w:rsidR="00B72E5F" w:rsidRPr="00E71F4D" w:rsidRDefault="00983A93">
            <w:pPr>
              <w:jc w:val="both"/>
              <w:rPr>
                <w:rFonts w:ascii="Arial" w:hAnsi="Arial" w:cs="Arial"/>
                <w:lang w:val="es-ES"/>
              </w:rPr>
            </w:pPr>
            <w:r w:rsidRPr="00E71F4D">
              <w:rPr>
                <w:rFonts w:ascii="Arial" w:hAnsi="Arial" w:cs="Arial"/>
                <w:color w:val="000000"/>
                <w:sz w:val="18"/>
                <w:lang w:val="es-ES"/>
              </w:rPr>
              <w:t>f) Un representante de la Dirección General de la Policía.</w:t>
            </w:r>
          </w:p>
          <w:p w14:paraId="1C4ED428" w14:textId="77777777" w:rsidR="00B72E5F" w:rsidRPr="00E71F4D" w:rsidRDefault="00983A93">
            <w:pPr>
              <w:jc w:val="both"/>
              <w:rPr>
                <w:rFonts w:ascii="Arial" w:hAnsi="Arial" w:cs="Arial"/>
                <w:lang w:val="es-ES"/>
              </w:rPr>
            </w:pPr>
            <w:r w:rsidRPr="00E71F4D">
              <w:rPr>
                <w:rFonts w:ascii="Arial" w:hAnsi="Arial" w:cs="Arial"/>
                <w:color w:val="000000"/>
                <w:sz w:val="18"/>
                <w:lang w:val="es-ES"/>
              </w:rPr>
              <w:t>g) Un representante de la Dirección General de la Guardia Civil.</w:t>
            </w:r>
          </w:p>
          <w:p w14:paraId="172DBC4E" w14:textId="77777777" w:rsidR="00B72E5F" w:rsidRPr="00E71F4D" w:rsidRDefault="00983A93">
            <w:pPr>
              <w:jc w:val="both"/>
              <w:rPr>
                <w:rFonts w:ascii="Arial" w:hAnsi="Arial" w:cs="Arial"/>
                <w:lang w:val="es-ES"/>
              </w:rPr>
            </w:pPr>
            <w:r w:rsidRPr="00E71F4D">
              <w:rPr>
                <w:rFonts w:ascii="Arial" w:hAnsi="Arial" w:cs="Arial"/>
                <w:color w:val="000000"/>
                <w:sz w:val="18"/>
                <w:lang w:val="es-ES"/>
              </w:rPr>
              <w:t>h) Un representante del Departamento de Aduanas e Impuestos Especiales de la Agencia Estatal de Administración Tributaria.</w:t>
            </w:r>
          </w:p>
          <w:p w14:paraId="509DB189" w14:textId="77777777" w:rsidR="00B72E5F" w:rsidRPr="00E71F4D" w:rsidRDefault="00983A93">
            <w:pPr>
              <w:jc w:val="both"/>
              <w:rPr>
                <w:rFonts w:ascii="Arial" w:hAnsi="Arial" w:cs="Arial"/>
                <w:lang w:val="es-ES"/>
              </w:rPr>
            </w:pPr>
            <w:r w:rsidRPr="00E71F4D">
              <w:rPr>
                <w:rFonts w:ascii="Arial" w:hAnsi="Arial" w:cs="Arial"/>
                <w:color w:val="000000"/>
                <w:sz w:val="18"/>
                <w:lang w:val="es-ES"/>
              </w:rPr>
              <w:t>i) Un representante del Departamento de Inspección Financiera y Tributaria de la Agencia Estatal de Administración Tributaria.</w:t>
            </w:r>
          </w:p>
          <w:p w14:paraId="4CB0AD42" w14:textId="77777777" w:rsidR="00B72E5F" w:rsidRPr="00E71F4D" w:rsidRDefault="00983A93">
            <w:pPr>
              <w:jc w:val="both"/>
              <w:rPr>
                <w:rFonts w:ascii="Arial" w:hAnsi="Arial" w:cs="Arial"/>
                <w:lang w:val="es-ES"/>
              </w:rPr>
            </w:pPr>
            <w:r w:rsidRPr="00E71F4D">
              <w:rPr>
                <w:rFonts w:ascii="Arial" w:hAnsi="Arial" w:cs="Arial"/>
                <w:color w:val="000000"/>
                <w:sz w:val="18"/>
                <w:lang w:val="es-ES"/>
              </w:rPr>
              <w:t>j) Un representante del Centro Nacional de Inteligencia.</w:t>
            </w:r>
          </w:p>
          <w:p w14:paraId="30F3AAA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k) Un representante del Centro de Inteligencia contra el Crimen Organizado.</w:t>
            </w:r>
          </w:p>
          <w:p w14:paraId="0EE75F54"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l) </w:t>
            </w:r>
            <w:r w:rsidRPr="00E71F4D">
              <w:rPr>
                <w:rFonts w:ascii="Arial" w:hAnsi="Arial" w:cs="Arial"/>
                <w:b/>
                <w:color w:val="000000"/>
                <w:sz w:val="18"/>
                <w:lang w:val="es-ES"/>
              </w:rPr>
              <w:t xml:space="preserve">La persona titular de la Dirección </w:t>
            </w:r>
            <w:r w:rsidRPr="00E71F4D">
              <w:rPr>
                <w:rFonts w:ascii="Arial" w:hAnsi="Arial" w:cs="Arial"/>
                <w:color w:val="000000"/>
                <w:sz w:val="18"/>
                <w:lang w:val="es-ES"/>
              </w:rPr>
              <w:t>del Servicio Ejecutivo de la Comisión.</w:t>
            </w:r>
          </w:p>
          <w:p w14:paraId="5D40E0FF"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m) </w:t>
            </w:r>
            <w:r w:rsidRPr="00E71F4D">
              <w:rPr>
                <w:rFonts w:ascii="Arial" w:hAnsi="Arial" w:cs="Arial"/>
                <w:b/>
                <w:color w:val="000000"/>
                <w:sz w:val="18"/>
                <w:lang w:val="es-ES"/>
              </w:rPr>
              <w:t>La persona titular de la Subdirección</w:t>
            </w:r>
            <w:r w:rsidRPr="00E71F4D">
              <w:rPr>
                <w:rFonts w:ascii="Arial" w:hAnsi="Arial" w:cs="Arial"/>
                <w:color w:val="000000"/>
                <w:sz w:val="18"/>
                <w:lang w:val="es-ES"/>
              </w:rPr>
              <w:t xml:space="preserve"> General de Inspección y Control de Movimientos de Capitales dependiente de la Dirección General del Tesoro y Política Financiera.</w:t>
            </w:r>
          </w:p>
          <w:p w14:paraId="1D047B6B"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n) </w:t>
            </w:r>
            <w:r w:rsidRPr="00E71F4D">
              <w:rPr>
                <w:rFonts w:ascii="Arial" w:hAnsi="Arial" w:cs="Arial"/>
                <w:b/>
                <w:color w:val="000000"/>
                <w:sz w:val="18"/>
                <w:lang w:val="es-ES"/>
              </w:rPr>
              <w:t>Un representante de la Subdirección General de Comercio Internacional de Material de Defensa y Doble Uso</w:t>
            </w:r>
            <w:r w:rsidRPr="00E71F4D">
              <w:rPr>
                <w:rFonts w:ascii="Arial" w:hAnsi="Arial" w:cs="Arial"/>
                <w:color w:val="000000"/>
                <w:sz w:val="18"/>
                <w:lang w:val="es-ES"/>
              </w:rPr>
              <w:t>.</w:t>
            </w:r>
          </w:p>
          <w:p w14:paraId="4FFF771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La condición de miembro del Comité de Inteligencia Financiera no requiere de la previa condición de miembro del Pleno de la Comisión. Los representantes designados por las diferentes instituciones o sus suplentes deberán tener rango, al menos, de Subdirector General o equivalente».</w:t>
            </w:r>
          </w:p>
        </w:tc>
        <w:tc>
          <w:tcPr>
            <w:tcW w:w="1867" w:type="pct"/>
            <w:tcBorders>
              <w:top w:val="single" w:sz="4" w:space="0" w:color="AAAAAA"/>
              <w:left w:val="single" w:sz="4" w:space="0" w:color="AAAAAA"/>
              <w:bottom w:val="single" w:sz="4" w:space="0" w:color="AAAAAA"/>
              <w:right w:val="single" w:sz="4" w:space="0" w:color="AAAAAA"/>
            </w:tcBorders>
          </w:tcPr>
          <w:p w14:paraId="168952B4"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Dieciséis. Los apartados 1 y 2 del artículo 65 se modifican en los siguientes términos:</w:t>
            </w:r>
          </w:p>
          <w:p w14:paraId="2D367B97"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«1. Se crea el Comité de Inteligencia Financiera que, con carácter general, impulsará la actividad de análisis e inteligencia financieros del Servicio Ejecutivo de la Comisión y será el foro donde coordinar el análisis de riesgo </w:t>
            </w:r>
            <w:r w:rsidRPr="00E71F4D">
              <w:rPr>
                <w:rFonts w:ascii="Arial" w:hAnsi="Arial" w:cs="Arial"/>
                <w:b/>
                <w:color w:val="000000"/>
                <w:sz w:val="18"/>
                <w:lang w:val="es-ES"/>
              </w:rPr>
              <w:t>citado en el artículo 44.2 ñ) de la Ley 10/2010, de 28 de abril, con objeto detectar, evaluar, comprender y atenuar los riesgos de blanqueo de capitales y financiación del terrorismo así como los riesgos de no aplicación y elusión de sanciones y contramedidas financieras internacionales</w:t>
            </w:r>
            <w:r w:rsidRPr="00E71F4D">
              <w:rPr>
                <w:rFonts w:ascii="Arial" w:hAnsi="Arial" w:cs="Arial"/>
                <w:color w:val="000000"/>
                <w:sz w:val="18"/>
                <w:lang w:val="es-ES"/>
              </w:rPr>
              <w:t>. En particular, el Comité de Inteligencia Financiera ejercerá las siguientes funciones:</w:t>
            </w:r>
          </w:p>
          <w:p w14:paraId="1E300C2D" w14:textId="77777777" w:rsidR="00B72E5F" w:rsidRPr="00E71F4D" w:rsidRDefault="00983A93">
            <w:pPr>
              <w:jc w:val="both"/>
              <w:rPr>
                <w:rFonts w:ascii="Arial" w:hAnsi="Arial" w:cs="Arial"/>
                <w:lang w:val="es-ES"/>
              </w:rPr>
            </w:pPr>
            <w:r w:rsidRPr="00E71F4D">
              <w:rPr>
                <w:rFonts w:ascii="Arial" w:hAnsi="Arial" w:cs="Arial"/>
                <w:color w:val="000000"/>
                <w:sz w:val="18"/>
                <w:lang w:val="es-ES"/>
              </w:rPr>
              <w:t>a) Aprobar, a propuesta del Servicio Ejecutivo de la Comisión, los criterios generales de difusión de los informes de inteligencia financiera.</w:t>
            </w:r>
          </w:p>
          <w:p w14:paraId="344FD64B" w14:textId="77777777" w:rsidR="00B72E5F" w:rsidRPr="00E71F4D" w:rsidRDefault="00983A93">
            <w:pPr>
              <w:jc w:val="both"/>
              <w:rPr>
                <w:rFonts w:ascii="Arial" w:hAnsi="Arial" w:cs="Arial"/>
                <w:lang w:val="es-ES"/>
              </w:rPr>
            </w:pPr>
            <w:r w:rsidRPr="00E71F4D">
              <w:rPr>
                <w:rFonts w:ascii="Arial" w:hAnsi="Arial" w:cs="Arial"/>
                <w:color w:val="000000"/>
                <w:sz w:val="18"/>
                <w:lang w:val="es-ES"/>
              </w:rPr>
              <w:t>b) Facilitar la retroalimentación al Servicio Ejecutivo de la Comisión de las instituciones receptoras sobre los informes de inteligencia financiera.</w:t>
            </w:r>
          </w:p>
          <w:p w14:paraId="75DCBAB5" w14:textId="77777777" w:rsidR="00B72E5F" w:rsidRPr="00E71F4D" w:rsidRDefault="00983A93">
            <w:pPr>
              <w:jc w:val="both"/>
              <w:rPr>
                <w:rFonts w:ascii="Arial" w:hAnsi="Arial" w:cs="Arial"/>
                <w:lang w:val="es-ES"/>
              </w:rPr>
            </w:pPr>
            <w:r w:rsidRPr="00E71F4D">
              <w:rPr>
                <w:rFonts w:ascii="Arial" w:hAnsi="Arial" w:cs="Arial"/>
                <w:color w:val="000000"/>
                <w:sz w:val="18"/>
                <w:lang w:val="es-ES"/>
              </w:rPr>
              <w:t>c) Establecer, a propuesta del Servicio Ejecutivo de la Comisión, un procedimiento de valoración por las instituciones receptoras de los informes de inteligencia financiera.</w:t>
            </w:r>
          </w:p>
          <w:p w14:paraId="2FF3AC30"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 Aprobar, a propuesta del Servicio Ejecutivo de la Comisión, orientaciones y directrices generales en materia de análisis e inteligencia financieros.</w:t>
            </w:r>
          </w:p>
          <w:p w14:paraId="32217FC9"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e) Coordinar las acciones de análisis de riesgos en materia de blanqueo de capitales y financiación del terrorismo, </w:t>
            </w:r>
            <w:r w:rsidRPr="00E71F4D">
              <w:rPr>
                <w:rFonts w:ascii="Arial" w:hAnsi="Arial" w:cs="Arial"/>
                <w:b/>
                <w:color w:val="000000"/>
                <w:sz w:val="18"/>
                <w:lang w:val="es-ES"/>
              </w:rPr>
              <w:t>así como los riesgos de no aplicación y elusión de sanciones y contramedidas financieras internacionales</w:t>
            </w:r>
            <w:r w:rsidRPr="00E71F4D">
              <w:rPr>
                <w:rFonts w:ascii="Arial" w:hAnsi="Arial" w:cs="Arial"/>
                <w:color w:val="000000"/>
                <w:sz w:val="18"/>
                <w:lang w:val="es-ES"/>
              </w:rPr>
              <w:t>, velando para que dichos análisis se mantengan actualizados y relevantes y los recursos sean utilizados de forma eficiente para mitigar los riesgos identificados. Con este fin, el Comité de Inteligencia Financiera podrá realizar recomendaciones al Servicio Ejecutivo de la Comisión sobre el Plan Anual de Inspección de los sujetos obligados.</w:t>
            </w:r>
          </w:p>
          <w:p w14:paraId="4A300D6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f) Establecer los mecanismos adecuados para proporcionar información sobre los riesgos identificados a las autoridades competentes y a los sujetos obligados, directamente o por medio de sus asociaciones profesionales. Esta información será incorporada por los sujetos obligados a los análisis de riesgo a que se refiere el artículo 32.</w:t>
            </w:r>
          </w:p>
          <w:p w14:paraId="307ED18E" w14:textId="77777777" w:rsidR="00B72E5F" w:rsidRPr="00E71F4D" w:rsidRDefault="00983A93">
            <w:pPr>
              <w:jc w:val="both"/>
              <w:rPr>
                <w:rFonts w:ascii="Arial" w:hAnsi="Arial" w:cs="Arial"/>
                <w:lang w:val="es-ES"/>
              </w:rPr>
            </w:pPr>
            <w:r w:rsidRPr="00E71F4D">
              <w:rPr>
                <w:rFonts w:ascii="Arial" w:hAnsi="Arial" w:cs="Arial"/>
                <w:color w:val="000000"/>
                <w:sz w:val="18"/>
                <w:lang w:val="es-ES"/>
              </w:rPr>
              <w:t>g) Proponer a la Comisión la adopción de medidas de mitigación de los riesgos identificados.</w:t>
            </w:r>
          </w:p>
          <w:p w14:paraId="0C3A03B7"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h) Realizar estudios de tipologías en materia de blanqueo de capitales y financiación del terrorismo </w:t>
            </w:r>
            <w:r w:rsidRPr="00E71F4D">
              <w:rPr>
                <w:rFonts w:ascii="Arial" w:hAnsi="Arial" w:cs="Arial"/>
                <w:b/>
                <w:color w:val="000000"/>
                <w:sz w:val="18"/>
                <w:lang w:val="es-ES"/>
              </w:rPr>
              <w:t>así como de no aplicación y elusión de sanciones y contramedidas financieras internacionales,</w:t>
            </w:r>
            <w:r w:rsidRPr="00E71F4D">
              <w:rPr>
                <w:rFonts w:ascii="Arial" w:hAnsi="Arial" w:cs="Arial"/>
                <w:color w:val="000000"/>
                <w:sz w:val="18"/>
                <w:lang w:val="es-ES"/>
              </w:rPr>
              <w:t xml:space="preserve"> apoyándose en el análisis estratégico que realice el Servicio Ejecutivo de la Comisión.</w:t>
            </w:r>
          </w:p>
          <w:p w14:paraId="28AD2FC4" w14:textId="77777777" w:rsidR="00B72E5F" w:rsidRPr="00E71F4D" w:rsidRDefault="00983A93">
            <w:pPr>
              <w:jc w:val="both"/>
              <w:rPr>
                <w:rFonts w:ascii="Arial" w:hAnsi="Arial" w:cs="Arial"/>
                <w:lang w:val="es-ES"/>
              </w:rPr>
            </w:pPr>
            <w:r w:rsidRPr="00E71F4D">
              <w:rPr>
                <w:rFonts w:ascii="Arial" w:hAnsi="Arial" w:cs="Arial"/>
                <w:color w:val="000000"/>
                <w:sz w:val="18"/>
                <w:lang w:val="es-ES"/>
              </w:rPr>
              <w:t>i) Aprobar, a propuesta del Servicio Ejecutivo de la Comisión, orientaciones y directrices a los sujetos obligados en materia de comunicación de operaciones por indicio.</w:t>
            </w:r>
          </w:p>
          <w:p w14:paraId="170E3318"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j) Orientar e instruir la actuación del Grupo de Trabajo de Control de Efectivo o de otros grupos cuya creación pueda ser decidida por el Comité de Inteligencia Financiera. </w:t>
            </w:r>
          </w:p>
          <w:p w14:paraId="16CADEB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2. El Comité de Inteligencia Financiera estará integrado por los siguientes vocales:</w:t>
            </w:r>
          </w:p>
          <w:p w14:paraId="7FCFA2EB"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a) </w:t>
            </w:r>
            <w:r w:rsidRPr="00E71F4D">
              <w:rPr>
                <w:rFonts w:ascii="Arial" w:hAnsi="Arial" w:cs="Arial"/>
                <w:b/>
                <w:color w:val="000000"/>
                <w:sz w:val="18"/>
                <w:lang w:val="es-ES"/>
              </w:rPr>
              <w:t>La persona titular de la  Dirección General del Tesoro y Política Financiera, que ejercerá la Presidencia</w:t>
            </w:r>
            <w:r w:rsidRPr="00E71F4D">
              <w:rPr>
                <w:rFonts w:ascii="Arial" w:hAnsi="Arial" w:cs="Arial"/>
                <w:color w:val="000000"/>
                <w:sz w:val="18"/>
                <w:lang w:val="es-ES"/>
              </w:rPr>
              <w:t>.</w:t>
            </w:r>
          </w:p>
          <w:p w14:paraId="5BA9FC4B" w14:textId="77777777" w:rsidR="00B72E5F" w:rsidRPr="00E71F4D" w:rsidRDefault="00983A93">
            <w:pPr>
              <w:jc w:val="both"/>
              <w:rPr>
                <w:rFonts w:ascii="Arial" w:hAnsi="Arial" w:cs="Arial"/>
                <w:lang w:val="es-ES"/>
              </w:rPr>
            </w:pPr>
            <w:r w:rsidRPr="00E71F4D">
              <w:rPr>
                <w:rFonts w:ascii="Arial" w:hAnsi="Arial" w:cs="Arial"/>
                <w:color w:val="000000"/>
                <w:sz w:val="18"/>
                <w:lang w:val="es-ES"/>
              </w:rPr>
              <w:t>b) Un representante de la Fiscalía Antidroga.</w:t>
            </w:r>
          </w:p>
          <w:p w14:paraId="2340AAE1" w14:textId="77777777" w:rsidR="00B72E5F" w:rsidRPr="00E71F4D" w:rsidRDefault="00983A93">
            <w:pPr>
              <w:jc w:val="both"/>
              <w:rPr>
                <w:rFonts w:ascii="Arial" w:hAnsi="Arial" w:cs="Arial"/>
                <w:lang w:val="es-ES"/>
              </w:rPr>
            </w:pPr>
            <w:r w:rsidRPr="00E71F4D">
              <w:rPr>
                <w:rFonts w:ascii="Arial" w:hAnsi="Arial" w:cs="Arial"/>
                <w:color w:val="000000"/>
                <w:sz w:val="18"/>
                <w:lang w:val="es-ES"/>
              </w:rPr>
              <w:t>c) Un representante de la Fiscalía contra la Corrupción y la Criminalidad Organizada.</w:t>
            </w:r>
          </w:p>
          <w:p w14:paraId="02E84738"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 Un representante de la Fiscalía de la Audiencia Nacional.</w:t>
            </w:r>
          </w:p>
          <w:p w14:paraId="2400DBC7"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 Un representante del Banco de España.</w:t>
            </w:r>
          </w:p>
          <w:p w14:paraId="4FFC301F" w14:textId="77777777" w:rsidR="00B72E5F" w:rsidRPr="00E71F4D" w:rsidRDefault="00983A93">
            <w:pPr>
              <w:jc w:val="both"/>
              <w:rPr>
                <w:rFonts w:ascii="Arial" w:hAnsi="Arial" w:cs="Arial"/>
                <w:lang w:val="es-ES"/>
              </w:rPr>
            </w:pPr>
            <w:r w:rsidRPr="00E71F4D">
              <w:rPr>
                <w:rFonts w:ascii="Arial" w:hAnsi="Arial" w:cs="Arial"/>
                <w:color w:val="000000"/>
                <w:sz w:val="18"/>
                <w:lang w:val="es-ES"/>
              </w:rPr>
              <w:t>f) Un representante de la Dirección General de la Policía.</w:t>
            </w:r>
          </w:p>
          <w:p w14:paraId="18CEE30A" w14:textId="77777777" w:rsidR="00B72E5F" w:rsidRPr="00E71F4D" w:rsidRDefault="00983A93">
            <w:pPr>
              <w:jc w:val="both"/>
              <w:rPr>
                <w:rFonts w:ascii="Arial" w:hAnsi="Arial" w:cs="Arial"/>
                <w:lang w:val="es-ES"/>
              </w:rPr>
            </w:pPr>
            <w:r w:rsidRPr="00E71F4D">
              <w:rPr>
                <w:rFonts w:ascii="Arial" w:hAnsi="Arial" w:cs="Arial"/>
                <w:color w:val="000000"/>
                <w:sz w:val="18"/>
                <w:lang w:val="es-ES"/>
              </w:rPr>
              <w:t>g) Un representante de la Dirección General de la Guardia Civil.</w:t>
            </w:r>
          </w:p>
          <w:p w14:paraId="53E8BEF0" w14:textId="77777777" w:rsidR="00B72E5F" w:rsidRPr="00E71F4D" w:rsidRDefault="00983A93">
            <w:pPr>
              <w:jc w:val="both"/>
              <w:rPr>
                <w:rFonts w:ascii="Arial" w:hAnsi="Arial" w:cs="Arial"/>
                <w:lang w:val="es-ES"/>
              </w:rPr>
            </w:pPr>
            <w:r w:rsidRPr="00E71F4D">
              <w:rPr>
                <w:rFonts w:ascii="Arial" w:hAnsi="Arial" w:cs="Arial"/>
                <w:color w:val="000000"/>
                <w:sz w:val="18"/>
                <w:lang w:val="es-ES"/>
              </w:rPr>
              <w:t>h) Un representante del Departamento de Aduanas e Impuestos Especiales de la Agencia Estatal de Administración Tributaria.</w:t>
            </w:r>
          </w:p>
          <w:p w14:paraId="22F1E1E5" w14:textId="77777777" w:rsidR="00B72E5F" w:rsidRPr="00E71F4D" w:rsidRDefault="00983A93">
            <w:pPr>
              <w:jc w:val="both"/>
              <w:rPr>
                <w:rFonts w:ascii="Arial" w:hAnsi="Arial" w:cs="Arial"/>
                <w:lang w:val="es-ES"/>
              </w:rPr>
            </w:pPr>
            <w:r w:rsidRPr="00E71F4D">
              <w:rPr>
                <w:rFonts w:ascii="Arial" w:hAnsi="Arial" w:cs="Arial"/>
                <w:color w:val="000000"/>
                <w:sz w:val="18"/>
                <w:lang w:val="es-ES"/>
              </w:rPr>
              <w:t>i) Un representante del Departamento de Inspección Financiera y Tributaria de la Agencia Estatal de Administración Tributaria.</w:t>
            </w:r>
          </w:p>
          <w:p w14:paraId="3473C677" w14:textId="77777777" w:rsidR="00B72E5F" w:rsidRPr="00E71F4D" w:rsidRDefault="00983A93">
            <w:pPr>
              <w:jc w:val="both"/>
              <w:rPr>
                <w:rFonts w:ascii="Arial" w:hAnsi="Arial" w:cs="Arial"/>
                <w:lang w:val="es-ES"/>
              </w:rPr>
            </w:pPr>
            <w:r w:rsidRPr="00E71F4D">
              <w:rPr>
                <w:rFonts w:ascii="Arial" w:hAnsi="Arial" w:cs="Arial"/>
                <w:color w:val="000000"/>
                <w:sz w:val="18"/>
                <w:lang w:val="es-ES"/>
              </w:rPr>
              <w:t>j) Un representante del Centro Nacional de Inteligencia.</w:t>
            </w:r>
          </w:p>
          <w:p w14:paraId="58918684" w14:textId="77777777" w:rsidR="00B72E5F" w:rsidRPr="00E71F4D" w:rsidRDefault="00983A93">
            <w:pPr>
              <w:jc w:val="both"/>
              <w:rPr>
                <w:rFonts w:ascii="Arial" w:hAnsi="Arial" w:cs="Arial"/>
                <w:lang w:val="es-ES"/>
              </w:rPr>
            </w:pPr>
            <w:r w:rsidRPr="00E71F4D">
              <w:rPr>
                <w:rFonts w:ascii="Arial" w:hAnsi="Arial" w:cs="Arial"/>
                <w:color w:val="000000"/>
                <w:sz w:val="18"/>
                <w:lang w:val="es-ES"/>
              </w:rPr>
              <w:t>k) Un representante del Centro de Inteligencia contra el Crimen Organizado.</w:t>
            </w:r>
          </w:p>
          <w:p w14:paraId="61E25423"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l) </w:t>
            </w:r>
            <w:r w:rsidRPr="00E71F4D">
              <w:rPr>
                <w:rFonts w:ascii="Arial" w:hAnsi="Arial" w:cs="Arial"/>
                <w:b/>
                <w:color w:val="000000"/>
                <w:sz w:val="18"/>
                <w:lang w:val="es-ES"/>
              </w:rPr>
              <w:t xml:space="preserve">La persona titular de la Dirección </w:t>
            </w:r>
            <w:r w:rsidRPr="00E71F4D">
              <w:rPr>
                <w:rFonts w:ascii="Arial" w:hAnsi="Arial" w:cs="Arial"/>
                <w:color w:val="000000"/>
                <w:sz w:val="18"/>
                <w:lang w:val="es-ES"/>
              </w:rPr>
              <w:t>del Servicio Ejecutivo de la Comisión.</w:t>
            </w:r>
          </w:p>
          <w:p w14:paraId="42C2A8EB"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m) </w:t>
            </w:r>
            <w:r w:rsidRPr="00E71F4D">
              <w:rPr>
                <w:rFonts w:ascii="Arial" w:hAnsi="Arial" w:cs="Arial"/>
                <w:b/>
                <w:color w:val="000000"/>
                <w:sz w:val="18"/>
                <w:lang w:val="es-ES"/>
              </w:rPr>
              <w:t>La persona titular de la Subdirección</w:t>
            </w:r>
            <w:r w:rsidRPr="00E71F4D">
              <w:rPr>
                <w:rFonts w:ascii="Arial" w:hAnsi="Arial" w:cs="Arial"/>
                <w:color w:val="000000"/>
                <w:sz w:val="18"/>
                <w:lang w:val="es-ES"/>
              </w:rPr>
              <w:t xml:space="preserve"> General de Inspección y Control de Movimientos de Capitales dependiente de la Dirección General del Tesoro y Política Financiera.</w:t>
            </w:r>
          </w:p>
          <w:p w14:paraId="40D70FEB"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n) </w:t>
            </w:r>
            <w:r w:rsidRPr="00E71F4D">
              <w:rPr>
                <w:rFonts w:ascii="Arial" w:hAnsi="Arial" w:cs="Arial"/>
                <w:b/>
                <w:color w:val="000000"/>
                <w:sz w:val="18"/>
                <w:lang w:val="es-ES"/>
              </w:rPr>
              <w:t>Un representante de la Subdirección General de Comercio Internacional de Material de Defensa y Doble Uso</w:t>
            </w:r>
            <w:r w:rsidRPr="00E71F4D">
              <w:rPr>
                <w:rFonts w:ascii="Arial" w:hAnsi="Arial" w:cs="Arial"/>
                <w:color w:val="000000"/>
                <w:sz w:val="18"/>
                <w:lang w:val="es-ES"/>
              </w:rPr>
              <w:t>.</w:t>
            </w:r>
          </w:p>
          <w:p w14:paraId="158A8E54" w14:textId="77777777" w:rsidR="00B72E5F" w:rsidRPr="00E71F4D" w:rsidRDefault="00983A93">
            <w:pPr>
              <w:jc w:val="both"/>
              <w:rPr>
                <w:rFonts w:ascii="Arial" w:hAnsi="Arial" w:cs="Arial"/>
                <w:lang w:val="es-ES"/>
              </w:rPr>
            </w:pPr>
            <w:r w:rsidRPr="00E71F4D">
              <w:rPr>
                <w:rFonts w:ascii="Arial" w:hAnsi="Arial" w:cs="Arial"/>
                <w:color w:val="000000"/>
                <w:sz w:val="18"/>
                <w:lang w:val="es-ES"/>
              </w:rPr>
              <w:t>La condición de miembro del Comité de Inteligencia Financiera no requiere de la previa condición de miembro del Pleno de la Comisión. Los representantes designados por las diferentes instituciones o sus suplentes deberán tener rango, al menos, de Subdirector General o equivalente».</w:t>
            </w:r>
          </w:p>
        </w:tc>
        <w:tc>
          <w:tcPr>
            <w:tcW w:w="1267" w:type="pct"/>
            <w:tcBorders>
              <w:top w:val="single" w:sz="4" w:space="0" w:color="AAAAAA"/>
              <w:left w:val="single" w:sz="4" w:space="0" w:color="AAAAAA"/>
              <w:bottom w:val="single" w:sz="4" w:space="0" w:color="AAAAAA"/>
              <w:right w:val="single" w:sz="4" w:space="0" w:color="AAAAAA"/>
            </w:tcBorders>
          </w:tcPr>
          <w:p w14:paraId="7F82EBD4" w14:textId="77777777" w:rsidR="00B72E5F" w:rsidRPr="00E71F4D" w:rsidRDefault="00B72E5F">
            <w:pPr>
              <w:rPr>
                <w:rFonts w:ascii="Arial" w:hAnsi="Arial" w:cs="Arial"/>
                <w:lang w:val="es-ES"/>
              </w:rPr>
            </w:pPr>
          </w:p>
        </w:tc>
      </w:tr>
      <w:tr w:rsidR="00B72E5F" w:rsidRPr="00A568BA" w14:paraId="1F4EA0AA"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36EC4C07"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Diecisiete. Se introduce un nuevo artículo 66 bis con la siguiente redacción:</w:t>
            </w:r>
          </w:p>
          <w:p w14:paraId="222D8B9A"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«Artículo 66bis. </w:t>
            </w:r>
            <w:r w:rsidRPr="00E71F4D">
              <w:rPr>
                <w:rFonts w:ascii="Arial" w:hAnsi="Arial" w:cs="Arial"/>
                <w:b/>
                <w:i/>
                <w:color w:val="000000"/>
                <w:sz w:val="18"/>
                <w:lang w:val="es-ES"/>
              </w:rPr>
              <w:t>Análisis nacional de riesgos</w:t>
            </w:r>
            <w:r w:rsidRPr="00E71F4D">
              <w:rPr>
                <w:rFonts w:ascii="Arial" w:hAnsi="Arial" w:cs="Arial"/>
                <w:b/>
                <w:color w:val="000000"/>
                <w:sz w:val="18"/>
                <w:lang w:val="es-ES"/>
              </w:rPr>
              <w:t>.</w:t>
            </w:r>
          </w:p>
          <w:p w14:paraId="48514B5E"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1. El análisis de riesgos previsto en el artículo 44.2 ñ) de la Ley 10/2010, de 28 de abril, tendrá como objeto detectar, evaluar, comprender y atenuar los riesgos de blanqueo de capitales y financiación del terrorismo así como los riesgos de no aplicación y elusión de sanciones y contramedidas financieras internacionales, determinando, en su caso, el nivel de riesgo de los distintos sectores o ámbitos. Su elaboración deberá tomar en consideración el análisis supranacional de riesgos de la Unión Europea y l</w:t>
            </w:r>
            <w:r w:rsidRPr="00E71F4D">
              <w:rPr>
                <w:rFonts w:ascii="Arial" w:hAnsi="Arial" w:cs="Arial"/>
                <w:b/>
                <w:color w:val="000000"/>
                <w:sz w:val="18"/>
                <w:lang w:val="es-ES"/>
              </w:rPr>
              <w:t>a Estrategia de Seguridad Nacional y deberá actualizarse cada cuatro años como máximo, o en cualquier momento en el que se aprecien variaciones en los riesgos de sectores específicos.</w:t>
            </w:r>
          </w:p>
          <w:p w14:paraId="71C5265E"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2. El análisis se elaborará por el Servicio Ejecutivo en el ejercicio de sus funciones, bajo la coordinación de la Secretaría de la Comisión, que canalizará las aportaciones tanto de autoridades públicas representadas en el seno de la Comisión como del sector privado.</w:t>
            </w:r>
          </w:p>
          <w:p w14:paraId="335DE075"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3. El análisis nacional de riesgo servirá como base de la política nacional en la materia, determinando la asignación y priorización de recursos, así como las actuaciones legislativas que pudieran adoptarse, sirviendo de base para las respectivas estrategias nacionales en materia de blanqueo de capitales, de financiación de terrorismo y de financiación de la proliferación. A estos efectos, la Comisión Nacional de Prevención del Blanqueo de Capitales e Infracciones Monetarias será el órgano competente para e</w:t>
            </w:r>
            <w:r w:rsidRPr="00E71F4D">
              <w:rPr>
                <w:rFonts w:ascii="Arial" w:hAnsi="Arial" w:cs="Arial"/>
                <w:b/>
                <w:color w:val="000000"/>
                <w:sz w:val="18"/>
                <w:lang w:val="es-ES"/>
              </w:rPr>
              <w:t xml:space="preserve">laborar la Estrategia Nacional contra el blanqueo de capitales. </w:t>
            </w:r>
          </w:p>
          <w:p w14:paraId="3378A92B"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4. El análisis nacional de riesgo deberá contener como mínimo:</w:t>
            </w:r>
          </w:p>
          <w:p w14:paraId="36FEA718"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a) La estructura institucional y la organización del régimen de prevención de blanqueo de capitales y de la financiación del terrorismo, incluyendo todas las autoridades con competencias en la materia.</w:t>
            </w:r>
          </w:p>
          <w:p w14:paraId="625D20B4"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b) Los mecanismos de cooperación con homólogos dentro de la Unión o en terceros países.</w:t>
            </w:r>
          </w:p>
          <w:p w14:paraId="29BC8331"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c) Los recursos humanos y financieros asignados.</w:t>
            </w:r>
          </w:p>
          <w:p w14:paraId="4001B48F"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d) El análisis de los riesgos de blanqueo de capitales y financiación del terrorismo asociados a cada tipo de persona jurídica establecida en su territorio y a cada tipo de instrumento jurídico que esté regido por el Derecho nacional, que esté administrado en su territorio o cuyos fiduciarios o personas que ostenten posiciones equivalentes en instrumentos jurídicos análogos residan en su territorio, incluyendo una comprensión de la exposición a riesgos derivados de personas jurídicas e instrumentos jurídico</w:t>
            </w:r>
            <w:r w:rsidRPr="00E71F4D">
              <w:rPr>
                <w:rFonts w:ascii="Arial" w:hAnsi="Arial" w:cs="Arial"/>
                <w:b/>
                <w:color w:val="000000"/>
                <w:sz w:val="18"/>
                <w:lang w:val="es-ES"/>
              </w:rPr>
              <w:t>s extranjeros;</w:t>
            </w:r>
          </w:p>
          <w:p w14:paraId="1C78AFE9"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5. El Análisis y sus actualizaciones se pondrán a disposición de la Comisión, la ALBC y los demás Estados miembros, así como de los sujetos obligados para que sean tenidos en cuenta en la elaboración de sus propias evaluaciones de riesgos. De igual modo, se publicará una versión sin información confidencial en la página web de los órganos de apoyo de la Comisión».</w:t>
            </w:r>
          </w:p>
        </w:tc>
        <w:tc>
          <w:tcPr>
            <w:tcW w:w="1867" w:type="pct"/>
            <w:tcBorders>
              <w:top w:val="single" w:sz="4" w:space="0" w:color="AAAAAA"/>
              <w:left w:val="single" w:sz="4" w:space="0" w:color="AAAAAA"/>
              <w:bottom w:val="single" w:sz="4" w:space="0" w:color="AAAAAA"/>
              <w:right w:val="single" w:sz="4" w:space="0" w:color="AAAAAA"/>
            </w:tcBorders>
          </w:tcPr>
          <w:p w14:paraId="5D014EF1"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Diecisiete. Se introduce un nuevo artículo 66 bis con la siguiente redacción:</w:t>
            </w:r>
          </w:p>
          <w:p w14:paraId="163E5077"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«Artículo 66bis. </w:t>
            </w:r>
            <w:r w:rsidRPr="00E71F4D">
              <w:rPr>
                <w:rFonts w:ascii="Arial" w:hAnsi="Arial" w:cs="Arial"/>
                <w:b/>
                <w:i/>
                <w:color w:val="000000"/>
                <w:sz w:val="18"/>
                <w:lang w:val="es-ES"/>
              </w:rPr>
              <w:t>Análisis nacional de riesgos</w:t>
            </w:r>
            <w:r w:rsidRPr="00E71F4D">
              <w:rPr>
                <w:rFonts w:ascii="Arial" w:hAnsi="Arial" w:cs="Arial"/>
                <w:b/>
                <w:color w:val="000000"/>
                <w:sz w:val="18"/>
                <w:lang w:val="es-ES"/>
              </w:rPr>
              <w:t>.</w:t>
            </w:r>
          </w:p>
          <w:p w14:paraId="6FA1A1B2"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1. El análisis de riesgos previsto en el artículo 44.2 ñ) de la Ley 10/2010, de 28 de abril, tendrá como objeto detectar, evaluar, comprender y atenuar los riesgos de blanqueo de capitales y financiación del terrorismo así como los riesgos de no aplicación y elusión de sanciones y contramedidas financieras internacionales, determinando, en su caso, el nivel de riesgo de los distintos sectores o ámbitos. Su elaboración deberá tomar en consideración el análisis supranacional de riesgos de la Unión Europea y l</w:t>
            </w:r>
            <w:r w:rsidRPr="00E71F4D">
              <w:rPr>
                <w:rFonts w:ascii="Arial" w:hAnsi="Arial" w:cs="Arial"/>
                <w:b/>
                <w:color w:val="000000"/>
                <w:sz w:val="18"/>
                <w:lang w:val="es-ES"/>
              </w:rPr>
              <w:t>a Estrategia de Seguridad Nacional y deberá actualizarse cada cuatro años como máximo, o en cualquier momento en el que se aprecien variaciones en los riesgos de sectores específicos.</w:t>
            </w:r>
          </w:p>
          <w:p w14:paraId="26C519E9"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2. El análisis se elaborará por el Servicio Ejecutivo en el ejercicio de sus funciones, bajo la coordinación de la Secretaría de la Comisión, que canalizará las aportaciones tanto de autoridades públicas representadas en el seno de la Comisión como del sector privado.</w:t>
            </w:r>
          </w:p>
          <w:p w14:paraId="727FB704"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3. El análisis nacional de riesgo servirá como base de la política nacional en la materia, determinando la asignación y priorización de recursos, así como las actuaciones legislativas que pudieran adoptarse, sirviendo de base para las respectivas estrategias nacionales en materia de blanqueo de capitales, de financiación de terrorismo y de financiación de la proliferación. A estos efectos, la Comisión Nacional de Prevención del Blanqueo de Capitales e Infracciones Monetarias será el órgano competente para e</w:t>
            </w:r>
            <w:r w:rsidRPr="00E71F4D">
              <w:rPr>
                <w:rFonts w:ascii="Arial" w:hAnsi="Arial" w:cs="Arial"/>
                <w:b/>
                <w:color w:val="000000"/>
                <w:sz w:val="18"/>
                <w:lang w:val="es-ES"/>
              </w:rPr>
              <w:t xml:space="preserve">laborar la Estrategia Nacional contra el blanqueo de capitales. </w:t>
            </w:r>
          </w:p>
          <w:p w14:paraId="289CF736"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4. El análisis nacional de riesgo deberá contener como mínimo:</w:t>
            </w:r>
          </w:p>
          <w:p w14:paraId="28C495AE"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a) La estructura institucional y la organización del régimen de prevención de blanqueo de capitales y de la financiación del terrorismo, incluyendo todas las autoridades con competencias en la materia.</w:t>
            </w:r>
          </w:p>
          <w:p w14:paraId="18AEFD7E"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b) Los mecanismos de cooperación con homólogos dentro de la Unión o en terceros países.</w:t>
            </w:r>
          </w:p>
          <w:p w14:paraId="0C3F96FB"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c) Los recursos humanos y financieros asignados.</w:t>
            </w:r>
          </w:p>
          <w:p w14:paraId="7E8FC43E"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d) El análisis de los riesgos de blanqueo de capitales y financiación del terrorismo asociados a cada tipo de persona jurídica establecida en su territorio y a cada tipo de instrumento jurídico que esté regido por el Derecho nacional, que esté administrado en su territorio o cuyos fiduciarios o personas que ostenten posiciones equivalentes en instrumentos jurídicos análogos residan en su territorio, incluyendo una comprensión de la exposición a riesgos derivados de personas jurídicas e instrumentos jurídico</w:t>
            </w:r>
            <w:r w:rsidRPr="00E71F4D">
              <w:rPr>
                <w:rFonts w:ascii="Arial" w:hAnsi="Arial" w:cs="Arial"/>
                <w:b/>
                <w:color w:val="000000"/>
                <w:sz w:val="18"/>
                <w:lang w:val="es-ES"/>
              </w:rPr>
              <w:t>s extranjeros;</w:t>
            </w:r>
          </w:p>
          <w:p w14:paraId="6C686D0A"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5. El Análisis y sus actualizaciones se pondrán a disposición de la Comisión, la ALBC y los demás Estados miembros, así como de los sujetos obligados para que sean tenidos en cuenta en la elaboración de sus propias evaluaciones de riesgos. De igual modo, se publicará una versión sin información confidencial en la página web de los órganos de apoyo de la Comisión».</w:t>
            </w:r>
          </w:p>
        </w:tc>
        <w:tc>
          <w:tcPr>
            <w:tcW w:w="1267" w:type="pct"/>
            <w:tcBorders>
              <w:top w:val="single" w:sz="4" w:space="0" w:color="AAAAAA"/>
              <w:left w:val="single" w:sz="4" w:space="0" w:color="AAAAAA"/>
              <w:bottom w:val="single" w:sz="4" w:space="0" w:color="AAAAAA"/>
              <w:right w:val="single" w:sz="4" w:space="0" w:color="AAAAAA"/>
            </w:tcBorders>
          </w:tcPr>
          <w:p w14:paraId="7D2C15D6" w14:textId="77777777" w:rsidR="00B72E5F" w:rsidRPr="00E71F4D" w:rsidRDefault="00B72E5F">
            <w:pPr>
              <w:rPr>
                <w:rFonts w:ascii="Arial" w:hAnsi="Arial" w:cs="Arial"/>
                <w:lang w:val="es-ES"/>
              </w:rPr>
            </w:pPr>
          </w:p>
        </w:tc>
      </w:tr>
      <w:tr w:rsidR="00B72E5F" w:rsidRPr="00A568BA" w14:paraId="003715A6"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26765F38"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Dieciocho. Se introduce un nuevo artículo 66ter en los siguientes términos:</w:t>
            </w:r>
          </w:p>
          <w:p w14:paraId="262FA96F"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«Artículo 66 ter. </w:t>
            </w:r>
            <w:r w:rsidRPr="00E71F4D">
              <w:rPr>
                <w:rFonts w:ascii="Arial" w:hAnsi="Arial" w:cs="Arial"/>
                <w:b/>
                <w:i/>
                <w:color w:val="000000"/>
                <w:sz w:val="18"/>
                <w:lang w:val="es-ES"/>
              </w:rPr>
              <w:t>Estadísticas</w:t>
            </w:r>
            <w:r w:rsidRPr="00E71F4D">
              <w:rPr>
                <w:rFonts w:ascii="Arial" w:hAnsi="Arial" w:cs="Arial"/>
                <w:b/>
                <w:color w:val="000000"/>
                <w:sz w:val="18"/>
                <w:lang w:val="es-ES"/>
              </w:rPr>
              <w:t>.</w:t>
            </w:r>
          </w:p>
          <w:p w14:paraId="0D83C2BF"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1. Durante el primer semestre del año, con la colaboración de todas las autoridades con competencias en la materia, la Secretaría de la Comisión elaborará las estadísticas en materia de blanqueo de capitales y de la financiación del terrorismo referidas al año previo a que se refiere el artículo 44.2.n) de la Ley 10/2010, de 28 de abril.</w:t>
            </w:r>
          </w:p>
          <w:p w14:paraId="12D2CE70"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2. Las estadísticas referidas deberán ser completas, abarcando tanto el ámbito preventivo como el represivo y contener, como mínimo:</w:t>
            </w:r>
          </w:p>
          <w:p w14:paraId="3C46693E"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a) Los datos relativos al tamaño y la importancia de los diferentes sectores incluidos en el ámbito de aplicación de la presente Ley, en particular el número de personas físicas y jurídicas y la importancia económica de cada sector.</w:t>
            </w:r>
          </w:p>
          <w:p w14:paraId="74403F18"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b) Los datos relativos a la fase de investigación y la fase judicial de los delitos de blanqueo de capitales, financiación del terrorismo y delitos precedentes, en particular:</w:t>
            </w:r>
          </w:p>
          <w:p w14:paraId="5FC1782C"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1º) el número de comunicaciones de operaciones sospechosas realizadas a la UIF y el seguimiento dado a dichas comunicaciones;</w:t>
            </w:r>
          </w:p>
          <w:p w14:paraId="1C2C24F3"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2º) la información sobre las transferencias físicas transfronterizas de efectivo transmitida al Servicio Ejecutivo de conformidad con el artículo 9 del Reglamento (UE) 2018/1672, junto con el seguimiento dado a la información presentada;</w:t>
            </w:r>
          </w:p>
          <w:p w14:paraId="64924682"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3º) el número de asuntos investigados;</w:t>
            </w:r>
          </w:p>
          <w:p w14:paraId="5AA7C6F6"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4º) el número de personas procesadas;</w:t>
            </w:r>
          </w:p>
          <w:p w14:paraId="7188AE1F"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5º) el número de personas condenadas por delitos de blanqueo de capitales o de financiación del terrorismo;</w:t>
            </w:r>
          </w:p>
          <w:p w14:paraId="238CC48A"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6º) los tipos de delitos precedentes identificados de acuerdo con el artículo 2 de la Directiva (UE) 2018/1673 del Parlamento Europeo y del Consejo;</w:t>
            </w:r>
          </w:p>
          <w:p w14:paraId="6A5C9D8C"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7º) el valor en euros de los bienes inmovilizados, incautados o decomisados en los términos establecidos en el artículo 28 de la Directiva (UE) 2024/1260.</w:t>
            </w:r>
          </w:p>
          <w:p w14:paraId="7E1505A2"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Corresponderá al Consejo General del Poder Judicial aportar la información relativa a los puntos 4º. al 7º.</w:t>
            </w:r>
          </w:p>
          <w:p w14:paraId="078608C6"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c) El número y el porcentaje de comunicaciones de </w:t>
            </w:r>
            <w:r w:rsidRPr="00E71F4D">
              <w:rPr>
                <w:rFonts w:ascii="Arial" w:hAnsi="Arial" w:cs="Arial"/>
                <w:b/>
                <w:color w:val="000000"/>
                <w:sz w:val="18"/>
                <w:lang w:val="es-ES"/>
              </w:rPr>
              <w:t>operaciones sospechosas que hayan dado lugar a la difusión a otras autoridades competentes, así como el número y el porcentaje de comunicaciones que hayan dado lugar a nuevas investigaciones.</w:t>
            </w:r>
          </w:p>
          <w:p w14:paraId="3C0B3D37"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d) El número de solicitudes transfronterizas de información que el Servicio Ejecutivo haya realizado, recibido, denegado y contestado total o parcialmente, desglosadas por país.</w:t>
            </w:r>
          </w:p>
          <w:p w14:paraId="1638440B"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e) El número de solicitudes de asistencia judicial mutua así como otras solicitudes internacionales de información relativas a materias tales como la titularidad real o la información sobre cuentas bancarias recibidas o remitidas a los homólogos de otros países, desglosadas por autoridad competente y país.</w:t>
            </w:r>
          </w:p>
          <w:p w14:paraId="07972467"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f) El número de acciones de supervisión in situ y a distancia.</w:t>
            </w:r>
          </w:p>
          <w:p w14:paraId="4C5C450E"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g) El número de infracciones constatadas y las sanciones pecuniarias, incluidas las multas coercitivas y otras medidas administrativas sancionadoras o de gravamen impuestas por la Comisión de Prevención del Blanqueo de Capitales e Infracciones Monetarias.</w:t>
            </w:r>
          </w:p>
          <w:p w14:paraId="0AD2086D"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h) El número y tipo de infracciones detectadas en relación con las obligaciones de titularidad real en los términos establecidos por la Ley 10/2010, de 28 de abril.</w:t>
            </w:r>
          </w:p>
          <w:p w14:paraId="3699E503"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i) El número de discrepancias comunicadas al registro central de Titularidades Reales, así como el número de comprobaciones llevadas a cabo por la Dirección General de Seguridad Jurídica y Fe Pública.</w:t>
            </w:r>
          </w:p>
          <w:p w14:paraId="48F36C65"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j) Las solicitudes de acceso al Registro Central de Titularidades Reales ejercidas por personas con un interés legítimo sobre la base del apartado 3 de la disposición adicional cuartade la Ley 10/2010, de 28 de abril, el porcentaje de solicitudes de acceso a la información denegadas en cada categoría de personas con interés legítimos, así como un resumen de las categorías de personas con interés legítimo a las que se haya concedido acceso a la información sobre la titularidad real.</w:t>
            </w:r>
          </w:p>
          <w:p w14:paraId="3D924365"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k) El número de búsquedas realizadas por las autoridades competentes al Fichero de Titularidades Financieras, desglosadas por categoría de autoridad competente, así como el número de búsquedas realizadas por unidades de inteligencia financiera y autoridades de supervisión extranjeras mediante el sistema de interconexión de registros de cuentas bancarias, una vez se desarrolle la interconexión.</w:t>
            </w:r>
          </w:p>
          <w:p w14:paraId="2F305854"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l) El valor de los fondos u otros activos inmovilizados, desglosados por tipos, en aplicación de sanciones y contramedidas financieras internacionales. </w:t>
            </w:r>
          </w:p>
          <w:p w14:paraId="6CB951CD"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m) Los recursos humanos asignados a la Secretaría de la Comisión, al Servicio Ejecutivo, a otros supervisores en su caso y a las autoridades competentes para la aplicación y el cumplimiento de sanciones y contramedidas financieras internacionales».</w:t>
            </w:r>
          </w:p>
        </w:tc>
        <w:tc>
          <w:tcPr>
            <w:tcW w:w="1867" w:type="pct"/>
            <w:tcBorders>
              <w:top w:val="single" w:sz="4" w:space="0" w:color="AAAAAA"/>
              <w:left w:val="single" w:sz="4" w:space="0" w:color="AAAAAA"/>
              <w:bottom w:val="single" w:sz="4" w:space="0" w:color="AAAAAA"/>
              <w:right w:val="single" w:sz="4" w:space="0" w:color="AAAAAA"/>
            </w:tcBorders>
          </w:tcPr>
          <w:p w14:paraId="1C8403A9"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Dieciocho. Se introduce un nuevo artículo 66ter en los siguientes términos:</w:t>
            </w:r>
          </w:p>
          <w:p w14:paraId="0F8D2A50"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«Artículo 66 ter. </w:t>
            </w:r>
            <w:r w:rsidRPr="00E71F4D">
              <w:rPr>
                <w:rFonts w:ascii="Arial" w:hAnsi="Arial" w:cs="Arial"/>
                <w:b/>
                <w:i/>
                <w:color w:val="000000"/>
                <w:sz w:val="18"/>
                <w:lang w:val="es-ES"/>
              </w:rPr>
              <w:t>Estadísticas</w:t>
            </w:r>
            <w:r w:rsidRPr="00E71F4D">
              <w:rPr>
                <w:rFonts w:ascii="Arial" w:hAnsi="Arial" w:cs="Arial"/>
                <w:b/>
                <w:color w:val="000000"/>
                <w:sz w:val="18"/>
                <w:lang w:val="es-ES"/>
              </w:rPr>
              <w:t>.</w:t>
            </w:r>
          </w:p>
          <w:p w14:paraId="359CF037"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1. Durante el primer semestre del año, con la colaboración de todas las autoridades con competencias en la materia, la Secretaría de la Comisión elaborará las estadísticas en materia de blanqueo de capitales y de la financiación del terrorismo referidas al año previo a que se refiere el artículo 44.2.n) de la Ley 10/2010, de 28 de abril.</w:t>
            </w:r>
          </w:p>
          <w:p w14:paraId="60B84DD0"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2. Las estadísticas referidas deberán ser completas, abarcando tanto el ámbito preventivo como el represivo y contener, como mínimo:</w:t>
            </w:r>
          </w:p>
          <w:p w14:paraId="198E0A9E"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a) Los datos relativos al tamaño y la importancia de los diferentes sectores incluidos en el ámbito de aplicación de la presente Ley, en particular el número de personas físicas y jurídicas y la importancia económica de cada sector.</w:t>
            </w:r>
          </w:p>
          <w:p w14:paraId="793A1202"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b) Los datos relativos a la fase de investigación y la fase judicial de los delitos de blanqueo de capitales, financiación del terrorismo y delitos precedentes, en particular:</w:t>
            </w:r>
          </w:p>
          <w:p w14:paraId="43D1C2EC"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1º) el número de comunicaciones de operaciones sospechosas realizadas a la UIF y el seguimiento dado a dichas comunicaciones;</w:t>
            </w:r>
          </w:p>
          <w:p w14:paraId="612FBCA9"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2º) la información sobre las transferencias físicas transfronterizas de efectivo transmitida al Servicio Ejecutivo de conformidad con el artículo 9 del Reglamento (UE) 2018/1672, junto con el seguimiento dado a la información presentada;</w:t>
            </w:r>
          </w:p>
          <w:p w14:paraId="7F6592EE"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3º) el número de asuntos investigados;</w:t>
            </w:r>
          </w:p>
          <w:p w14:paraId="76C2B81B"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4º) el número de personas procesadas;</w:t>
            </w:r>
          </w:p>
          <w:p w14:paraId="271DE98F"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5º) el número de personas condenadas por delitos de blanqueo de capitales o de financiación del terrorismo;</w:t>
            </w:r>
          </w:p>
          <w:p w14:paraId="4195CF44"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6º) los tipos de delitos precedentes identificados de acuerdo con el artículo 2 de la Directiva (UE) 2018/1673 del Parlamento Europeo y del Consejo;</w:t>
            </w:r>
          </w:p>
          <w:p w14:paraId="2B3D4603"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7º) el valor en euros de los bienes inmovilizados, incautados o decomisados en los términos establecidos en el artículo 28 de la Directiva (UE) 2024/1260.</w:t>
            </w:r>
          </w:p>
          <w:p w14:paraId="68B3A08D"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Corresponderá al Consejo General del Poder Judicial aportar la información relativa a los puntos 4º. al 7º.</w:t>
            </w:r>
          </w:p>
          <w:p w14:paraId="4E233BA8"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c) El número y el porcentaje de comunicaciones de operaciones sospechosas que hayan dado lugar a la difusión a otras autoridades competentes, así como el número y el porcentaje de comunicaciones que hayan dado lugar a nuevas investigaciones.</w:t>
            </w:r>
          </w:p>
          <w:p w14:paraId="38B46E3A"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d) El número de solicitudes transfronterizas de información que el Servicio Ejecutivo haya realizado, recibido, denegado y contestado total o parcialmente, desglosadas por país.</w:t>
            </w:r>
          </w:p>
          <w:p w14:paraId="7CF58ADF"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e) El número de solicitudes de asistencia judicial mutua así como otras solicitudes internacionales de información relativas a materias tales como la titularidad real o la información sobre cuentas bancarias recibidas o remitidas a los homólogos de otros países, desglosadas por autoridad competente y país.</w:t>
            </w:r>
          </w:p>
          <w:p w14:paraId="72DD8B1D"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f) El número de acciones de supervisión in situ y a distancia.</w:t>
            </w:r>
          </w:p>
          <w:p w14:paraId="382ECC59"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g) El número de infracciones constatadas y las sanciones pecuniarias, incluidas las multas coercitivas y otras medidas administrativas sancionadoras o de gravamen impuestas por la Comisión de Prevención del Blanqueo de Capitales e Infracciones Monetarias.</w:t>
            </w:r>
          </w:p>
          <w:p w14:paraId="76625310"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h) El número y tipo de infracciones detectadas en relación con las obligaciones de titularidad real en los términos establecidos por la Ley 10/2010, de 28 de abril.</w:t>
            </w:r>
          </w:p>
          <w:p w14:paraId="351979C2"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i) El número de discrepancias comunicadas al registro central de Titularidades Reales, así como el número de comprobaciones llevadas a cabo por la Dirección General de Seguridad Jurídica y Fe Pública.</w:t>
            </w:r>
          </w:p>
          <w:p w14:paraId="2D60E583"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j) Las solicitudes de acceso al Registro Central de Titularidades Reales ejercidas por personas con un interés legítimo sobre la base del apartado 3 de la disposición adicional cuartade la Ley 10/2010, de 28 de abril, el porcentaje de solicitudes de acceso a la información denegadas en cada categoría de personas con interés legítimos, así como un resumen de las categorías de personas con interés legítimo a las que se haya concedido acceso a la información sobre la titularidad real.</w:t>
            </w:r>
          </w:p>
          <w:p w14:paraId="7951AADA"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k) El número de búsquedas realizadas por las autoridades competentes al Fichero de Titularidades Financieras, desglosadas por categoría de autoridad competente, así como el número de búsquedas realizadas por unidades de inteligencia financiera y autoridades de supervisión extranjeras mediante el sistema de interconexión de registros de cuentas bancarias, una vez se desarrolle la interconexión.</w:t>
            </w:r>
          </w:p>
          <w:p w14:paraId="4D146C59"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l) El valor de los fondos u otros activos inmovilizados, desglosados por tipos, en aplicación de sanciones y contramedidas financieras internacionales. </w:t>
            </w:r>
          </w:p>
          <w:p w14:paraId="238D759D"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m) Los recursos humanos asignados a la Secretaría de la Comisión, al Servicio Ejecutivo, a otros supervisores en su caso y a las autoridades competentes para la aplicación y el cumplimiento de sanciones y contramedidas financieras internacionales».</w:t>
            </w:r>
          </w:p>
        </w:tc>
        <w:tc>
          <w:tcPr>
            <w:tcW w:w="1267" w:type="pct"/>
            <w:tcBorders>
              <w:top w:val="single" w:sz="4" w:space="0" w:color="AAAAAA"/>
              <w:left w:val="single" w:sz="4" w:space="0" w:color="AAAAAA"/>
              <w:bottom w:val="single" w:sz="4" w:space="0" w:color="AAAAAA"/>
              <w:right w:val="single" w:sz="4" w:space="0" w:color="AAAAAA"/>
            </w:tcBorders>
          </w:tcPr>
          <w:p w14:paraId="04E5D55D" w14:textId="77777777" w:rsidR="00B72E5F" w:rsidRPr="00E71F4D" w:rsidRDefault="00B72E5F">
            <w:pPr>
              <w:rPr>
                <w:rFonts w:ascii="Arial" w:hAnsi="Arial" w:cs="Arial"/>
                <w:lang w:val="es-ES"/>
              </w:rPr>
            </w:pPr>
          </w:p>
        </w:tc>
      </w:tr>
      <w:tr w:rsidR="00B72E5F" w:rsidRPr="00A568BA" w14:paraId="1B070132"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5C463202"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Diecinueve. Se añade un artículo 66 quater con la siguiente redacción:</w:t>
            </w:r>
          </w:p>
          <w:p w14:paraId="0BF9531E"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w:t>
            </w:r>
            <w:r w:rsidRPr="00E71F4D">
              <w:rPr>
                <w:rFonts w:ascii="Arial" w:hAnsi="Arial" w:cs="Arial"/>
                <w:color w:val="000000"/>
                <w:sz w:val="18"/>
                <w:lang w:val="es-ES"/>
              </w:rPr>
              <w:t xml:space="preserve">Artículo 66 quáter. </w:t>
            </w:r>
            <w:r w:rsidRPr="00E71F4D">
              <w:rPr>
                <w:rFonts w:ascii="Arial" w:hAnsi="Arial" w:cs="Arial"/>
                <w:i/>
                <w:color w:val="000000"/>
                <w:sz w:val="18"/>
                <w:lang w:val="es-ES"/>
              </w:rPr>
              <w:t>Informe anual del Servicio Ejecutivo de la Comisión</w:t>
            </w:r>
            <w:r w:rsidRPr="00E71F4D">
              <w:rPr>
                <w:rFonts w:ascii="Arial" w:hAnsi="Arial" w:cs="Arial"/>
                <w:color w:val="000000"/>
                <w:sz w:val="18"/>
                <w:lang w:val="es-ES"/>
              </w:rPr>
              <w:t>.</w:t>
            </w:r>
          </w:p>
          <w:p w14:paraId="76F66655"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Durante el primer semestre del año, el Servicio Ejecutivo de la Comisión elaborará y publicará un informe anual que contendrá, como mínimo, la siguiente información:</w:t>
            </w:r>
          </w:p>
          <w:p w14:paraId="65C0D32C"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a) Estadísticas relativas a:</w:t>
            </w:r>
          </w:p>
          <w:p w14:paraId="31722869"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1º. Comunicaciones por indicio recibidas por parte de los sujetos obligados, así como el seguimiento dado a las mismas.</w:t>
            </w:r>
          </w:p>
          <w:p w14:paraId="03850D6E"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2º. Comunicaciones recibidas de los registros centrales.</w:t>
            </w:r>
          </w:p>
          <w:p w14:paraId="2260DACD"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3º. Difusiones de información a las autoridades competentes, así como el seguimiento dado a las mismas.</w:t>
            </w:r>
          </w:p>
          <w:p w14:paraId="78B6B9E5"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4º. Solicitudes enviadas y recibidas de contrapartes extranjeras; </w:t>
            </w:r>
          </w:p>
          <w:p w14:paraId="150674B7"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5º. Solicitudes enviadas y recibidas por parte de autoridades competentes.</w:t>
            </w:r>
          </w:p>
          <w:p w14:paraId="33B840F6"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6º. Recursos humanos asignados al Servicio Ejecutivo.</w:t>
            </w:r>
          </w:p>
          <w:p w14:paraId="3EA0E4D9"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7º. Datos sobre transferencias físicas transfronterizas de dinero en efectivo transmitidos por las autoridades aduaneras de conformidad con el artículo 9 del Reglamento (UE) 2018/1672.</w:t>
            </w:r>
          </w:p>
          <w:p w14:paraId="3D783D9C"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8º. Las categorías de sujetos obligados bajo supervisión y el número de sujetos obligados por categoría.</w:t>
            </w:r>
          </w:p>
          <w:p w14:paraId="48E06F46"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b) Información sobre las tendencias y tipologías que se deriven de los archivos difundidos a otras autoridades competentes. Esta información en ningún caso podrá permitir la identificación de ninguna persona física o jurídica.</w:t>
            </w:r>
          </w:p>
          <w:p w14:paraId="6519B5F5"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c) La descripción de las competencias encomendadas al Servicio Ejecutivo de la Comisión en calidad de supervisor y de las tareas asignadas.</w:t>
            </w:r>
          </w:p>
          <w:p w14:paraId="26665691"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d) La descripción general de las actividades de supervisión llevadas a cabo. A estos efectos, se integrará además la información relativa las sanciones impuestas por parte de la Comisión de Prevención del Blanqueo de Capitales e Infracciones Monetarias».</w:t>
            </w:r>
          </w:p>
        </w:tc>
        <w:tc>
          <w:tcPr>
            <w:tcW w:w="1867" w:type="pct"/>
            <w:tcBorders>
              <w:top w:val="single" w:sz="4" w:space="0" w:color="AAAAAA"/>
              <w:left w:val="single" w:sz="4" w:space="0" w:color="AAAAAA"/>
              <w:bottom w:val="single" w:sz="4" w:space="0" w:color="AAAAAA"/>
              <w:right w:val="single" w:sz="4" w:space="0" w:color="AAAAAA"/>
            </w:tcBorders>
          </w:tcPr>
          <w:p w14:paraId="3F13B4FE"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Diecinueve. Se añade un artículo 66 quater con la siguiente redacción:</w:t>
            </w:r>
          </w:p>
          <w:p w14:paraId="72135694"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w:t>
            </w:r>
            <w:r w:rsidRPr="00E71F4D">
              <w:rPr>
                <w:rFonts w:ascii="Arial" w:hAnsi="Arial" w:cs="Arial"/>
                <w:color w:val="000000"/>
                <w:sz w:val="18"/>
                <w:lang w:val="es-ES"/>
              </w:rPr>
              <w:t xml:space="preserve">Artículo 66 quáter. </w:t>
            </w:r>
            <w:r w:rsidRPr="00E71F4D">
              <w:rPr>
                <w:rFonts w:ascii="Arial" w:hAnsi="Arial" w:cs="Arial"/>
                <w:i/>
                <w:color w:val="000000"/>
                <w:sz w:val="18"/>
                <w:lang w:val="es-ES"/>
              </w:rPr>
              <w:t>Informe anual del Servicio Ejecutivo de la Comisión</w:t>
            </w:r>
            <w:r w:rsidRPr="00E71F4D">
              <w:rPr>
                <w:rFonts w:ascii="Arial" w:hAnsi="Arial" w:cs="Arial"/>
                <w:color w:val="000000"/>
                <w:sz w:val="18"/>
                <w:lang w:val="es-ES"/>
              </w:rPr>
              <w:t>.</w:t>
            </w:r>
          </w:p>
          <w:p w14:paraId="6AED5197"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Durante el primer semestre del año, el Servicio Ejecutivo de la Comisión elaborará y publicará un informe anual que contendrá, como mínimo, la siguiente información:</w:t>
            </w:r>
          </w:p>
          <w:p w14:paraId="2D60085D"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a) Estadísticas relativas a:</w:t>
            </w:r>
          </w:p>
          <w:p w14:paraId="582DB106"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1º. Comunicaciones por indicio recibidas por parte de los sujetos obligados, así como el seguimiento dado a las mismas.</w:t>
            </w:r>
          </w:p>
          <w:p w14:paraId="6BED19D4"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2º. Comunicaciones recibidas de los registros centrales.</w:t>
            </w:r>
          </w:p>
          <w:p w14:paraId="0204D461"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3º. Difusiones de información a las autoridades competentes, así como el seguimiento dado a las mismas.</w:t>
            </w:r>
          </w:p>
          <w:p w14:paraId="0E54322E"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4º. Solicitudes enviadas y recibidas de contrapartes extranjeras; </w:t>
            </w:r>
          </w:p>
          <w:p w14:paraId="4F15D73E"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5º. Solicitudes enviadas y recibidas por parte de autoridades competentes.</w:t>
            </w:r>
          </w:p>
          <w:p w14:paraId="13EF4FC6"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6º. Recursos humanos asignados al Servicio Ejecutivo.</w:t>
            </w:r>
          </w:p>
          <w:p w14:paraId="5ED42822"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7º. Datos sobre transferencias físicas transfronterizas de dinero en efectivo transmitidos por las autoridades aduaneras de conformidad con el artículo 9 del Reglamento (UE) 2018/1672.</w:t>
            </w:r>
          </w:p>
          <w:p w14:paraId="0C148BF4"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8º. Las categorías de sujetos obligados bajo supervisión y el número de sujetos obligados por categoría.</w:t>
            </w:r>
          </w:p>
          <w:p w14:paraId="0B49BCD3"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b) Información sobre las tendencias y tipologías que se deriven de los archivos difundidos a otras autoridades competentes. Esta información en ningún caso podrá permitir la identificación de ninguna persona física o jurídica.</w:t>
            </w:r>
          </w:p>
          <w:p w14:paraId="26DDB26F"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c) La descripción de las competencias encomendadas al Servicio Ejecutivo de la Comisión en calidad de supervisor y de las tareas asignadas.</w:t>
            </w:r>
          </w:p>
          <w:p w14:paraId="2213269D"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d) La descripción general de las actividades de supervisión llevadas a cabo. A estos efectos, se integrará además la información relativa las sanciones impuestas por parte de la Comisión de Prevención del Blanqueo de Capitales e Infracciones Monetarias».</w:t>
            </w:r>
          </w:p>
        </w:tc>
        <w:tc>
          <w:tcPr>
            <w:tcW w:w="1267" w:type="pct"/>
            <w:tcBorders>
              <w:top w:val="single" w:sz="4" w:space="0" w:color="AAAAAA"/>
              <w:left w:val="single" w:sz="4" w:space="0" w:color="AAAAAA"/>
              <w:bottom w:val="single" w:sz="4" w:space="0" w:color="AAAAAA"/>
              <w:right w:val="single" w:sz="4" w:space="0" w:color="AAAAAA"/>
            </w:tcBorders>
          </w:tcPr>
          <w:p w14:paraId="53BD2A27" w14:textId="77777777" w:rsidR="00B72E5F" w:rsidRPr="00E71F4D" w:rsidRDefault="00B72E5F">
            <w:pPr>
              <w:rPr>
                <w:rFonts w:ascii="Arial" w:hAnsi="Arial" w:cs="Arial"/>
                <w:lang w:val="es-ES"/>
              </w:rPr>
            </w:pPr>
          </w:p>
        </w:tc>
      </w:tr>
      <w:tr w:rsidR="00B72E5F" w:rsidRPr="00A568BA" w14:paraId="380D0FF3"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76C5ABA2" w14:textId="158C7294" w:rsidR="00B72E5F" w:rsidRPr="00E71F4D" w:rsidRDefault="00983A93">
            <w:pPr>
              <w:jc w:val="both"/>
              <w:rPr>
                <w:rFonts w:ascii="Arial" w:hAnsi="Arial" w:cs="Arial"/>
                <w:lang w:val="es-ES"/>
              </w:rPr>
            </w:pPr>
            <w:r w:rsidRPr="00E71F4D">
              <w:rPr>
                <w:rFonts w:ascii="Arial" w:hAnsi="Arial" w:cs="Arial"/>
                <w:color w:val="000000"/>
                <w:sz w:val="18"/>
                <w:lang w:val="es-ES"/>
              </w:rPr>
              <w:t xml:space="preserve">Veinte. </w:t>
            </w:r>
            <w:r w:rsidR="00292D8E">
              <w:rPr>
                <w:rFonts w:ascii="Arial" w:hAnsi="Arial" w:cs="Arial"/>
                <w:color w:val="000000"/>
                <w:sz w:val="18"/>
                <w:lang w:val="es-ES"/>
              </w:rPr>
              <w:t xml:space="preserve">El </w:t>
            </w:r>
            <w:r w:rsidRPr="00E71F4D">
              <w:rPr>
                <w:rFonts w:ascii="Arial" w:hAnsi="Arial" w:cs="Arial"/>
                <w:color w:val="000000"/>
                <w:sz w:val="18"/>
                <w:lang w:val="es-ES"/>
              </w:rPr>
              <w:t xml:space="preserve">apartado 7 del artículo 67 </w:t>
            </w:r>
            <w:r w:rsidR="00292D8E">
              <w:rPr>
                <w:rFonts w:ascii="Arial" w:hAnsi="Arial" w:cs="Arial"/>
                <w:color w:val="000000"/>
                <w:sz w:val="18"/>
                <w:lang w:val="es-ES"/>
              </w:rPr>
              <w:t>queda redactado como sigue</w:t>
            </w:r>
            <w:r w:rsidRPr="00E71F4D">
              <w:rPr>
                <w:rFonts w:ascii="Arial" w:hAnsi="Arial" w:cs="Arial"/>
                <w:color w:val="000000"/>
                <w:sz w:val="18"/>
                <w:lang w:val="es-ES"/>
              </w:rPr>
              <w:t>:</w:t>
            </w:r>
          </w:p>
          <w:p w14:paraId="18566934" w14:textId="77777777" w:rsidR="00B72E5F" w:rsidRPr="00E71F4D" w:rsidRDefault="00983A93">
            <w:pPr>
              <w:jc w:val="both"/>
              <w:rPr>
                <w:rFonts w:ascii="Arial" w:hAnsi="Arial" w:cs="Arial"/>
                <w:lang w:val="es-ES"/>
              </w:rPr>
            </w:pPr>
            <w:r w:rsidRPr="00E71F4D">
              <w:rPr>
                <w:rFonts w:ascii="Arial" w:hAnsi="Arial" w:cs="Arial"/>
                <w:color w:val="000000"/>
                <w:sz w:val="18"/>
                <w:lang w:val="es-ES"/>
              </w:rPr>
              <w:t>«7. El Director del Servicio Ejecutivo de la Comisión ejercerá la dirección de todo el personal que preste sus servicios en dicho Servicio, independientemente del sistema de adscripción o dependencia orgánica.</w:t>
            </w:r>
          </w:p>
          <w:p w14:paraId="460EB367"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Su nombramiento se realizará a propuesta de la persona titular de la Presidencia de la Comisión de Prevención del Blanqueo de Capitales e Infracciones Monetarias entre personas con capacidad, preparación técnica y experiencia suficientes para desarrollar las funciones propias de este cargo, previa consulta con el Banco de España. El mandato tendrá una duración de 6 años y no será renovable pudiendo cesar solo por las siguientes causas:</w:t>
            </w:r>
          </w:p>
          <w:p w14:paraId="3D054325"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a) finalización del periodo para el que fue nombrado; </w:t>
            </w:r>
          </w:p>
          <w:p w14:paraId="0DEDBC49"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b) renuncia aceptada por la Comisión; </w:t>
            </w:r>
          </w:p>
          <w:p w14:paraId="745CE7D3"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c) estar incurso en alguna causa de incompatibilidad; </w:t>
            </w:r>
          </w:p>
          <w:p w14:paraId="2B368968"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d) incapacidad sobrevenida para el ejercicio de sus funciones;</w:t>
            </w:r>
          </w:p>
          <w:p w14:paraId="66422914"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e) condena por delito;</w:t>
            </w:r>
          </w:p>
          <w:p w14:paraId="132EDD5A"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f) incumplimiento grave de sus obligaciones.</w:t>
            </w:r>
          </w:p>
          <w:p w14:paraId="07EE8D8E"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Una vez nombrado de conformidad con lo dispuesto en el , y </w:t>
            </w:r>
            <w:r w:rsidRPr="00E71F4D">
              <w:rPr>
                <w:rFonts w:ascii="Arial" w:hAnsi="Arial" w:cs="Arial"/>
                <w:b/>
                <w:color w:val="000000"/>
                <w:sz w:val="18"/>
                <w:lang w:val="es-ES"/>
              </w:rPr>
              <w:t>el segundo párrafo de este apartado</w:t>
            </w:r>
            <w:r w:rsidRPr="00E71F4D">
              <w:rPr>
                <w:rFonts w:ascii="Arial" w:hAnsi="Arial" w:cs="Arial"/>
                <w:color w:val="000000"/>
                <w:sz w:val="18"/>
                <w:lang w:val="es-ES"/>
              </w:rPr>
              <w:t>, el Director percibirá sus retribuciones, que serán fijadas por la Comisión, con cargo al presupuesto del Servicio Ejecutivo de la Comisión a que se refiere el artículo 45.3, párrafo cuarto de la . En aquellos casos en que el Director del Servicio Ejecutivo de la Comisión sea un empleado del Banco de España, se aplicará el régimen previsto en el artículo 45.3, párrafo tercero de la .</w:t>
            </w:r>
          </w:p>
          <w:p w14:paraId="65B93B7A" w14:textId="77777777" w:rsidR="00B72E5F" w:rsidRPr="00E71F4D" w:rsidRDefault="00983A93">
            <w:pPr>
              <w:jc w:val="both"/>
              <w:rPr>
                <w:rFonts w:ascii="Arial" w:hAnsi="Arial" w:cs="Arial"/>
                <w:lang w:val="es-ES"/>
              </w:rPr>
            </w:pPr>
            <w:r w:rsidRPr="00E71F4D">
              <w:rPr>
                <w:rFonts w:ascii="Arial" w:hAnsi="Arial" w:cs="Arial"/>
                <w:color w:val="000000"/>
                <w:sz w:val="18"/>
                <w:lang w:val="es-ES"/>
              </w:rPr>
              <w:t>Asimismo, percibirá sus retribuciones con cargo al presupuesto del Servicio Ejecutivo de la Comisión, quedando vinculado al mismo por una relación de derecho laboral, el personal que se contrate por el Servicio Ejecutivo de la Comisión. Los procedimientos de contratación, que exigirán la previa autorización de la Comisión, tendrán carácter competitivo y se basarán en los principios de mérito y capacidad.</w:t>
            </w:r>
          </w:p>
          <w:p w14:paraId="0E2BAEAF"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El Banco de España, a propuesta de la Comisión, podrá destinar al Servicio Ejecutivo de la Comisión a los empleados que se estimen necesarios para el ejercicio de las funciones encomendadas al mismo. Los empleados del Banco de España destinados en el Servicio Ejecutivo de la Comisión mantendrán su relación laboral con el Banco de España, rigiéndose por su normativa específica».</w:t>
            </w:r>
          </w:p>
        </w:tc>
        <w:tc>
          <w:tcPr>
            <w:tcW w:w="1867" w:type="pct"/>
            <w:tcBorders>
              <w:top w:val="single" w:sz="4" w:space="0" w:color="AAAAAA"/>
              <w:left w:val="single" w:sz="4" w:space="0" w:color="AAAAAA"/>
              <w:bottom w:val="single" w:sz="4" w:space="0" w:color="AAAAAA"/>
              <w:right w:val="single" w:sz="4" w:space="0" w:color="AAAAAA"/>
            </w:tcBorders>
          </w:tcPr>
          <w:p w14:paraId="3CD9309D" w14:textId="5A3E9FD9" w:rsidR="00B72E5F" w:rsidRPr="00E71F4D" w:rsidRDefault="00292D8E">
            <w:pPr>
              <w:jc w:val="both"/>
              <w:rPr>
                <w:rFonts w:ascii="Arial" w:hAnsi="Arial" w:cs="Arial"/>
                <w:lang w:val="es-ES"/>
              </w:rPr>
            </w:pPr>
            <w:r w:rsidRPr="00E71F4D">
              <w:rPr>
                <w:rFonts w:ascii="Arial" w:hAnsi="Arial" w:cs="Arial"/>
                <w:color w:val="000000"/>
                <w:sz w:val="18"/>
                <w:lang w:val="es-ES"/>
              </w:rPr>
              <w:t xml:space="preserve">Veinte. </w:t>
            </w:r>
            <w:r>
              <w:rPr>
                <w:rFonts w:ascii="Arial" w:hAnsi="Arial" w:cs="Arial"/>
                <w:color w:val="000000"/>
                <w:sz w:val="18"/>
                <w:lang w:val="es-ES"/>
              </w:rPr>
              <w:t xml:space="preserve">El </w:t>
            </w:r>
            <w:r w:rsidRPr="00E71F4D">
              <w:rPr>
                <w:rFonts w:ascii="Arial" w:hAnsi="Arial" w:cs="Arial"/>
                <w:color w:val="000000"/>
                <w:sz w:val="18"/>
                <w:lang w:val="es-ES"/>
              </w:rPr>
              <w:t xml:space="preserve">apartado 7 del artículo 67 </w:t>
            </w:r>
            <w:r>
              <w:rPr>
                <w:rFonts w:ascii="Arial" w:hAnsi="Arial" w:cs="Arial"/>
                <w:color w:val="000000"/>
                <w:sz w:val="18"/>
                <w:lang w:val="es-ES"/>
              </w:rPr>
              <w:t>queda redactado como sigue</w:t>
            </w:r>
            <w:r w:rsidRPr="00E71F4D">
              <w:rPr>
                <w:rFonts w:ascii="Arial" w:hAnsi="Arial" w:cs="Arial"/>
                <w:color w:val="000000"/>
                <w:sz w:val="18"/>
                <w:lang w:val="es-ES"/>
              </w:rPr>
              <w:t>:</w:t>
            </w:r>
          </w:p>
          <w:p w14:paraId="732AC3F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«7. El Director del Servicio Ejecutivo de la Comisión ejercerá la dirección de todo el personal que preste sus servicios en dicho Servicio, independientemente del sistema de adscripción o dependencia orgánica.</w:t>
            </w:r>
          </w:p>
          <w:p w14:paraId="4AAD894A"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Su nombramiento se realizará a propuesta de la persona titular de la Presidencia de la Comisión de Prevención del Blanqueo de Capitales e Infracciones Monetarias entre personas con capacidad, preparación técnica y experiencia suficientes para desarrollar las funciones propias de este cargo, previa consulta con el Banco de España. El mandato tendrá una duración de 6 años y no será renovable pudiendo cesar solo por las siguientes causas:</w:t>
            </w:r>
          </w:p>
          <w:p w14:paraId="7E78C7B3"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a) finalización del periodo para el que fue nombrado; </w:t>
            </w:r>
          </w:p>
          <w:p w14:paraId="7A922CD6"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b) renuncia aceptada por la Comisión; </w:t>
            </w:r>
          </w:p>
          <w:p w14:paraId="54CF1609"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c) estar incurso en alguna causa de incompatibilidad; </w:t>
            </w:r>
          </w:p>
          <w:p w14:paraId="278D40B2"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d) incapacidad sobrevenida para el ejercicio de sus funciones;</w:t>
            </w:r>
          </w:p>
          <w:p w14:paraId="70F7B5F1"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e) condena por delito;</w:t>
            </w:r>
          </w:p>
          <w:p w14:paraId="6A0BD11D"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f) incumplimiento grave de sus obligaciones.</w:t>
            </w:r>
          </w:p>
          <w:p w14:paraId="62623B65"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Una vez nombrado de conformidad con lo dispuesto en el , y </w:t>
            </w:r>
            <w:r w:rsidRPr="00E71F4D">
              <w:rPr>
                <w:rFonts w:ascii="Arial" w:hAnsi="Arial" w:cs="Arial"/>
                <w:b/>
                <w:color w:val="000000"/>
                <w:sz w:val="18"/>
                <w:lang w:val="es-ES"/>
              </w:rPr>
              <w:t>el segundo párrafo de este apartado</w:t>
            </w:r>
            <w:r w:rsidRPr="00E71F4D">
              <w:rPr>
                <w:rFonts w:ascii="Arial" w:hAnsi="Arial" w:cs="Arial"/>
                <w:color w:val="000000"/>
                <w:sz w:val="18"/>
                <w:lang w:val="es-ES"/>
              </w:rPr>
              <w:t>, el Director percibirá sus retribuciones, que serán fijadas por la Comisión, con cargo al presupuesto del Servicio Ejecutivo de la Comisión a que se refiere el artículo 45.3, párrafo cuarto de la . En aquellos casos en que el Director del Servicio Ejecutivo de la Comisión sea un empleado del Banco de España, se aplicará el régimen previsto en el artículo 45.3, párrafo tercero de la .</w:t>
            </w:r>
          </w:p>
          <w:p w14:paraId="6D8D872D" w14:textId="77777777" w:rsidR="00B72E5F" w:rsidRPr="00E71F4D" w:rsidRDefault="00983A93">
            <w:pPr>
              <w:jc w:val="both"/>
              <w:rPr>
                <w:rFonts w:ascii="Arial" w:hAnsi="Arial" w:cs="Arial"/>
                <w:lang w:val="es-ES"/>
              </w:rPr>
            </w:pPr>
            <w:r w:rsidRPr="00E71F4D">
              <w:rPr>
                <w:rFonts w:ascii="Arial" w:hAnsi="Arial" w:cs="Arial"/>
                <w:color w:val="000000"/>
                <w:sz w:val="18"/>
                <w:lang w:val="es-ES"/>
              </w:rPr>
              <w:t>Asimismo, percibirá sus retribuciones con cargo al presupuesto del Servicio Ejecutivo de la Comisión, quedando vinculado al mismo por una relación de derecho laboral, el personal que se contrate por el Servicio Ejecutivo de la Comisión. Los procedimientos de contratación, que exigirán la previa autorización de la Comisión, tendrán carácter competitivo y se basarán en los principios de mérito y capacidad.</w:t>
            </w:r>
          </w:p>
          <w:p w14:paraId="6987C25B"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El Banco de España, a propuesta de la Comisión, podrá destinar al Servicio Ejecutivo de la Comisión a los empleados que se estimen necesarios para el ejercicio de las funciones encomendadas al mismo. Los empleados del Banco de España destinados en el Servicio Ejecutivo de la Comisión mantendrán su relación laboral con el Banco de España, rigiéndose por su normativa específica».</w:t>
            </w:r>
          </w:p>
        </w:tc>
        <w:tc>
          <w:tcPr>
            <w:tcW w:w="1267" w:type="pct"/>
            <w:tcBorders>
              <w:top w:val="single" w:sz="4" w:space="0" w:color="AAAAAA"/>
              <w:left w:val="single" w:sz="4" w:space="0" w:color="AAAAAA"/>
              <w:bottom w:val="single" w:sz="4" w:space="0" w:color="AAAAAA"/>
              <w:right w:val="single" w:sz="4" w:space="0" w:color="AAAAAA"/>
            </w:tcBorders>
          </w:tcPr>
          <w:p w14:paraId="18380463" w14:textId="77777777" w:rsidR="00B72E5F" w:rsidRPr="00E71F4D" w:rsidRDefault="00B72E5F">
            <w:pPr>
              <w:rPr>
                <w:rFonts w:ascii="Arial" w:hAnsi="Arial" w:cs="Arial"/>
                <w:lang w:val="es-ES"/>
              </w:rPr>
            </w:pPr>
          </w:p>
        </w:tc>
      </w:tr>
      <w:tr w:rsidR="00B72E5F" w:rsidRPr="00A568BA" w14:paraId="38D20794"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6829A9C7" w14:textId="77777777" w:rsidR="00B72E5F" w:rsidRPr="00E71F4D" w:rsidRDefault="00983A93">
            <w:pPr>
              <w:jc w:val="both"/>
              <w:rPr>
                <w:rFonts w:ascii="Arial" w:hAnsi="Arial" w:cs="Arial"/>
                <w:lang w:val="es-ES"/>
              </w:rPr>
            </w:pPr>
            <w:r w:rsidRPr="00E71F4D">
              <w:rPr>
                <w:rFonts w:ascii="Arial" w:hAnsi="Arial" w:cs="Arial"/>
                <w:color w:val="000000"/>
                <w:sz w:val="18"/>
                <w:lang w:val="es-ES"/>
              </w:rPr>
              <w:t>Veintiuno. Se añade un nuevo artículo 67bis con la siguiente redacción:</w:t>
            </w:r>
          </w:p>
          <w:p w14:paraId="21632298"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«Artículo 67bis. </w:t>
            </w:r>
            <w:r w:rsidRPr="00E71F4D">
              <w:rPr>
                <w:rFonts w:ascii="Arial" w:hAnsi="Arial" w:cs="Arial"/>
                <w:i/>
                <w:color w:val="000000"/>
                <w:sz w:val="18"/>
                <w:lang w:val="es-ES"/>
              </w:rPr>
              <w:t>Remisión de información a sujetos obligados</w:t>
            </w:r>
            <w:r w:rsidRPr="00E71F4D">
              <w:rPr>
                <w:rFonts w:ascii="Arial" w:hAnsi="Arial" w:cs="Arial"/>
                <w:color w:val="000000"/>
                <w:sz w:val="18"/>
                <w:lang w:val="es-ES"/>
              </w:rPr>
              <w:t xml:space="preserve">. </w:t>
            </w:r>
          </w:p>
          <w:p w14:paraId="7332D8E3"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1. El Servicio Ejecutivo de la Comisión, en ejercicio de las funciones de supervisión que tiene asignadas, deberá remitir la siguiente información a los sujetos obligados, garantizando su divulgación:</w:t>
            </w:r>
          </w:p>
          <w:p w14:paraId="00B77B19"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 La evaluación de riesgos a escala de la Unión Europea efectuada por la Comisión Europea, el análisis nacional de riesgos y los análisis sectoriales que se efectúen a nivel nacional, </w:t>
            </w:r>
          </w:p>
          <w:p w14:paraId="19FA20A9"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Las directrices, recomendaciones y dictámenes pertinentes emitidos por la ALBC de conformidad con los artículos 54 y 55 del Reglamento (UE) 2024/1620; </w:t>
            </w:r>
          </w:p>
          <w:p w14:paraId="2BC3BE2D"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la información sobre terceros países identificados de conformidad con el capítulo III, sección 2, del Reglamento (UE) 2024/1624; </w:t>
            </w:r>
          </w:p>
          <w:p w14:paraId="0F638DF8"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Todas las orientaciones e informes redactados por la ALBC, el Servicio Ejecutivo de la Comisión, o cualquier otra autoridad competente u organismos internacionales y demás organismos de normalización en relación con los métodos de blanqueo de capitales y financiación del terrorismo que podrían aplicarse a un sector, y las indicaciones que puedan facilitar la identificación de operaciones o actividades en riesgo de vincularse al blanqueo de capitales y la financiación del terrorismo en ese sector, así como d</w:t>
            </w:r>
            <w:r w:rsidRPr="00E71F4D">
              <w:rPr>
                <w:rFonts w:ascii="Arial" w:hAnsi="Arial" w:cs="Arial"/>
                <w:b/>
                <w:color w:val="000000"/>
                <w:sz w:val="18"/>
                <w:lang w:val="es-ES"/>
              </w:rPr>
              <w:t xml:space="preserve">irectrices sobre las obligaciones de las entidades obligadas relativas a las sanciones y contramedidas  financieras internacionales. </w:t>
            </w:r>
          </w:p>
          <w:p w14:paraId="794A151B"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2. El Servicio Ejecutivo de la Comisión pondrá a disposición de los sujetos obligados de forma inmediata la información relativa a las personas o entidades designadas sobre las cuales las Resoluciones del Consejo de Seguridad de Naciones Unidas, los reglamentos de la Unión Europea o los acuerdos del Consejo de Ministros hayan establecido una medida restrictiva».</w:t>
            </w:r>
          </w:p>
        </w:tc>
        <w:tc>
          <w:tcPr>
            <w:tcW w:w="1867" w:type="pct"/>
            <w:tcBorders>
              <w:top w:val="single" w:sz="4" w:space="0" w:color="AAAAAA"/>
              <w:left w:val="single" w:sz="4" w:space="0" w:color="AAAAAA"/>
              <w:bottom w:val="single" w:sz="4" w:space="0" w:color="AAAAAA"/>
              <w:right w:val="single" w:sz="4" w:space="0" w:color="AAAAAA"/>
            </w:tcBorders>
          </w:tcPr>
          <w:p w14:paraId="2A18A33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Veintiuno. Se añade un nuevo artículo 67bis con la siguiente redacción:</w:t>
            </w:r>
          </w:p>
          <w:p w14:paraId="0E3AFEC1"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«Artículo 67bis. </w:t>
            </w:r>
            <w:r w:rsidRPr="00E71F4D">
              <w:rPr>
                <w:rFonts w:ascii="Arial" w:hAnsi="Arial" w:cs="Arial"/>
                <w:i/>
                <w:color w:val="000000"/>
                <w:sz w:val="18"/>
                <w:lang w:val="es-ES"/>
              </w:rPr>
              <w:t>Remisión de información a sujetos obligados</w:t>
            </w:r>
            <w:r w:rsidRPr="00E71F4D">
              <w:rPr>
                <w:rFonts w:ascii="Arial" w:hAnsi="Arial" w:cs="Arial"/>
                <w:color w:val="000000"/>
                <w:sz w:val="18"/>
                <w:lang w:val="es-ES"/>
              </w:rPr>
              <w:t xml:space="preserve">. </w:t>
            </w:r>
          </w:p>
          <w:p w14:paraId="084BF04F"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1. El Servicio Ejecutivo de la Comisión, en ejercicio de las funciones de supervisión que tiene asignadas, deberá remitir la siguiente información a los sujetos obligados, garantizando su divulgación:</w:t>
            </w:r>
          </w:p>
          <w:p w14:paraId="644EB108"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 La evaluación de riesgos a escala de la Unión Europea efectuada por la Comisión Europea, el análisis nacional de riesgos y los análisis sectoriales que se efectúen a nivel nacional, </w:t>
            </w:r>
          </w:p>
          <w:p w14:paraId="39EA71CC"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Las directrices, recomendaciones y dictámenes pertinentes emitidos por la ALBC de conformidad con los artículos 54 y 55 del Reglamento (UE) 2024/1620; </w:t>
            </w:r>
          </w:p>
          <w:p w14:paraId="721C7C8B"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la información sobre terceros países identificados de conformidad con el capítulo III, sección 2, del Reglamento (UE) 2024/1624; </w:t>
            </w:r>
          </w:p>
          <w:p w14:paraId="49E2CDBE"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Todas las orientaciones e informes redactados por la ALBC, el Servicio Ejecutivo de la Comisión, o cualquier otra autoridad competente u organismos internacionales y demás organismos de normalización en relación con los métodos de blanqueo de capitales y financiación del terrorismo que podrían aplicarse a un sector, y las indicaciones que puedan facilitar la identificación de operaciones o actividades en riesgo de vincularse al blanqueo de capitales y la financiación del terrorismo en ese sector, así como d</w:t>
            </w:r>
            <w:r w:rsidRPr="00E71F4D">
              <w:rPr>
                <w:rFonts w:ascii="Arial" w:hAnsi="Arial" w:cs="Arial"/>
                <w:b/>
                <w:color w:val="000000"/>
                <w:sz w:val="18"/>
                <w:lang w:val="es-ES"/>
              </w:rPr>
              <w:t xml:space="preserve">irectrices sobre las obligaciones de las entidades obligadas relativas a las sanciones y contramedidas  financieras internacionales. </w:t>
            </w:r>
          </w:p>
          <w:p w14:paraId="1CFBC592"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2. El Servicio Ejecutivo de la Comisión pondrá a disposición de los sujetos obligados de forma inmediata la información relativa a las personas o entidades designadas sobre las cuales las Resoluciones del Consejo de Seguridad de Naciones Unidas, los reglamentos de la Unión Europea o los acuerdos del Consejo de Ministros hayan establecido una medida restrictiva».</w:t>
            </w:r>
          </w:p>
        </w:tc>
        <w:tc>
          <w:tcPr>
            <w:tcW w:w="1267" w:type="pct"/>
            <w:tcBorders>
              <w:top w:val="single" w:sz="4" w:space="0" w:color="AAAAAA"/>
              <w:left w:val="single" w:sz="4" w:space="0" w:color="AAAAAA"/>
              <w:bottom w:val="single" w:sz="4" w:space="0" w:color="AAAAAA"/>
              <w:right w:val="single" w:sz="4" w:space="0" w:color="AAAAAA"/>
            </w:tcBorders>
          </w:tcPr>
          <w:p w14:paraId="01D739D3" w14:textId="77777777" w:rsidR="00B72E5F" w:rsidRPr="00E71F4D" w:rsidRDefault="00B72E5F">
            <w:pPr>
              <w:rPr>
                <w:rFonts w:ascii="Arial" w:hAnsi="Arial" w:cs="Arial"/>
                <w:lang w:val="es-ES"/>
              </w:rPr>
            </w:pPr>
          </w:p>
        </w:tc>
      </w:tr>
      <w:tr w:rsidR="00B72E5F" w:rsidRPr="00A568BA" w14:paraId="148CEB40"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6C798DE2" w14:textId="77777777" w:rsidR="00B72E5F" w:rsidRPr="00E71F4D" w:rsidRDefault="00983A93">
            <w:pPr>
              <w:jc w:val="both"/>
              <w:rPr>
                <w:rFonts w:ascii="Arial" w:hAnsi="Arial" w:cs="Arial"/>
                <w:lang w:val="es-ES"/>
              </w:rPr>
            </w:pPr>
            <w:r w:rsidRPr="00E71F4D">
              <w:rPr>
                <w:rFonts w:ascii="Arial" w:hAnsi="Arial" w:cs="Arial"/>
                <w:color w:val="000000"/>
                <w:sz w:val="18"/>
                <w:lang w:val="es-ES"/>
              </w:rPr>
              <w:t>Veintidós. El artículo 68 se modifica en los siguientes términos:</w:t>
            </w:r>
          </w:p>
          <w:p w14:paraId="0E451522"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w:t>
            </w:r>
            <w:r w:rsidRPr="00E71F4D">
              <w:rPr>
                <w:rFonts w:ascii="Arial" w:hAnsi="Arial" w:cs="Arial"/>
                <w:color w:val="000000"/>
                <w:sz w:val="18"/>
                <w:lang w:val="es-ES"/>
              </w:rPr>
              <w:t>Artículo 68.</w:t>
            </w:r>
            <w:r w:rsidRPr="00E71F4D">
              <w:rPr>
                <w:rFonts w:ascii="Arial" w:hAnsi="Arial" w:cs="Arial"/>
                <w:i/>
                <w:color w:val="000000"/>
                <w:sz w:val="18"/>
                <w:lang w:val="es-ES"/>
              </w:rPr>
              <w:t xml:space="preserve"> Unidades policiales adscritas al Servicio Ejecutivo de la Comisión.</w:t>
            </w:r>
          </w:p>
          <w:p w14:paraId="0B4880E9" w14:textId="77777777" w:rsidR="00B72E5F" w:rsidRPr="00E71F4D" w:rsidRDefault="00983A93">
            <w:pPr>
              <w:jc w:val="both"/>
              <w:rPr>
                <w:rFonts w:ascii="Arial" w:hAnsi="Arial" w:cs="Arial"/>
                <w:lang w:val="es-ES"/>
              </w:rPr>
            </w:pPr>
            <w:r w:rsidRPr="00E71F4D">
              <w:rPr>
                <w:rFonts w:ascii="Arial" w:hAnsi="Arial" w:cs="Arial"/>
                <w:color w:val="000000"/>
                <w:sz w:val="18"/>
                <w:lang w:val="es-ES"/>
              </w:rPr>
              <w:t>1</w:t>
            </w:r>
            <w:r w:rsidRPr="00E71F4D">
              <w:rPr>
                <w:rFonts w:ascii="Arial" w:hAnsi="Arial" w:cs="Arial"/>
                <w:i/>
                <w:color w:val="000000"/>
                <w:sz w:val="18"/>
                <w:lang w:val="es-ES"/>
              </w:rPr>
              <w:t>.</w:t>
            </w:r>
            <w:r w:rsidRPr="00E71F4D">
              <w:rPr>
                <w:rFonts w:ascii="Arial" w:hAnsi="Arial" w:cs="Arial"/>
                <w:color w:val="000000"/>
                <w:sz w:val="18"/>
                <w:lang w:val="es-ES"/>
              </w:rPr>
              <w:t xml:space="preserve"> Quedarán adscritas al Servicio Ejecutivo de la Comisión </w:t>
            </w:r>
            <w:r w:rsidRPr="00E71F4D">
              <w:rPr>
                <w:rFonts w:ascii="Arial" w:hAnsi="Arial" w:cs="Arial"/>
                <w:b/>
                <w:color w:val="000000"/>
                <w:sz w:val="18"/>
                <w:lang w:val="es-ES"/>
              </w:rPr>
              <w:t>las unidades policiales competentes en materia de blanqueo de capitales, financiación del terrorismo y financiación de la proliferación del Cuerpo Nacional de Policía y de la Guardia Civil.</w:t>
            </w:r>
          </w:p>
          <w:p w14:paraId="77863006"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Las policías autonómicas podrán solicitar su inclusión como unidades adscritas al Servicio Ejecutivo de la Comisión, suscribiendo el correspondiente convenio con la Comisión Nacional de Prevención del Blanqueo de Capitales e Infracciones Monetarias que regulará las relaciones entre ambas autoridades. </w:t>
            </w:r>
          </w:p>
          <w:p w14:paraId="71ED5E0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2. Las unidades policiales adscritas, bajo la dependencia funcional de la Dirección del Servicio Ejecutivo de la Comisión, colaborarán en el desarrollo de las funciones de análisis e inteligencia financieros atribuidas al Servicio Ejecutivo de la Comisión por el .</w:t>
            </w:r>
          </w:p>
          <w:p w14:paraId="3A3CF228"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En el ejercicio de las funciones de Policía Judicial, las unidades policiales adscritas </w:t>
            </w:r>
            <w:r w:rsidRPr="00E71F4D">
              <w:rPr>
                <w:rFonts w:ascii="Arial" w:hAnsi="Arial" w:cs="Arial"/>
                <w:b/>
                <w:color w:val="000000"/>
                <w:sz w:val="18"/>
                <w:lang w:val="es-ES"/>
              </w:rPr>
              <w:t>reguladas en el párrafo uno</w:t>
            </w:r>
            <w:r w:rsidRPr="00E71F4D">
              <w:rPr>
                <w:rFonts w:ascii="Arial" w:hAnsi="Arial" w:cs="Arial"/>
                <w:color w:val="000000"/>
                <w:sz w:val="18"/>
                <w:lang w:val="es-ES"/>
              </w:rPr>
              <w:t xml:space="preserve"> </w:t>
            </w:r>
            <w:r w:rsidRPr="00E71F4D">
              <w:rPr>
                <w:rFonts w:ascii="Arial" w:hAnsi="Arial" w:cs="Arial"/>
                <w:b/>
                <w:color w:val="000000"/>
                <w:sz w:val="18"/>
                <w:lang w:val="es-ES"/>
              </w:rPr>
              <w:t>del apartado 1</w:t>
            </w:r>
            <w:r w:rsidRPr="00E71F4D">
              <w:rPr>
                <w:rFonts w:ascii="Arial" w:hAnsi="Arial" w:cs="Arial"/>
                <w:color w:val="000000"/>
                <w:sz w:val="18"/>
                <w:lang w:val="es-ES"/>
              </w:rPr>
              <w:t xml:space="preserve"> se regirán por lo establecido en el , de Fuerzas y Cuerpos de Seguridad. </w:t>
            </w:r>
            <w:r w:rsidRPr="00E71F4D">
              <w:rPr>
                <w:rFonts w:ascii="Arial" w:hAnsi="Arial" w:cs="Arial"/>
                <w:b/>
                <w:color w:val="000000"/>
                <w:sz w:val="18"/>
                <w:lang w:val="es-ES"/>
              </w:rPr>
              <w:t>Las unidades policiales autonómicas que se adscriban conforme al párrafo dos del apartado 1 se regirán por la normativa autonómica que les sea de aplicación.</w:t>
            </w:r>
          </w:p>
          <w:p w14:paraId="4F22CA9D" w14:textId="77777777" w:rsidR="00B72E5F" w:rsidRPr="00E71F4D" w:rsidRDefault="00983A93">
            <w:pPr>
              <w:jc w:val="both"/>
              <w:rPr>
                <w:rFonts w:ascii="Arial" w:hAnsi="Arial" w:cs="Arial"/>
                <w:lang w:val="es-ES"/>
              </w:rPr>
            </w:pPr>
            <w:r w:rsidRPr="00E71F4D">
              <w:rPr>
                <w:rFonts w:ascii="Arial" w:hAnsi="Arial" w:cs="Arial"/>
                <w:color w:val="000000"/>
                <w:sz w:val="18"/>
                <w:lang w:val="es-ES"/>
              </w:rPr>
              <w:t>3. El Ministerio del Interior, a propuesta de la Comisión, destinará a las unidades policiales adscritas al Servicio Ejecutivo de la Comisión a los funcionarios del Cuerpo Nacional de Policía y de la Guardia Civil que se estimen necesarios para el ejercicio de las funciones encomendadas a dichas unidades».</w:t>
            </w:r>
          </w:p>
        </w:tc>
        <w:tc>
          <w:tcPr>
            <w:tcW w:w="1867" w:type="pct"/>
            <w:tcBorders>
              <w:top w:val="single" w:sz="4" w:space="0" w:color="AAAAAA"/>
              <w:left w:val="single" w:sz="4" w:space="0" w:color="AAAAAA"/>
              <w:bottom w:val="single" w:sz="4" w:space="0" w:color="AAAAAA"/>
              <w:right w:val="single" w:sz="4" w:space="0" w:color="AAAAAA"/>
            </w:tcBorders>
          </w:tcPr>
          <w:p w14:paraId="04C3B9F6" w14:textId="77777777" w:rsidR="00B72E5F" w:rsidRPr="00E71F4D" w:rsidRDefault="00983A93">
            <w:pPr>
              <w:jc w:val="both"/>
              <w:rPr>
                <w:rFonts w:ascii="Arial" w:hAnsi="Arial" w:cs="Arial"/>
                <w:lang w:val="es-ES"/>
              </w:rPr>
            </w:pPr>
            <w:r w:rsidRPr="00E71F4D">
              <w:rPr>
                <w:rFonts w:ascii="Arial" w:hAnsi="Arial" w:cs="Arial"/>
                <w:color w:val="000000"/>
                <w:sz w:val="18"/>
                <w:lang w:val="es-ES"/>
              </w:rPr>
              <w:t>Veintidós. El artículo 68 se modifica en los siguientes términos:</w:t>
            </w:r>
          </w:p>
          <w:p w14:paraId="63C1CC6F"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w:t>
            </w:r>
            <w:r w:rsidRPr="00E71F4D">
              <w:rPr>
                <w:rFonts w:ascii="Arial" w:hAnsi="Arial" w:cs="Arial"/>
                <w:color w:val="000000"/>
                <w:sz w:val="18"/>
                <w:lang w:val="es-ES"/>
              </w:rPr>
              <w:t>Artículo 68.</w:t>
            </w:r>
            <w:r w:rsidRPr="00E71F4D">
              <w:rPr>
                <w:rFonts w:ascii="Arial" w:hAnsi="Arial" w:cs="Arial"/>
                <w:i/>
                <w:color w:val="000000"/>
                <w:sz w:val="18"/>
                <w:lang w:val="es-ES"/>
              </w:rPr>
              <w:t xml:space="preserve"> Unidades policiales adscritas al Servicio Ejecutivo de la Comisión.</w:t>
            </w:r>
          </w:p>
          <w:p w14:paraId="1CCCB5C3" w14:textId="77777777" w:rsidR="00B72E5F" w:rsidRPr="00E71F4D" w:rsidRDefault="00983A93">
            <w:pPr>
              <w:jc w:val="both"/>
              <w:rPr>
                <w:rFonts w:ascii="Arial" w:hAnsi="Arial" w:cs="Arial"/>
                <w:lang w:val="es-ES"/>
              </w:rPr>
            </w:pPr>
            <w:r w:rsidRPr="00E71F4D">
              <w:rPr>
                <w:rFonts w:ascii="Arial" w:hAnsi="Arial" w:cs="Arial"/>
                <w:color w:val="000000"/>
                <w:sz w:val="18"/>
                <w:lang w:val="es-ES"/>
              </w:rPr>
              <w:t>1</w:t>
            </w:r>
            <w:r w:rsidRPr="00E71F4D">
              <w:rPr>
                <w:rFonts w:ascii="Arial" w:hAnsi="Arial" w:cs="Arial"/>
                <w:i/>
                <w:color w:val="000000"/>
                <w:sz w:val="18"/>
                <w:lang w:val="es-ES"/>
              </w:rPr>
              <w:t>.</w:t>
            </w:r>
            <w:r w:rsidRPr="00E71F4D">
              <w:rPr>
                <w:rFonts w:ascii="Arial" w:hAnsi="Arial" w:cs="Arial"/>
                <w:color w:val="000000"/>
                <w:sz w:val="18"/>
                <w:lang w:val="es-ES"/>
              </w:rPr>
              <w:t xml:space="preserve"> Quedarán adscritas al Servicio Ejecutivo de la Comisión </w:t>
            </w:r>
            <w:r w:rsidRPr="00E71F4D">
              <w:rPr>
                <w:rFonts w:ascii="Arial" w:hAnsi="Arial" w:cs="Arial"/>
                <w:b/>
                <w:color w:val="000000"/>
                <w:sz w:val="18"/>
                <w:lang w:val="es-ES"/>
              </w:rPr>
              <w:t>las unidades policiales competentes en materia de blanqueo de capitales, financiación del terrorismo y financiación de la proliferación del Cuerpo Nacional de Policía y de la Guardia Civil.</w:t>
            </w:r>
          </w:p>
          <w:p w14:paraId="7465C1D8"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 xml:space="preserve">Las policías autonómicas podrán solicitar su inclusión como unidades adscritas al Servicio Ejecutivo de la Comisión, suscribiendo el correspondiente convenio con la Comisión Nacional de Prevención del Blanqueo de Capitales e Infracciones Monetarias que regulará las relaciones entre ambas autoridades. </w:t>
            </w:r>
          </w:p>
          <w:p w14:paraId="7ECA6AA9" w14:textId="77777777" w:rsidR="00B72E5F" w:rsidRPr="00E71F4D" w:rsidRDefault="00983A93">
            <w:pPr>
              <w:jc w:val="both"/>
              <w:rPr>
                <w:rFonts w:ascii="Arial" w:hAnsi="Arial" w:cs="Arial"/>
                <w:lang w:val="es-ES"/>
              </w:rPr>
            </w:pPr>
            <w:r w:rsidRPr="00E71F4D">
              <w:rPr>
                <w:rFonts w:ascii="Arial" w:hAnsi="Arial" w:cs="Arial"/>
                <w:color w:val="000000"/>
                <w:sz w:val="18"/>
                <w:lang w:val="es-ES"/>
              </w:rPr>
              <w:t>2. Las unidades policiales adscritas, bajo la dependencia funcional de la Dirección del Servicio Ejecutivo de la Comisión, colaborarán en el desarrollo de las funciones de análisis e inteligencia financieros atribuidas al Servicio Ejecutivo de la Comisión por el .</w:t>
            </w:r>
          </w:p>
          <w:p w14:paraId="366AC484" w14:textId="77777777" w:rsidR="00B72E5F" w:rsidRPr="00E71F4D" w:rsidRDefault="00983A93">
            <w:pPr>
              <w:jc w:val="both"/>
              <w:rPr>
                <w:rFonts w:ascii="Arial" w:hAnsi="Arial" w:cs="Arial"/>
                <w:lang w:val="es-ES"/>
              </w:rPr>
            </w:pPr>
            <w:r w:rsidRPr="00E71F4D">
              <w:rPr>
                <w:rFonts w:ascii="Arial" w:hAnsi="Arial" w:cs="Arial"/>
                <w:color w:val="000000"/>
                <w:sz w:val="18"/>
                <w:lang w:val="es-ES"/>
              </w:rPr>
              <w:t xml:space="preserve">En el ejercicio de las funciones de Policía Judicial, las unidades policiales adscritas </w:t>
            </w:r>
            <w:r w:rsidRPr="00E71F4D">
              <w:rPr>
                <w:rFonts w:ascii="Arial" w:hAnsi="Arial" w:cs="Arial"/>
                <w:b/>
                <w:color w:val="000000"/>
                <w:sz w:val="18"/>
                <w:lang w:val="es-ES"/>
              </w:rPr>
              <w:t>reguladas en el párrafo uno</w:t>
            </w:r>
            <w:r w:rsidRPr="00E71F4D">
              <w:rPr>
                <w:rFonts w:ascii="Arial" w:hAnsi="Arial" w:cs="Arial"/>
                <w:color w:val="000000"/>
                <w:sz w:val="18"/>
                <w:lang w:val="es-ES"/>
              </w:rPr>
              <w:t xml:space="preserve"> </w:t>
            </w:r>
            <w:r w:rsidRPr="00E71F4D">
              <w:rPr>
                <w:rFonts w:ascii="Arial" w:hAnsi="Arial" w:cs="Arial"/>
                <w:b/>
                <w:color w:val="000000"/>
                <w:sz w:val="18"/>
                <w:lang w:val="es-ES"/>
              </w:rPr>
              <w:t>del apartado 1</w:t>
            </w:r>
            <w:r w:rsidRPr="00E71F4D">
              <w:rPr>
                <w:rFonts w:ascii="Arial" w:hAnsi="Arial" w:cs="Arial"/>
                <w:color w:val="000000"/>
                <w:sz w:val="18"/>
                <w:lang w:val="es-ES"/>
              </w:rPr>
              <w:t xml:space="preserve"> se regirán por lo establecido en el , de Fuerzas y Cuerpos de Seguridad. </w:t>
            </w:r>
            <w:r w:rsidRPr="00E71F4D">
              <w:rPr>
                <w:rFonts w:ascii="Arial" w:hAnsi="Arial" w:cs="Arial"/>
                <w:b/>
                <w:color w:val="000000"/>
                <w:sz w:val="18"/>
                <w:lang w:val="es-ES"/>
              </w:rPr>
              <w:t>Las unidades policiales autonómicas que se adscriban conforme al párrafo dos del apartado 1 se regirán por la normativa autonómica que les sea de aplicación.</w:t>
            </w:r>
          </w:p>
          <w:p w14:paraId="3901BDD1" w14:textId="77777777" w:rsidR="00B72E5F" w:rsidRPr="00E71F4D" w:rsidRDefault="00983A93">
            <w:pPr>
              <w:jc w:val="both"/>
              <w:rPr>
                <w:rFonts w:ascii="Arial" w:hAnsi="Arial" w:cs="Arial"/>
                <w:lang w:val="es-ES"/>
              </w:rPr>
            </w:pPr>
            <w:r w:rsidRPr="00E71F4D">
              <w:rPr>
                <w:rFonts w:ascii="Arial" w:hAnsi="Arial" w:cs="Arial"/>
                <w:color w:val="000000"/>
                <w:sz w:val="18"/>
                <w:lang w:val="es-ES"/>
              </w:rPr>
              <w:t>3. El Ministerio del Interior, a propuesta de la Comisión, destinará a las unidades policiales adscritas al Servicio Ejecutivo de la Comisión a los funcionarios del Cuerpo Nacional de Policía y de la Guardia Civil que se estimen necesarios para el ejercicio de las funciones encomendadas a dichas unidades».</w:t>
            </w:r>
          </w:p>
        </w:tc>
        <w:tc>
          <w:tcPr>
            <w:tcW w:w="1267" w:type="pct"/>
            <w:tcBorders>
              <w:top w:val="single" w:sz="4" w:space="0" w:color="AAAAAA"/>
              <w:left w:val="single" w:sz="4" w:space="0" w:color="AAAAAA"/>
              <w:bottom w:val="single" w:sz="4" w:space="0" w:color="AAAAAA"/>
              <w:right w:val="single" w:sz="4" w:space="0" w:color="AAAAAA"/>
            </w:tcBorders>
          </w:tcPr>
          <w:p w14:paraId="12DBC7CE" w14:textId="77777777" w:rsidR="00B72E5F" w:rsidRPr="00E71F4D" w:rsidRDefault="00B72E5F">
            <w:pPr>
              <w:rPr>
                <w:rFonts w:ascii="Arial" w:hAnsi="Arial" w:cs="Arial"/>
                <w:lang w:val="es-ES"/>
              </w:rPr>
            </w:pPr>
          </w:p>
        </w:tc>
      </w:tr>
      <w:tr w:rsidR="00B72E5F" w:rsidRPr="00A568BA" w14:paraId="5E5B58B7" w14:textId="77777777" w:rsidTr="00D160EF">
        <w:trPr>
          <w:trHeight w:val="280"/>
        </w:trPr>
        <w:tc>
          <w:tcPr>
            <w:tcW w:w="1867" w:type="pct"/>
            <w:tcBorders>
              <w:top w:val="single" w:sz="4" w:space="0" w:color="AAAAAA"/>
              <w:left w:val="single" w:sz="4" w:space="0" w:color="AAAAAA"/>
              <w:bottom w:val="single" w:sz="4" w:space="0" w:color="AAAAAA"/>
              <w:right w:val="single" w:sz="4" w:space="0" w:color="AAAAAA"/>
            </w:tcBorders>
          </w:tcPr>
          <w:p w14:paraId="7D29BFAD" w14:textId="77777777" w:rsidR="00B72E5F" w:rsidRPr="00E71F4D" w:rsidRDefault="00983A93">
            <w:pPr>
              <w:jc w:val="both"/>
              <w:rPr>
                <w:rFonts w:ascii="Arial" w:hAnsi="Arial" w:cs="Arial"/>
                <w:lang w:val="es-ES"/>
              </w:rPr>
            </w:pPr>
            <w:r w:rsidRPr="00E71F4D">
              <w:rPr>
                <w:rFonts w:ascii="Arial" w:hAnsi="Arial" w:cs="Arial"/>
                <w:color w:val="000000"/>
                <w:sz w:val="18"/>
                <w:lang w:val="es-ES"/>
              </w:rPr>
              <w:t>Veintitrés. Se añade un nuevo artículo 68bis con la siguiente redacción:</w:t>
            </w:r>
          </w:p>
          <w:p w14:paraId="45AB505A"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w:t>
            </w:r>
            <w:r w:rsidRPr="00E71F4D">
              <w:rPr>
                <w:rFonts w:ascii="Arial" w:hAnsi="Arial" w:cs="Arial"/>
                <w:color w:val="000000"/>
                <w:sz w:val="18"/>
                <w:lang w:val="es-ES"/>
              </w:rPr>
              <w:t>Artículo 68bis.</w:t>
            </w:r>
            <w:r w:rsidRPr="00E71F4D">
              <w:rPr>
                <w:rFonts w:ascii="Arial" w:hAnsi="Arial" w:cs="Arial"/>
                <w:i/>
                <w:color w:val="000000"/>
                <w:sz w:val="18"/>
                <w:lang w:val="es-ES"/>
              </w:rPr>
              <w:t xml:space="preserve"> Unidades de la Administración General del Estado adscritas al Servicio Ejecutivo de la Comisión.</w:t>
            </w:r>
          </w:p>
          <w:p w14:paraId="583653F3" w14:textId="77777777" w:rsidR="00B72E5F" w:rsidRPr="00E71F4D" w:rsidRDefault="00983A93">
            <w:pPr>
              <w:jc w:val="both"/>
              <w:rPr>
                <w:rFonts w:ascii="Arial" w:hAnsi="Arial" w:cs="Arial"/>
                <w:lang w:val="es-ES"/>
              </w:rPr>
            </w:pPr>
            <w:r w:rsidRPr="00E71F4D">
              <w:rPr>
                <w:rFonts w:ascii="Arial" w:hAnsi="Arial" w:cs="Arial"/>
                <w:sz w:val="18"/>
                <w:lang w:val="es-ES"/>
              </w:rPr>
              <w:t>Los departamentos de la Administración General del Estado competentes en materias conexas con el blanqueo de capitales, la financiación del terrorismo y la financiación de la proliferación, en el marco de sus normas de estructura orgánica, podrán adscribir al Servicio Ejecutivo de la Comisión unidades que, bajo la dirección funcional de la Dirección del Servicio Ejecutivo, colaborarán en el desarrollo de las funciones previstas en los apartados e) a j) del artículo 45 de la Ley 10/2010, de 28 de abril.</w:t>
            </w:r>
          </w:p>
          <w:p w14:paraId="373F8784" w14:textId="77777777" w:rsidR="00B72E5F" w:rsidRPr="00E71F4D" w:rsidRDefault="00983A93">
            <w:pPr>
              <w:jc w:val="both"/>
              <w:rPr>
                <w:rFonts w:ascii="Arial" w:hAnsi="Arial" w:cs="Arial"/>
                <w:lang w:val="es-ES"/>
              </w:rPr>
            </w:pPr>
            <w:r w:rsidRPr="00E71F4D">
              <w:rPr>
                <w:rFonts w:ascii="Arial" w:hAnsi="Arial" w:cs="Arial"/>
                <w:sz w:val="18"/>
                <w:lang w:val="es-ES"/>
              </w:rPr>
              <w:t>Los departamentos de la Administración General del Estado citados en el apartado anterior, a propuesta de la Comisión, destinarán a dichas unidades a los funcionarios que se estimen necesarios para el ejercicio de las funciones encomendadas.</w:t>
            </w:r>
          </w:p>
        </w:tc>
        <w:tc>
          <w:tcPr>
            <w:tcW w:w="1867" w:type="pct"/>
            <w:tcBorders>
              <w:top w:val="single" w:sz="4" w:space="0" w:color="AAAAAA"/>
              <w:left w:val="single" w:sz="4" w:space="0" w:color="AAAAAA"/>
              <w:bottom w:val="single" w:sz="4" w:space="0" w:color="AAAAAA"/>
              <w:right w:val="single" w:sz="4" w:space="0" w:color="AAAAAA"/>
            </w:tcBorders>
          </w:tcPr>
          <w:p w14:paraId="1B3E9E8F" w14:textId="77777777" w:rsidR="00B72E5F" w:rsidRPr="00E71F4D" w:rsidRDefault="00983A93">
            <w:pPr>
              <w:jc w:val="both"/>
              <w:rPr>
                <w:rFonts w:ascii="Arial" w:hAnsi="Arial" w:cs="Arial"/>
                <w:lang w:val="es-ES"/>
              </w:rPr>
            </w:pPr>
            <w:r w:rsidRPr="00E71F4D">
              <w:rPr>
                <w:rFonts w:ascii="Arial" w:hAnsi="Arial" w:cs="Arial"/>
                <w:color w:val="000000"/>
                <w:sz w:val="18"/>
                <w:lang w:val="es-ES"/>
              </w:rPr>
              <w:t>Veintitrés. Se añade un nuevo artículo 68bis con la siguiente redacción:</w:t>
            </w:r>
          </w:p>
          <w:p w14:paraId="4C5591FD" w14:textId="77777777" w:rsidR="00B72E5F" w:rsidRPr="00E71F4D" w:rsidRDefault="00983A93">
            <w:pPr>
              <w:jc w:val="both"/>
              <w:rPr>
                <w:rFonts w:ascii="Arial" w:hAnsi="Arial" w:cs="Arial"/>
                <w:lang w:val="es-ES"/>
              </w:rPr>
            </w:pPr>
            <w:r w:rsidRPr="00E71F4D">
              <w:rPr>
                <w:rFonts w:ascii="Arial" w:hAnsi="Arial" w:cs="Arial"/>
                <w:b/>
                <w:color w:val="000000"/>
                <w:sz w:val="18"/>
                <w:lang w:val="es-ES"/>
              </w:rPr>
              <w:t>«</w:t>
            </w:r>
            <w:r w:rsidRPr="00E71F4D">
              <w:rPr>
                <w:rFonts w:ascii="Arial" w:hAnsi="Arial" w:cs="Arial"/>
                <w:color w:val="000000"/>
                <w:sz w:val="18"/>
                <w:lang w:val="es-ES"/>
              </w:rPr>
              <w:t>Artículo 68bis.</w:t>
            </w:r>
            <w:r w:rsidRPr="00E71F4D">
              <w:rPr>
                <w:rFonts w:ascii="Arial" w:hAnsi="Arial" w:cs="Arial"/>
                <w:i/>
                <w:color w:val="000000"/>
                <w:sz w:val="18"/>
                <w:lang w:val="es-ES"/>
              </w:rPr>
              <w:t xml:space="preserve"> Unidades de la Administración General del Estado adscritas al Servicio Ejecutivo de la Comisión.</w:t>
            </w:r>
          </w:p>
          <w:p w14:paraId="09CE800A" w14:textId="77777777" w:rsidR="00B72E5F" w:rsidRPr="00E71F4D" w:rsidRDefault="00983A93">
            <w:pPr>
              <w:jc w:val="both"/>
              <w:rPr>
                <w:rFonts w:ascii="Arial" w:hAnsi="Arial" w:cs="Arial"/>
                <w:lang w:val="es-ES"/>
              </w:rPr>
            </w:pPr>
            <w:r w:rsidRPr="00E71F4D">
              <w:rPr>
                <w:rFonts w:ascii="Arial" w:hAnsi="Arial" w:cs="Arial"/>
                <w:sz w:val="18"/>
                <w:lang w:val="es-ES"/>
              </w:rPr>
              <w:t>Los departamentos de la Administración General del Estado competentes en materias conexas con el blanqueo de capitales, la financiación del terrorismo y la financiación de la proliferación, en el marco de sus normas de estructura orgánica, podrán adscribir al Servicio Ejecutivo de la Comisión unidades que, bajo la dirección funcional de la Dirección del Servicio Ejecutivo, colaborarán en el desarrollo de las funciones previstas en los apartados e) a j) del artículo 45 de la Ley 10/2010, de 28 de abril.</w:t>
            </w:r>
          </w:p>
          <w:p w14:paraId="5212AD0A" w14:textId="77777777" w:rsidR="00B72E5F" w:rsidRPr="00E71F4D" w:rsidRDefault="00983A93">
            <w:pPr>
              <w:jc w:val="both"/>
              <w:rPr>
                <w:rFonts w:ascii="Arial" w:hAnsi="Arial" w:cs="Arial"/>
                <w:lang w:val="es-ES"/>
              </w:rPr>
            </w:pPr>
            <w:r w:rsidRPr="00E71F4D">
              <w:rPr>
                <w:rFonts w:ascii="Arial" w:hAnsi="Arial" w:cs="Arial"/>
                <w:sz w:val="18"/>
                <w:lang w:val="es-ES"/>
              </w:rPr>
              <w:t>Los departamentos de la Administración General del Estado citados en el apartado anterior, a propuesta de la Comisión, destinarán a dichas unidades a los funcionarios que se estimen necesarios para el ejercicio de las funciones encomendadas.</w:t>
            </w:r>
          </w:p>
        </w:tc>
        <w:tc>
          <w:tcPr>
            <w:tcW w:w="1267" w:type="pct"/>
            <w:tcBorders>
              <w:top w:val="single" w:sz="4" w:space="0" w:color="AAAAAA"/>
              <w:left w:val="single" w:sz="4" w:space="0" w:color="AAAAAA"/>
              <w:bottom w:val="single" w:sz="4" w:space="0" w:color="AAAAAA"/>
              <w:right w:val="single" w:sz="4" w:space="0" w:color="AAAAAA"/>
            </w:tcBorders>
          </w:tcPr>
          <w:p w14:paraId="31853552" w14:textId="77777777" w:rsidR="00B72E5F" w:rsidRPr="00E71F4D" w:rsidRDefault="00B72E5F">
            <w:pPr>
              <w:rPr>
                <w:rFonts w:ascii="Arial" w:hAnsi="Arial" w:cs="Arial"/>
                <w:lang w:val="es-ES"/>
              </w:rPr>
            </w:pPr>
          </w:p>
        </w:tc>
      </w:tr>
    </w:tbl>
    <w:p w14:paraId="71673AB8" w14:textId="77777777" w:rsidR="00B72E5F" w:rsidRPr="00E71F4D" w:rsidRDefault="00B72E5F">
      <w:pPr>
        <w:rPr>
          <w:rFonts w:ascii="Arial" w:hAnsi="Arial" w:cs="Arial"/>
          <w:lang w:val="es-ES"/>
        </w:rPr>
      </w:pPr>
    </w:p>
    <w:p w14:paraId="2044A7AC" w14:textId="77777777" w:rsidR="00B72E5F" w:rsidRPr="00E71F4D" w:rsidRDefault="00983A93">
      <w:pPr>
        <w:rPr>
          <w:rFonts w:ascii="Arial" w:hAnsi="Arial" w:cs="Arial"/>
          <w:lang w:val="es-ES"/>
        </w:rPr>
      </w:pPr>
      <w:r w:rsidRPr="00E71F4D">
        <w:rPr>
          <w:rFonts w:ascii="Arial" w:hAnsi="Arial" w:cs="Arial"/>
          <w:lang w:val="es-ES"/>
        </w:rPr>
        <w:br w:type="page"/>
      </w:r>
    </w:p>
    <w:p w14:paraId="04E12AA9" w14:textId="77777777" w:rsidR="00B72E5F" w:rsidRPr="00E71F4D" w:rsidRDefault="00983A93">
      <w:pPr>
        <w:pStyle w:val="Ttulo1"/>
        <w:rPr>
          <w:rFonts w:ascii="Arial" w:hAnsi="Arial" w:cs="Arial"/>
          <w:lang w:val="es-ES"/>
        </w:rPr>
      </w:pPr>
      <w:r w:rsidRPr="00E71F4D">
        <w:rPr>
          <w:rFonts w:ascii="Arial" w:hAnsi="Arial" w:cs="Arial"/>
          <w:lang w:val="es-ES"/>
        </w:rPr>
        <w:t>Artículo sexto. Modificación del Real Decreto 84/2015, de 13 de febrero, por el que se desarrolla la Ley 10/2014, de 26 de junio, de ordenación, supervisión y solvencia de entidades de crédito.</w:t>
      </w:r>
    </w:p>
    <w:tbl>
      <w:tblPr>
        <w:tblStyle w:val="Tablaconcuadrcula"/>
        <w:tblW w:w="5000" w:type="pct"/>
        <w:tblLook w:val="04A0" w:firstRow="1" w:lastRow="0" w:firstColumn="1" w:lastColumn="0" w:noHBand="0" w:noVBand="1"/>
      </w:tblPr>
      <w:tblGrid>
        <w:gridCol w:w="5041"/>
        <w:gridCol w:w="5042"/>
        <w:gridCol w:w="4087"/>
      </w:tblGrid>
      <w:tr w:rsidR="00B72E5F" w:rsidRPr="00E71F4D" w14:paraId="53826594" w14:textId="77777777" w:rsidTr="008B0D2F">
        <w:trPr>
          <w:trHeight w:val="420"/>
        </w:trPr>
        <w:tc>
          <w:tcPr>
            <w:tcW w:w="1779"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4D2E3936" w14:textId="77777777" w:rsidR="00B72E5F" w:rsidRPr="00E71F4D" w:rsidRDefault="00983A93">
            <w:pPr>
              <w:jc w:val="center"/>
              <w:rPr>
                <w:rFonts w:ascii="Arial" w:hAnsi="Arial" w:cs="Arial"/>
              </w:rPr>
            </w:pPr>
            <w:r w:rsidRPr="00E71F4D">
              <w:rPr>
                <w:rFonts w:ascii="Arial" w:hAnsi="Arial" w:cs="Arial"/>
                <w:b/>
                <w:color w:val="FFFFFF"/>
                <w:sz w:val="20"/>
              </w:rPr>
              <w:t>Redacción original</w:t>
            </w:r>
          </w:p>
        </w:tc>
        <w:tc>
          <w:tcPr>
            <w:tcW w:w="1779"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01559FB8" w14:textId="77777777" w:rsidR="00B72E5F" w:rsidRPr="00E71F4D" w:rsidRDefault="00983A93">
            <w:pPr>
              <w:jc w:val="center"/>
              <w:rPr>
                <w:rFonts w:ascii="Arial" w:hAnsi="Arial" w:cs="Arial"/>
              </w:rPr>
            </w:pPr>
            <w:r w:rsidRPr="00E71F4D">
              <w:rPr>
                <w:rFonts w:ascii="Arial" w:hAnsi="Arial" w:cs="Arial"/>
                <w:b/>
                <w:color w:val="FFFFFF"/>
                <w:sz w:val="20"/>
              </w:rPr>
              <w:t>Propuesta de redacción</w:t>
            </w:r>
          </w:p>
        </w:tc>
        <w:tc>
          <w:tcPr>
            <w:tcW w:w="1443"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4CDCF3D1" w14:textId="77777777" w:rsidR="00B72E5F" w:rsidRPr="00E71F4D" w:rsidRDefault="00983A93">
            <w:pPr>
              <w:jc w:val="center"/>
              <w:rPr>
                <w:rFonts w:ascii="Arial" w:hAnsi="Arial" w:cs="Arial"/>
              </w:rPr>
            </w:pPr>
            <w:r w:rsidRPr="00E71F4D">
              <w:rPr>
                <w:rFonts w:ascii="Arial" w:hAnsi="Arial" w:cs="Arial"/>
                <w:b/>
                <w:color w:val="FFFFFF"/>
                <w:sz w:val="20"/>
              </w:rPr>
              <w:t>Comentario</w:t>
            </w:r>
          </w:p>
        </w:tc>
      </w:tr>
      <w:tr w:rsidR="00B72E5F" w:rsidRPr="00A568BA" w14:paraId="4DC5933B" w14:textId="77777777" w:rsidTr="00D160EF">
        <w:trPr>
          <w:trHeight w:val="280"/>
        </w:trPr>
        <w:tc>
          <w:tcPr>
            <w:tcW w:w="1779" w:type="pct"/>
            <w:tcBorders>
              <w:top w:val="single" w:sz="4" w:space="0" w:color="AAAAAA"/>
              <w:left w:val="single" w:sz="4" w:space="0" w:color="AAAAAA"/>
              <w:bottom w:val="single" w:sz="4" w:space="0" w:color="AAAAAA"/>
              <w:right w:val="single" w:sz="4" w:space="0" w:color="AAAAAA"/>
            </w:tcBorders>
          </w:tcPr>
          <w:p w14:paraId="4C7FBD1A"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El apartado 1 del artículo 84 del Real Decreto 84/2015, de 13 de febrero, por el que se desarrolla la Ley 10/2014, de 26 de junio, de ordenación, supervisión y solvencia de entidades de crédito, queda modificado como sigue:</w:t>
            </w:r>
          </w:p>
          <w:p w14:paraId="5B865C38" w14:textId="77777777" w:rsidR="00B72E5F" w:rsidRPr="00E71F4D" w:rsidRDefault="00983A93">
            <w:pPr>
              <w:jc w:val="both"/>
              <w:rPr>
                <w:rFonts w:ascii="Arial" w:hAnsi="Arial" w:cs="Arial"/>
                <w:lang w:val="es-ES"/>
              </w:rPr>
            </w:pPr>
            <w:r w:rsidRPr="00E71F4D">
              <w:rPr>
                <w:rFonts w:ascii="Arial" w:hAnsi="Arial" w:cs="Arial"/>
                <w:color w:val="000000"/>
                <w:sz w:val="18"/>
                <w:lang w:val="es-ES"/>
              </w:rPr>
              <w:t>«</w:t>
            </w:r>
            <w:r w:rsidRPr="00E71F4D">
              <w:rPr>
                <w:rFonts w:ascii="Arial" w:hAnsi="Arial" w:cs="Arial"/>
                <w:sz w:val="18"/>
                <w:lang w:val="es-ES"/>
              </w:rPr>
              <w:t>1. Conforme a lo dispuesto en los artículos 61 y 62.1.e) de la Ley 10/2014, de 26 de junio, en el ejercicio de la colaboración con autoridades supervisoras de otros países el Banco de España facilitará toda aquella información pertinente que le sea solicitada por dichas autoridades y, en todo caso, de oficio, aquella información que pueda influir de forma significativa en la evaluación de la solidez financiera de una entidad de crédito o una entidad financiera de otro Estado.</w:t>
            </w:r>
          </w:p>
          <w:p w14:paraId="4C8CBF03" w14:textId="77777777" w:rsidR="00B72E5F" w:rsidRPr="00E71F4D" w:rsidRDefault="00983A93">
            <w:pPr>
              <w:jc w:val="both"/>
              <w:rPr>
                <w:rFonts w:ascii="Arial" w:hAnsi="Arial" w:cs="Arial"/>
                <w:lang w:val="es-ES"/>
              </w:rPr>
            </w:pPr>
            <w:r w:rsidRPr="00E71F4D">
              <w:rPr>
                <w:rFonts w:ascii="Arial" w:hAnsi="Arial" w:cs="Arial"/>
                <w:sz w:val="18"/>
                <w:lang w:val="es-ES"/>
              </w:rPr>
              <w:t>En particular, la información a que se refiere el primer párrafo incluirá:</w:t>
            </w:r>
          </w:p>
          <w:p w14:paraId="4E88BACB" w14:textId="77777777" w:rsidR="00B72E5F" w:rsidRPr="00E71F4D" w:rsidRDefault="00983A93">
            <w:pPr>
              <w:jc w:val="both"/>
              <w:rPr>
                <w:rFonts w:ascii="Arial" w:hAnsi="Arial" w:cs="Arial"/>
                <w:lang w:val="es-ES"/>
              </w:rPr>
            </w:pPr>
            <w:r w:rsidRPr="00E71F4D">
              <w:rPr>
                <w:rFonts w:ascii="Arial" w:hAnsi="Arial" w:cs="Arial"/>
                <w:sz w:val="18"/>
                <w:lang w:val="es-ES"/>
              </w:rPr>
              <w:t xml:space="preserve">a) La estructura jurídica y la estructura de gobierno de un grupo consolidable de entidades de crédito, </w:t>
            </w:r>
            <w:r w:rsidRPr="00E71F4D">
              <w:rPr>
                <w:rFonts w:ascii="Arial" w:hAnsi="Arial" w:cs="Arial"/>
                <w:b/>
                <w:sz w:val="18"/>
                <w:lang w:val="es-ES"/>
              </w:rPr>
              <w:t>incluida la estructura organizativa, en relación con todos los entes regulados y no regulados, las filiales no reguladas y las sucursales significativas pertenecientes al grupo, y las empresas matrices, de conformidad con las obligaciones relativas a vínculos estrechos y procedimientos de gobierno corporativo que tienen que cumplir las entidades tanto en base individual como consolidada o subconsolidada.</w:t>
            </w:r>
          </w:p>
          <w:p w14:paraId="6E72DC61" w14:textId="77777777" w:rsidR="00B72E5F" w:rsidRPr="00E71F4D" w:rsidRDefault="00983A93">
            <w:pPr>
              <w:jc w:val="both"/>
              <w:rPr>
                <w:rFonts w:ascii="Arial" w:hAnsi="Arial" w:cs="Arial"/>
                <w:lang w:val="es-ES"/>
              </w:rPr>
            </w:pPr>
            <w:r w:rsidRPr="00E71F4D">
              <w:rPr>
                <w:rFonts w:ascii="Arial" w:hAnsi="Arial" w:cs="Arial"/>
                <w:b/>
                <w:sz w:val="18"/>
                <w:lang w:val="es-ES"/>
              </w:rPr>
              <w:t>a bis) las autoridades competentes de los entes regulados del grupo;</w:t>
            </w:r>
          </w:p>
          <w:p w14:paraId="477D5EE3" w14:textId="77777777" w:rsidR="00B72E5F" w:rsidRPr="00E71F4D" w:rsidRDefault="00983A93">
            <w:pPr>
              <w:jc w:val="both"/>
              <w:rPr>
                <w:rFonts w:ascii="Arial" w:hAnsi="Arial" w:cs="Arial"/>
                <w:lang w:val="es-ES"/>
              </w:rPr>
            </w:pPr>
            <w:r w:rsidRPr="00E71F4D">
              <w:rPr>
                <w:rFonts w:ascii="Arial" w:hAnsi="Arial" w:cs="Arial"/>
                <w:color w:val="000000"/>
                <w:sz w:val="18"/>
                <w:lang w:val="es-ES"/>
              </w:rPr>
              <w:t>b) Procedimientos para la recogida de información de los entes de un grupo y su comprobación.</w:t>
            </w:r>
          </w:p>
          <w:p w14:paraId="2FAE08CD" w14:textId="77777777" w:rsidR="00B72E5F" w:rsidRPr="00E71F4D" w:rsidRDefault="00983A93">
            <w:pPr>
              <w:jc w:val="both"/>
              <w:rPr>
                <w:rFonts w:ascii="Arial" w:hAnsi="Arial" w:cs="Arial"/>
                <w:lang w:val="es-ES"/>
              </w:rPr>
            </w:pPr>
            <w:r w:rsidRPr="00E71F4D">
              <w:rPr>
                <w:rFonts w:ascii="Arial" w:hAnsi="Arial" w:cs="Arial"/>
                <w:color w:val="000000"/>
                <w:sz w:val="18"/>
                <w:lang w:val="es-ES"/>
              </w:rPr>
              <w:t>c) Evoluciones adversas en entidades o en otras empresas de un grupo que puedan afectar gravemente a las entidades de crédito.</w:t>
            </w:r>
          </w:p>
          <w:p w14:paraId="42946E40"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 Sanciones por infracciones graves o muy graves y medidas excepcionales adoptadas por el Banco de España, incluida la imposición de un requerimiento específico de recursos propios con arreglo al artículo 68.2.a) de la Ley 10/2014, de 26 de junio, y la imposición de cualquier limitación al uso del método de medición avanzada para el cálculo de los requerimientos de recursos propios con arreglo al artículo 312.2 del Reglamento (UE) n.º 575/2013, de 26 de junio.»</w:t>
            </w:r>
          </w:p>
        </w:tc>
        <w:tc>
          <w:tcPr>
            <w:tcW w:w="1779" w:type="pct"/>
            <w:tcBorders>
              <w:top w:val="single" w:sz="4" w:space="0" w:color="AAAAAA"/>
              <w:left w:val="single" w:sz="4" w:space="0" w:color="AAAAAA"/>
              <w:bottom w:val="single" w:sz="4" w:space="0" w:color="AAAAAA"/>
              <w:right w:val="single" w:sz="4" w:space="0" w:color="AAAAAA"/>
            </w:tcBorders>
          </w:tcPr>
          <w:p w14:paraId="5356558E"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El apartado 1 del artículo 84 del Real Decreto 84/2015, de 13 de febrero, por el que se desarrolla la Ley 10/2014, de 26 de junio, de ordenación, supervisión y solvencia de entidades de crédito, queda modificado como sigue:</w:t>
            </w:r>
          </w:p>
          <w:p w14:paraId="321D0D4A" w14:textId="77777777" w:rsidR="00B72E5F" w:rsidRPr="00E71F4D" w:rsidRDefault="00983A93">
            <w:pPr>
              <w:jc w:val="both"/>
              <w:rPr>
                <w:rFonts w:ascii="Arial" w:hAnsi="Arial" w:cs="Arial"/>
                <w:lang w:val="es-ES"/>
              </w:rPr>
            </w:pPr>
            <w:r w:rsidRPr="00E71F4D">
              <w:rPr>
                <w:rFonts w:ascii="Arial" w:hAnsi="Arial" w:cs="Arial"/>
                <w:color w:val="000000"/>
                <w:sz w:val="18"/>
                <w:lang w:val="es-ES"/>
              </w:rPr>
              <w:t>«</w:t>
            </w:r>
            <w:r w:rsidRPr="00E71F4D">
              <w:rPr>
                <w:rFonts w:ascii="Arial" w:hAnsi="Arial" w:cs="Arial"/>
                <w:sz w:val="18"/>
                <w:lang w:val="es-ES"/>
              </w:rPr>
              <w:t>1. Conforme a lo dispuesto en los artículos 61 y 62.1.e) de la Ley 10/2014, de 26 de junio, en el ejercicio de la colaboración con autoridades supervisoras de otros países el Banco de España facilitará toda aquella información pertinente que le sea solicitada por dichas autoridades y, en todo caso, de oficio, aquella información que pueda influir de forma significativa en la evaluación de la solidez financiera de una entidad de crédito o una entidad financiera de otro Estado.</w:t>
            </w:r>
          </w:p>
          <w:p w14:paraId="1F93AE85" w14:textId="77777777" w:rsidR="00B72E5F" w:rsidRPr="00E71F4D" w:rsidRDefault="00983A93">
            <w:pPr>
              <w:jc w:val="both"/>
              <w:rPr>
                <w:rFonts w:ascii="Arial" w:hAnsi="Arial" w:cs="Arial"/>
                <w:lang w:val="es-ES"/>
              </w:rPr>
            </w:pPr>
            <w:r w:rsidRPr="00E71F4D">
              <w:rPr>
                <w:rFonts w:ascii="Arial" w:hAnsi="Arial" w:cs="Arial"/>
                <w:sz w:val="18"/>
                <w:lang w:val="es-ES"/>
              </w:rPr>
              <w:t>En particular, la información a que se refiere el primer párrafo incluirá:</w:t>
            </w:r>
          </w:p>
          <w:p w14:paraId="7F9AE799" w14:textId="77777777" w:rsidR="00B72E5F" w:rsidRPr="00E71F4D" w:rsidRDefault="00983A93">
            <w:pPr>
              <w:jc w:val="both"/>
              <w:rPr>
                <w:rFonts w:ascii="Arial" w:hAnsi="Arial" w:cs="Arial"/>
                <w:lang w:val="es-ES"/>
              </w:rPr>
            </w:pPr>
            <w:r w:rsidRPr="00E71F4D">
              <w:rPr>
                <w:rFonts w:ascii="Arial" w:hAnsi="Arial" w:cs="Arial"/>
                <w:sz w:val="18"/>
                <w:lang w:val="es-ES"/>
              </w:rPr>
              <w:t xml:space="preserve">a) La estructura jurídica y la estructura de gobierno de un grupo consolidable de entidades de crédito, </w:t>
            </w:r>
            <w:r w:rsidRPr="00E71F4D">
              <w:rPr>
                <w:rFonts w:ascii="Arial" w:hAnsi="Arial" w:cs="Arial"/>
                <w:b/>
                <w:sz w:val="18"/>
                <w:lang w:val="es-ES"/>
              </w:rPr>
              <w:t>incluida la estructura organizativa, en relación con todos los entes regulados y no regulados, las filiales no reguladas y las sucursales significativas pertenecientes al grupo, y las empresas matrices, de conformidad con las obligaciones relativas a vínculos estrechos y procedimientos de gobierno corporativo que tienen que cumplir las entidades tanto en base individual como consolidada o subconsolidada.</w:t>
            </w:r>
          </w:p>
          <w:p w14:paraId="74B3DD21" w14:textId="77777777" w:rsidR="00B72E5F" w:rsidRPr="00E71F4D" w:rsidRDefault="00983A93">
            <w:pPr>
              <w:jc w:val="both"/>
              <w:rPr>
                <w:rFonts w:ascii="Arial" w:hAnsi="Arial" w:cs="Arial"/>
                <w:lang w:val="es-ES"/>
              </w:rPr>
            </w:pPr>
            <w:r w:rsidRPr="00E71F4D">
              <w:rPr>
                <w:rFonts w:ascii="Arial" w:hAnsi="Arial" w:cs="Arial"/>
                <w:b/>
                <w:sz w:val="18"/>
                <w:lang w:val="es-ES"/>
              </w:rPr>
              <w:t>a bis) las autoridades competentes de los entes regulados del grupo;</w:t>
            </w:r>
          </w:p>
          <w:p w14:paraId="33372144" w14:textId="77777777" w:rsidR="00B72E5F" w:rsidRPr="00E71F4D" w:rsidRDefault="00983A93">
            <w:pPr>
              <w:jc w:val="both"/>
              <w:rPr>
                <w:rFonts w:ascii="Arial" w:hAnsi="Arial" w:cs="Arial"/>
                <w:lang w:val="es-ES"/>
              </w:rPr>
            </w:pPr>
            <w:r w:rsidRPr="00E71F4D">
              <w:rPr>
                <w:rFonts w:ascii="Arial" w:hAnsi="Arial" w:cs="Arial"/>
                <w:color w:val="000000"/>
                <w:sz w:val="18"/>
                <w:lang w:val="es-ES"/>
              </w:rPr>
              <w:t>b) Procedimientos para la recogida de información de los entes de un grupo y su comprobación.</w:t>
            </w:r>
          </w:p>
          <w:p w14:paraId="6504054B" w14:textId="77777777" w:rsidR="00B72E5F" w:rsidRPr="00E71F4D" w:rsidRDefault="00983A93">
            <w:pPr>
              <w:jc w:val="both"/>
              <w:rPr>
                <w:rFonts w:ascii="Arial" w:hAnsi="Arial" w:cs="Arial"/>
                <w:lang w:val="es-ES"/>
              </w:rPr>
            </w:pPr>
            <w:r w:rsidRPr="00E71F4D">
              <w:rPr>
                <w:rFonts w:ascii="Arial" w:hAnsi="Arial" w:cs="Arial"/>
                <w:color w:val="000000"/>
                <w:sz w:val="18"/>
                <w:lang w:val="es-ES"/>
              </w:rPr>
              <w:t>c) Evoluciones adversas en entidades o en otras empresas de un grupo que puedan afectar gravemente a las entidades de crédito.</w:t>
            </w:r>
          </w:p>
          <w:p w14:paraId="664BF50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 Sanciones por infracciones graves o muy graves y medidas excepcionales adoptadas por el Banco de España, incluida la imposición de un requerimiento específico de recursos propios con arreglo al artículo 68.2.a) de la Ley 10/2014, de 26 de junio, y la imposición de cualquier limitación al uso del método de medición avanzada para el cálculo de los requerimientos de recursos propios con arreglo al artículo 312.2 del Reglamento (UE) n.º 575/2013, de 26 de junio.»</w:t>
            </w:r>
          </w:p>
        </w:tc>
        <w:tc>
          <w:tcPr>
            <w:tcW w:w="1443" w:type="pct"/>
            <w:tcBorders>
              <w:top w:val="single" w:sz="4" w:space="0" w:color="AAAAAA"/>
              <w:left w:val="single" w:sz="4" w:space="0" w:color="AAAAAA"/>
              <w:bottom w:val="single" w:sz="4" w:space="0" w:color="AAAAAA"/>
              <w:right w:val="single" w:sz="4" w:space="0" w:color="AAAAAA"/>
            </w:tcBorders>
          </w:tcPr>
          <w:p w14:paraId="0B04AF4B" w14:textId="77777777" w:rsidR="00B72E5F" w:rsidRPr="00E71F4D" w:rsidRDefault="00B72E5F">
            <w:pPr>
              <w:rPr>
                <w:rFonts w:ascii="Arial" w:hAnsi="Arial" w:cs="Arial"/>
                <w:lang w:val="es-ES"/>
              </w:rPr>
            </w:pPr>
          </w:p>
        </w:tc>
      </w:tr>
    </w:tbl>
    <w:p w14:paraId="2FAE271C" w14:textId="77777777" w:rsidR="00B72E5F" w:rsidRPr="00E71F4D" w:rsidRDefault="00B72E5F">
      <w:pPr>
        <w:rPr>
          <w:rFonts w:ascii="Arial" w:hAnsi="Arial" w:cs="Arial"/>
          <w:lang w:val="es-ES"/>
        </w:rPr>
      </w:pPr>
    </w:p>
    <w:p w14:paraId="471F2D7F" w14:textId="77777777" w:rsidR="00B72E5F" w:rsidRPr="00E71F4D" w:rsidRDefault="00983A93">
      <w:pPr>
        <w:rPr>
          <w:rFonts w:ascii="Arial" w:hAnsi="Arial" w:cs="Arial"/>
          <w:lang w:val="es-ES"/>
        </w:rPr>
      </w:pPr>
      <w:r w:rsidRPr="00E71F4D">
        <w:rPr>
          <w:rFonts w:ascii="Arial" w:hAnsi="Arial" w:cs="Arial"/>
          <w:lang w:val="es-ES"/>
        </w:rPr>
        <w:br w:type="page"/>
      </w:r>
    </w:p>
    <w:p w14:paraId="12213030" w14:textId="77777777" w:rsidR="00B72E5F" w:rsidRPr="00E71F4D" w:rsidRDefault="00983A93">
      <w:pPr>
        <w:pStyle w:val="Ttulo1"/>
        <w:rPr>
          <w:rFonts w:ascii="Arial" w:hAnsi="Arial" w:cs="Arial"/>
          <w:lang w:val="es-ES"/>
        </w:rPr>
      </w:pPr>
      <w:r w:rsidRPr="00E71F4D">
        <w:rPr>
          <w:rFonts w:ascii="Arial" w:hAnsi="Arial" w:cs="Arial"/>
          <w:lang w:val="es-ES"/>
        </w:rPr>
        <w:t>Artículo séptimo. Modificación del Real Decreto 1012/2015, de 6 de noviembre, por el que se desarrolla la Ley 11/2015, de 18 de junio, de recuperación y resolución de entidades de crédito y empresas de servicios de inversión, y por el que se modifica el Real Decreto 2606/1996, de 20 de diciembre, sobre fondos de garantía de depósitos de entidades de crédito.</w:t>
      </w:r>
    </w:p>
    <w:tbl>
      <w:tblPr>
        <w:tblStyle w:val="Tablaconcuadrcula"/>
        <w:tblW w:w="5000" w:type="pct"/>
        <w:tblLook w:val="04A0" w:firstRow="1" w:lastRow="0" w:firstColumn="1" w:lastColumn="0" w:noHBand="0" w:noVBand="1"/>
      </w:tblPr>
      <w:tblGrid>
        <w:gridCol w:w="4918"/>
        <w:gridCol w:w="4918"/>
        <w:gridCol w:w="4334"/>
      </w:tblGrid>
      <w:tr w:rsidR="00B72E5F" w:rsidRPr="00E71F4D" w14:paraId="5DF6E5AA" w14:textId="77777777" w:rsidTr="008B0D2F">
        <w:trPr>
          <w:trHeight w:val="420"/>
        </w:trPr>
        <w:tc>
          <w:tcPr>
            <w:tcW w:w="1735"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1E426D1E" w14:textId="77777777" w:rsidR="00B72E5F" w:rsidRPr="00E71F4D" w:rsidRDefault="00983A93">
            <w:pPr>
              <w:jc w:val="center"/>
              <w:rPr>
                <w:rFonts w:ascii="Arial" w:hAnsi="Arial" w:cs="Arial"/>
              </w:rPr>
            </w:pPr>
            <w:r w:rsidRPr="00E71F4D">
              <w:rPr>
                <w:rFonts w:ascii="Arial" w:hAnsi="Arial" w:cs="Arial"/>
                <w:b/>
                <w:color w:val="FFFFFF"/>
                <w:sz w:val="20"/>
              </w:rPr>
              <w:t>Redacción original</w:t>
            </w:r>
          </w:p>
        </w:tc>
        <w:tc>
          <w:tcPr>
            <w:tcW w:w="1735"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7560DCE8" w14:textId="77777777" w:rsidR="00B72E5F" w:rsidRPr="00E71F4D" w:rsidRDefault="00983A93">
            <w:pPr>
              <w:jc w:val="center"/>
              <w:rPr>
                <w:rFonts w:ascii="Arial" w:hAnsi="Arial" w:cs="Arial"/>
              </w:rPr>
            </w:pPr>
            <w:r w:rsidRPr="00E71F4D">
              <w:rPr>
                <w:rFonts w:ascii="Arial" w:hAnsi="Arial" w:cs="Arial"/>
                <w:b/>
                <w:color w:val="FFFFFF"/>
                <w:sz w:val="20"/>
              </w:rPr>
              <w:t>Propuesta de redacción</w:t>
            </w:r>
          </w:p>
        </w:tc>
        <w:tc>
          <w:tcPr>
            <w:tcW w:w="1529"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20079549" w14:textId="77777777" w:rsidR="00B72E5F" w:rsidRPr="00E71F4D" w:rsidRDefault="00983A93">
            <w:pPr>
              <w:jc w:val="center"/>
              <w:rPr>
                <w:rFonts w:ascii="Arial" w:hAnsi="Arial" w:cs="Arial"/>
              </w:rPr>
            </w:pPr>
            <w:r w:rsidRPr="00E71F4D">
              <w:rPr>
                <w:rFonts w:ascii="Arial" w:hAnsi="Arial" w:cs="Arial"/>
                <w:b/>
                <w:color w:val="FFFFFF"/>
                <w:sz w:val="20"/>
              </w:rPr>
              <w:t>Comentario</w:t>
            </w:r>
          </w:p>
        </w:tc>
      </w:tr>
      <w:tr w:rsidR="00B72E5F" w:rsidRPr="00A568BA" w14:paraId="715C88C3" w14:textId="77777777" w:rsidTr="00543AD1">
        <w:trPr>
          <w:trHeight w:val="280"/>
        </w:trPr>
        <w:tc>
          <w:tcPr>
            <w:tcW w:w="1735" w:type="pct"/>
            <w:tcBorders>
              <w:top w:val="single" w:sz="4" w:space="0" w:color="AAAAAA"/>
              <w:left w:val="single" w:sz="4" w:space="0" w:color="AAAAAA"/>
              <w:bottom w:val="single" w:sz="4" w:space="0" w:color="AAAAAA"/>
              <w:right w:val="single" w:sz="4" w:space="0" w:color="AAAAAA"/>
            </w:tcBorders>
          </w:tcPr>
          <w:p w14:paraId="63D583E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El Real Decreto 1012/2015, de 6 de noviembre, por el que se desarrolla la Ley 11/2015, de 18 de junio, de recuperación y resolución de entidades de crédito y empresas de servicios de inversión, y por el que se modifica el Real Decreto 2606/1996, de 20 de diciembre, sobre fondos de garantía de depósitos de entidades de crédito, queda modificado como sigue:</w:t>
            </w:r>
          </w:p>
        </w:tc>
        <w:tc>
          <w:tcPr>
            <w:tcW w:w="1735" w:type="pct"/>
            <w:tcBorders>
              <w:top w:val="single" w:sz="4" w:space="0" w:color="AAAAAA"/>
              <w:left w:val="single" w:sz="4" w:space="0" w:color="AAAAAA"/>
              <w:bottom w:val="single" w:sz="4" w:space="0" w:color="AAAAAA"/>
              <w:right w:val="single" w:sz="4" w:space="0" w:color="AAAAAA"/>
            </w:tcBorders>
          </w:tcPr>
          <w:p w14:paraId="1132D46C"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El Real Decreto 1012/2015, de 6 de noviembre, por el que se desarrolla la Ley 11/2015, de 18 de junio, de recuperación y resolución de entidades de crédito y empresas de servicios de inversión, y por el que se modifica el Real Decreto 2606/1996, de 20 de diciembre, sobre fondos de garantía de depósitos de entidades de crédito, queda modificado como sigue:</w:t>
            </w:r>
          </w:p>
        </w:tc>
        <w:tc>
          <w:tcPr>
            <w:tcW w:w="1529" w:type="pct"/>
            <w:tcBorders>
              <w:top w:val="single" w:sz="4" w:space="0" w:color="AAAAAA"/>
              <w:left w:val="single" w:sz="4" w:space="0" w:color="AAAAAA"/>
              <w:bottom w:val="single" w:sz="4" w:space="0" w:color="AAAAAA"/>
              <w:right w:val="single" w:sz="4" w:space="0" w:color="AAAAAA"/>
            </w:tcBorders>
          </w:tcPr>
          <w:p w14:paraId="660BE4FC" w14:textId="77777777" w:rsidR="00B72E5F" w:rsidRPr="00E71F4D" w:rsidRDefault="00B72E5F">
            <w:pPr>
              <w:rPr>
                <w:rFonts w:ascii="Arial" w:hAnsi="Arial" w:cs="Arial"/>
                <w:lang w:val="es-ES"/>
              </w:rPr>
            </w:pPr>
          </w:p>
        </w:tc>
      </w:tr>
      <w:tr w:rsidR="00B72E5F" w:rsidRPr="00A568BA" w14:paraId="34F569D8" w14:textId="77777777" w:rsidTr="00543AD1">
        <w:trPr>
          <w:trHeight w:val="280"/>
        </w:trPr>
        <w:tc>
          <w:tcPr>
            <w:tcW w:w="1735" w:type="pct"/>
            <w:tcBorders>
              <w:top w:val="single" w:sz="4" w:space="0" w:color="AAAAAA"/>
              <w:left w:val="single" w:sz="4" w:space="0" w:color="AAAAAA"/>
              <w:bottom w:val="single" w:sz="4" w:space="0" w:color="AAAAAA"/>
              <w:right w:val="single" w:sz="4" w:space="0" w:color="AAAAAA"/>
            </w:tcBorders>
          </w:tcPr>
          <w:p w14:paraId="05F78C4A" w14:textId="77777777" w:rsidR="00B72E5F" w:rsidRPr="00E71F4D" w:rsidRDefault="00983A93">
            <w:pPr>
              <w:jc w:val="both"/>
              <w:rPr>
                <w:rFonts w:ascii="Arial" w:hAnsi="Arial" w:cs="Arial"/>
                <w:lang w:val="es-ES"/>
              </w:rPr>
            </w:pPr>
            <w:r w:rsidRPr="00E71F4D">
              <w:rPr>
                <w:rFonts w:ascii="Arial" w:hAnsi="Arial" w:cs="Arial"/>
                <w:color w:val="000000"/>
                <w:sz w:val="18"/>
                <w:lang w:val="es-ES"/>
              </w:rPr>
              <w:t>Uno. El apartado 1 del artículo 49 queda redactado como sigue:</w:t>
            </w:r>
          </w:p>
          <w:p w14:paraId="04CDB8A5" w14:textId="77777777" w:rsidR="00B72E5F" w:rsidRPr="00E71F4D" w:rsidRDefault="00983A93">
            <w:pPr>
              <w:jc w:val="both"/>
              <w:rPr>
                <w:rFonts w:ascii="Arial" w:hAnsi="Arial" w:cs="Arial"/>
                <w:lang w:val="es-ES"/>
              </w:rPr>
            </w:pPr>
            <w:r w:rsidRPr="00E71F4D">
              <w:rPr>
                <w:rFonts w:ascii="Arial" w:hAnsi="Arial" w:cs="Arial"/>
                <w:sz w:val="18"/>
                <w:lang w:val="es-ES"/>
              </w:rPr>
              <w:t xml:space="preserve">«1. El FROB determinará anualmente, </w:t>
            </w:r>
            <w:r w:rsidRPr="00E71F4D">
              <w:rPr>
                <w:rFonts w:ascii="Arial" w:hAnsi="Arial" w:cs="Arial"/>
                <w:b/>
                <w:sz w:val="18"/>
                <w:lang w:val="es-ES"/>
              </w:rPr>
              <w:t>de acuerdo con lo previsto en el Reglamento Delegado 2015/63 (UE), de la Comisión, de 21 de octubre de 2014, por el que se completa la Directiva 2014/59/UE del Parlamento Europeo y del Consejo o cualesquiera otros Reglamentos posteriores que pudieran dictarse en sustitución de este, en lo que respecta a las contribuciones ex ante a los mecanismos de financiación de la resolución</w:t>
            </w:r>
            <w:r w:rsidRPr="00E71F4D">
              <w:rPr>
                <w:rFonts w:ascii="Arial" w:hAnsi="Arial" w:cs="Arial"/>
                <w:sz w:val="18"/>
                <w:lang w:val="es-ES"/>
              </w:rPr>
              <w:t xml:space="preserve"> </w:t>
            </w:r>
            <w:r w:rsidRPr="00E71F4D">
              <w:rPr>
                <w:rFonts w:ascii="Arial" w:hAnsi="Arial" w:cs="Arial"/>
                <w:strike/>
                <w:sz w:val="18"/>
                <w:lang w:val="es-ES"/>
              </w:rPr>
              <w:t>y en todo caso antes del 1 de mayo de cada año,</w:t>
            </w:r>
            <w:r w:rsidRPr="00E71F4D">
              <w:rPr>
                <w:rFonts w:ascii="Arial" w:hAnsi="Arial" w:cs="Arial"/>
                <w:sz w:val="18"/>
                <w:lang w:val="es-ES"/>
              </w:rPr>
              <w:t xml:space="preserve"> la contribución total que el conjunto de entidades obligadas deberá</w:t>
            </w:r>
            <w:r w:rsidRPr="00E71F4D">
              <w:rPr>
                <w:rFonts w:ascii="Arial" w:hAnsi="Arial" w:cs="Arial"/>
                <w:strike/>
                <w:sz w:val="18"/>
                <w:lang w:val="es-ES"/>
              </w:rPr>
              <w:t>n</w:t>
            </w:r>
            <w:r w:rsidRPr="00E71F4D">
              <w:rPr>
                <w:rFonts w:ascii="Arial" w:hAnsi="Arial" w:cs="Arial"/>
                <w:sz w:val="18"/>
                <w:lang w:val="es-ES"/>
              </w:rPr>
              <w:t xml:space="preserve"> hacer al Fond</w:t>
            </w:r>
            <w:r w:rsidRPr="00E71F4D">
              <w:rPr>
                <w:rFonts w:ascii="Arial" w:hAnsi="Arial" w:cs="Arial"/>
                <w:sz w:val="18"/>
                <w:lang w:val="es-ES"/>
              </w:rPr>
              <w:t>o de Resolución Nacional y las contribuciones ordinarias que deberá abonar cada una de las entidades durante ese año, teniendo en cuenta la información de que disponga y la que pueda requerir a las entidades a tales efectos.»</w:t>
            </w:r>
          </w:p>
        </w:tc>
        <w:tc>
          <w:tcPr>
            <w:tcW w:w="1735" w:type="pct"/>
            <w:tcBorders>
              <w:top w:val="single" w:sz="4" w:space="0" w:color="AAAAAA"/>
              <w:left w:val="single" w:sz="4" w:space="0" w:color="AAAAAA"/>
              <w:bottom w:val="single" w:sz="4" w:space="0" w:color="AAAAAA"/>
              <w:right w:val="single" w:sz="4" w:space="0" w:color="AAAAAA"/>
            </w:tcBorders>
          </w:tcPr>
          <w:p w14:paraId="63314989" w14:textId="77777777" w:rsidR="00B72E5F" w:rsidRPr="00E71F4D" w:rsidRDefault="00983A93">
            <w:pPr>
              <w:jc w:val="both"/>
              <w:rPr>
                <w:rFonts w:ascii="Arial" w:hAnsi="Arial" w:cs="Arial"/>
                <w:lang w:val="es-ES"/>
              </w:rPr>
            </w:pPr>
            <w:r w:rsidRPr="00E71F4D">
              <w:rPr>
                <w:rFonts w:ascii="Arial" w:hAnsi="Arial" w:cs="Arial"/>
                <w:color w:val="000000"/>
                <w:sz w:val="18"/>
                <w:lang w:val="es-ES"/>
              </w:rPr>
              <w:t>Uno. El apartado 1 del artículo 49 queda redactado como sigue:</w:t>
            </w:r>
          </w:p>
          <w:p w14:paraId="74DF046D" w14:textId="77777777" w:rsidR="00B72E5F" w:rsidRPr="00E71F4D" w:rsidRDefault="00983A93">
            <w:pPr>
              <w:jc w:val="both"/>
              <w:rPr>
                <w:rFonts w:ascii="Arial" w:hAnsi="Arial" w:cs="Arial"/>
                <w:lang w:val="es-ES"/>
              </w:rPr>
            </w:pPr>
            <w:r w:rsidRPr="00E71F4D">
              <w:rPr>
                <w:rFonts w:ascii="Arial" w:hAnsi="Arial" w:cs="Arial"/>
                <w:sz w:val="18"/>
                <w:lang w:val="es-ES"/>
              </w:rPr>
              <w:t xml:space="preserve">«1. El FROB determinará anualmente, </w:t>
            </w:r>
            <w:r w:rsidRPr="00E71F4D">
              <w:rPr>
                <w:rFonts w:ascii="Arial" w:hAnsi="Arial" w:cs="Arial"/>
                <w:b/>
                <w:sz w:val="18"/>
                <w:lang w:val="es-ES"/>
              </w:rPr>
              <w:t>de acuerdo con lo previsto en el Reglamento Delegado 2015/63 (UE), de la Comisión, de 21 de octubre de 2014, por el que se completa la Directiva 2014/59/UE del Parlamento Europeo y del Consejo o cualesquiera otros Reglamentos posteriores que pudieran dictarse en sustitución de este, en lo que respecta a las contribuciones ex ante a los mecanismos de financiación de la resolución</w:t>
            </w:r>
            <w:r w:rsidRPr="00E71F4D">
              <w:rPr>
                <w:rFonts w:ascii="Arial" w:hAnsi="Arial" w:cs="Arial"/>
                <w:sz w:val="18"/>
                <w:lang w:val="es-ES"/>
              </w:rPr>
              <w:t xml:space="preserve"> </w:t>
            </w:r>
            <w:r w:rsidRPr="00E71F4D">
              <w:rPr>
                <w:rFonts w:ascii="Arial" w:hAnsi="Arial" w:cs="Arial"/>
                <w:strike/>
                <w:sz w:val="18"/>
                <w:lang w:val="es-ES"/>
              </w:rPr>
              <w:t>y en todo caso antes del 1 de mayo de cada año,</w:t>
            </w:r>
            <w:r w:rsidRPr="00E71F4D">
              <w:rPr>
                <w:rFonts w:ascii="Arial" w:hAnsi="Arial" w:cs="Arial"/>
                <w:sz w:val="18"/>
                <w:lang w:val="es-ES"/>
              </w:rPr>
              <w:t xml:space="preserve"> la contribución total que el conjunto de entidades obligadas deberá</w:t>
            </w:r>
            <w:r w:rsidRPr="00E71F4D">
              <w:rPr>
                <w:rFonts w:ascii="Arial" w:hAnsi="Arial" w:cs="Arial"/>
                <w:strike/>
                <w:sz w:val="18"/>
                <w:lang w:val="es-ES"/>
              </w:rPr>
              <w:t>n</w:t>
            </w:r>
            <w:r w:rsidRPr="00E71F4D">
              <w:rPr>
                <w:rFonts w:ascii="Arial" w:hAnsi="Arial" w:cs="Arial"/>
                <w:sz w:val="18"/>
                <w:lang w:val="es-ES"/>
              </w:rPr>
              <w:t xml:space="preserve"> hacer al Fond</w:t>
            </w:r>
            <w:r w:rsidRPr="00E71F4D">
              <w:rPr>
                <w:rFonts w:ascii="Arial" w:hAnsi="Arial" w:cs="Arial"/>
                <w:sz w:val="18"/>
                <w:lang w:val="es-ES"/>
              </w:rPr>
              <w:t>o de Resolución Nacional y las contribuciones ordinarias que deberá abonar cada una de las entidades durante ese año, teniendo en cuenta la información de que disponga y la que pueda requerir a las entidades a tales efectos.»</w:t>
            </w:r>
          </w:p>
        </w:tc>
        <w:tc>
          <w:tcPr>
            <w:tcW w:w="1529" w:type="pct"/>
            <w:tcBorders>
              <w:top w:val="single" w:sz="4" w:space="0" w:color="AAAAAA"/>
              <w:left w:val="single" w:sz="4" w:space="0" w:color="AAAAAA"/>
              <w:bottom w:val="single" w:sz="4" w:space="0" w:color="AAAAAA"/>
              <w:right w:val="single" w:sz="4" w:space="0" w:color="AAAAAA"/>
            </w:tcBorders>
          </w:tcPr>
          <w:p w14:paraId="2AB9CCE0" w14:textId="77777777" w:rsidR="00B72E5F" w:rsidRPr="00E71F4D" w:rsidRDefault="00B72E5F">
            <w:pPr>
              <w:rPr>
                <w:rFonts w:ascii="Arial" w:hAnsi="Arial" w:cs="Arial"/>
                <w:lang w:val="es-ES"/>
              </w:rPr>
            </w:pPr>
          </w:p>
        </w:tc>
      </w:tr>
      <w:tr w:rsidR="00B72E5F" w:rsidRPr="00A568BA" w14:paraId="436A5544" w14:textId="77777777" w:rsidTr="00543AD1">
        <w:trPr>
          <w:trHeight w:val="280"/>
        </w:trPr>
        <w:tc>
          <w:tcPr>
            <w:tcW w:w="1735" w:type="pct"/>
            <w:tcBorders>
              <w:top w:val="single" w:sz="4" w:space="0" w:color="AAAAAA"/>
              <w:left w:val="single" w:sz="4" w:space="0" w:color="AAAAAA"/>
              <w:bottom w:val="single" w:sz="4" w:space="0" w:color="AAAAAA"/>
              <w:right w:val="single" w:sz="4" w:space="0" w:color="AAAAAA"/>
            </w:tcBorders>
          </w:tcPr>
          <w:p w14:paraId="45EA4D59"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Dos. El apartado 1 del artículo 79 queda redactado como sigue:</w:t>
            </w:r>
          </w:p>
          <w:p w14:paraId="48A62CEB" w14:textId="77777777" w:rsidR="00B72E5F" w:rsidRPr="00E71F4D" w:rsidRDefault="00983A93">
            <w:pPr>
              <w:jc w:val="both"/>
              <w:rPr>
                <w:rFonts w:ascii="Arial" w:hAnsi="Arial" w:cs="Arial"/>
                <w:lang w:val="es-ES"/>
              </w:rPr>
            </w:pPr>
            <w:r w:rsidRPr="00E71F4D">
              <w:rPr>
                <w:rFonts w:ascii="Arial" w:hAnsi="Arial" w:cs="Arial"/>
                <w:sz w:val="18"/>
                <w:lang w:val="es-ES"/>
              </w:rPr>
              <w:t>«1. Las entidades de resolución cumplirán los requerimientos establecidos en los artículos 70 a 78 en base consolidada al nivel del grupo de resolución.</w:t>
            </w:r>
          </w:p>
          <w:p w14:paraId="2A160831" w14:textId="77777777" w:rsidR="00B72E5F" w:rsidRPr="00E71F4D" w:rsidRDefault="00983A93">
            <w:pPr>
              <w:jc w:val="both"/>
              <w:rPr>
                <w:rFonts w:ascii="Arial" w:hAnsi="Arial" w:cs="Arial"/>
                <w:lang w:val="es-ES"/>
              </w:rPr>
            </w:pPr>
            <w:r w:rsidRPr="00E71F4D">
              <w:rPr>
                <w:rFonts w:ascii="Arial" w:hAnsi="Arial" w:cs="Arial"/>
                <w:b/>
                <w:sz w:val="18"/>
                <w:lang w:val="es-ES"/>
              </w:rPr>
              <w:t>Las entidades exentas de conformidad con el artículo 44 quater de la Ley 11/2015, de 18 de junio, de la obligación de cumplir con el requerimiento mínimo de fondos propios y pasivos admisibles prevista en el artículo 44.1 de dicha ley, no formarán parte de la consolidación a nivel del grupo de resolución prevista en el párrafo anterior</w:t>
            </w:r>
            <w:r w:rsidRPr="00E71F4D">
              <w:rPr>
                <w:rFonts w:ascii="Arial" w:hAnsi="Arial" w:cs="Arial"/>
                <w:sz w:val="18"/>
                <w:lang w:val="es-ES"/>
              </w:rPr>
              <w:t>.»</w:t>
            </w:r>
          </w:p>
        </w:tc>
        <w:tc>
          <w:tcPr>
            <w:tcW w:w="1735" w:type="pct"/>
            <w:tcBorders>
              <w:top w:val="single" w:sz="4" w:space="0" w:color="AAAAAA"/>
              <w:left w:val="single" w:sz="4" w:space="0" w:color="AAAAAA"/>
              <w:bottom w:val="single" w:sz="4" w:space="0" w:color="AAAAAA"/>
              <w:right w:val="single" w:sz="4" w:space="0" w:color="AAAAAA"/>
            </w:tcBorders>
          </w:tcPr>
          <w:p w14:paraId="2A450AF5" w14:textId="77777777" w:rsidR="00B72E5F" w:rsidRPr="00E71F4D" w:rsidRDefault="00983A93">
            <w:pPr>
              <w:jc w:val="both"/>
              <w:rPr>
                <w:rFonts w:ascii="Arial" w:hAnsi="Arial" w:cs="Arial"/>
                <w:lang w:val="es-ES"/>
              </w:rPr>
            </w:pPr>
            <w:r w:rsidRPr="00E71F4D">
              <w:rPr>
                <w:rFonts w:ascii="Arial" w:hAnsi="Arial" w:cs="Arial"/>
                <w:color w:val="000000"/>
                <w:sz w:val="18"/>
                <w:lang w:val="es-ES"/>
              </w:rPr>
              <w:t>Dos. El apartado 1 del artículo 79 queda redactado como sigue:</w:t>
            </w:r>
          </w:p>
          <w:p w14:paraId="35C21399" w14:textId="77777777" w:rsidR="00B72E5F" w:rsidRPr="00E71F4D" w:rsidRDefault="00983A93">
            <w:pPr>
              <w:jc w:val="both"/>
              <w:rPr>
                <w:rFonts w:ascii="Arial" w:hAnsi="Arial" w:cs="Arial"/>
                <w:lang w:val="es-ES"/>
              </w:rPr>
            </w:pPr>
            <w:r w:rsidRPr="00E71F4D">
              <w:rPr>
                <w:rFonts w:ascii="Arial" w:hAnsi="Arial" w:cs="Arial"/>
                <w:sz w:val="18"/>
                <w:lang w:val="es-ES"/>
              </w:rPr>
              <w:t>«1. Las entidades de resolución cumplirán los requerimientos establecidos en los artículos 70 a 78 en base consolidada al nivel del grupo de resolución.</w:t>
            </w:r>
          </w:p>
          <w:p w14:paraId="7176B011" w14:textId="77777777" w:rsidR="00B72E5F" w:rsidRPr="00E71F4D" w:rsidRDefault="00983A93">
            <w:pPr>
              <w:jc w:val="both"/>
              <w:rPr>
                <w:rFonts w:ascii="Arial" w:hAnsi="Arial" w:cs="Arial"/>
                <w:lang w:val="es-ES"/>
              </w:rPr>
            </w:pPr>
            <w:r w:rsidRPr="00E71F4D">
              <w:rPr>
                <w:rFonts w:ascii="Arial" w:hAnsi="Arial" w:cs="Arial"/>
                <w:b/>
                <w:sz w:val="18"/>
                <w:lang w:val="es-ES"/>
              </w:rPr>
              <w:t>Las entidades exentas de conformidad con el artículo 44 quater de la Ley 11/2015, de 18 de junio, de la obligación de cumplir con el requerimiento mínimo de fondos propios y pasivos admisibles prevista en el artículo 44.1 de dicha ley, no formarán parte de la consolidación a nivel del grupo de resolución prevista en el párrafo anterior</w:t>
            </w:r>
            <w:r w:rsidRPr="00E71F4D">
              <w:rPr>
                <w:rFonts w:ascii="Arial" w:hAnsi="Arial" w:cs="Arial"/>
                <w:sz w:val="18"/>
                <w:lang w:val="es-ES"/>
              </w:rPr>
              <w:t>.»</w:t>
            </w:r>
          </w:p>
        </w:tc>
        <w:tc>
          <w:tcPr>
            <w:tcW w:w="1529" w:type="pct"/>
            <w:tcBorders>
              <w:top w:val="single" w:sz="4" w:space="0" w:color="AAAAAA"/>
              <w:left w:val="single" w:sz="4" w:space="0" w:color="AAAAAA"/>
              <w:bottom w:val="single" w:sz="4" w:space="0" w:color="AAAAAA"/>
              <w:right w:val="single" w:sz="4" w:space="0" w:color="AAAAAA"/>
            </w:tcBorders>
          </w:tcPr>
          <w:p w14:paraId="714D740F" w14:textId="77777777" w:rsidR="00B72E5F" w:rsidRPr="00E71F4D" w:rsidRDefault="00B72E5F">
            <w:pPr>
              <w:rPr>
                <w:rFonts w:ascii="Arial" w:hAnsi="Arial" w:cs="Arial"/>
                <w:lang w:val="es-ES"/>
              </w:rPr>
            </w:pPr>
          </w:p>
        </w:tc>
      </w:tr>
    </w:tbl>
    <w:p w14:paraId="6155E83E" w14:textId="77777777" w:rsidR="00B72E5F" w:rsidRPr="00E71F4D" w:rsidRDefault="00B72E5F">
      <w:pPr>
        <w:rPr>
          <w:rFonts w:ascii="Arial" w:hAnsi="Arial" w:cs="Arial"/>
          <w:lang w:val="es-ES"/>
        </w:rPr>
      </w:pPr>
    </w:p>
    <w:p w14:paraId="37BB8ADC" w14:textId="77777777" w:rsidR="00B72E5F" w:rsidRPr="00E71F4D" w:rsidRDefault="00983A93">
      <w:pPr>
        <w:rPr>
          <w:rFonts w:ascii="Arial" w:hAnsi="Arial" w:cs="Arial"/>
          <w:lang w:val="es-ES"/>
        </w:rPr>
      </w:pPr>
      <w:r w:rsidRPr="00E71F4D">
        <w:rPr>
          <w:rFonts w:ascii="Arial" w:hAnsi="Arial" w:cs="Arial"/>
          <w:lang w:val="es-ES"/>
        </w:rPr>
        <w:br w:type="page"/>
      </w:r>
    </w:p>
    <w:p w14:paraId="30CAE8D3" w14:textId="77777777" w:rsidR="00B72E5F" w:rsidRPr="00E71F4D" w:rsidRDefault="00983A93">
      <w:pPr>
        <w:pStyle w:val="Ttulo1"/>
        <w:rPr>
          <w:rFonts w:ascii="Arial" w:hAnsi="Arial" w:cs="Arial"/>
          <w:lang w:val="es-ES"/>
        </w:rPr>
      </w:pPr>
      <w:r w:rsidRPr="00E71F4D">
        <w:rPr>
          <w:rFonts w:ascii="Arial" w:hAnsi="Arial" w:cs="Arial"/>
          <w:lang w:val="es-ES"/>
        </w:rPr>
        <w:t>Artículo octavo. Modificación del Real Decreto 164/2019, de 22 de marzo, por el que se establece un régimen gratuito de cuentas de pago básicas en beneficio de personas en situación de vulnerabilidad o con riesgo de exclusión financiera.</w:t>
      </w:r>
    </w:p>
    <w:tbl>
      <w:tblPr>
        <w:tblStyle w:val="Tablaconcuadrcula"/>
        <w:tblW w:w="5000" w:type="pct"/>
        <w:tblLook w:val="04A0" w:firstRow="1" w:lastRow="0" w:firstColumn="1" w:lastColumn="0" w:noHBand="0" w:noVBand="1"/>
      </w:tblPr>
      <w:tblGrid>
        <w:gridCol w:w="5092"/>
        <w:gridCol w:w="5093"/>
        <w:gridCol w:w="3985"/>
      </w:tblGrid>
      <w:tr w:rsidR="00B72E5F" w:rsidRPr="00E71F4D" w14:paraId="7840D1E4" w14:textId="77777777" w:rsidTr="008B0D2F">
        <w:trPr>
          <w:trHeight w:val="420"/>
        </w:trPr>
        <w:tc>
          <w:tcPr>
            <w:tcW w:w="1797"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7352A464" w14:textId="77777777" w:rsidR="00B72E5F" w:rsidRPr="00E71F4D" w:rsidRDefault="00983A93">
            <w:pPr>
              <w:jc w:val="center"/>
              <w:rPr>
                <w:rFonts w:ascii="Arial" w:hAnsi="Arial" w:cs="Arial"/>
              </w:rPr>
            </w:pPr>
            <w:r w:rsidRPr="00E71F4D">
              <w:rPr>
                <w:rFonts w:ascii="Arial" w:hAnsi="Arial" w:cs="Arial"/>
                <w:b/>
                <w:color w:val="FFFFFF"/>
                <w:sz w:val="20"/>
              </w:rPr>
              <w:t>Redacción original</w:t>
            </w:r>
          </w:p>
        </w:tc>
        <w:tc>
          <w:tcPr>
            <w:tcW w:w="1797"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447983F1" w14:textId="77777777" w:rsidR="00B72E5F" w:rsidRPr="00E71F4D" w:rsidRDefault="00983A93">
            <w:pPr>
              <w:jc w:val="center"/>
              <w:rPr>
                <w:rFonts w:ascii="Arial" w:hAnsi="Arial" w:cs="Arial"/>
              </w:rPr>
            </w:pPr>
            <w:r w:rsidRPr="00E71F4D">
              <w:rPr>
                <w:rFonts w:ascii="Arial" w:hAnsi="Arial" w:cs="Arial"/>
                <w:b/>
                <w:color w:val="FFFFFF"/>
                <w:sz w:val="20"/>
              </w:rPr>
              <w:t>Propuesta de redacción</w:t>
            </w:r>
          </w:p>
        </w:tc>
        <w:tc>
          <w:tcPr>
            <w:tcW w:w="1406"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04C798E2" w14:textId="77777777" w:rsidR="00B72E5F" w:rsidRPr="00E71F4D" w:rsidRDefault="00983A93">
            <w:pPr>
              <w:jc w:val="center"/>
              <w:rPr>
                <w:rFonts w:ascii="Arial" w:hAnsi="Arial" w:cs="Arial"/>
              </w:rPr>
            </w:pPr>
            <w:r w:rsidRPr="00E71F4D">
              <w:rPr>
                <w:rFonts w:ascii="Arial" w:hAnsi="Arial" w:cs="Arial"/>
                <w:b/>
                <w:color w:val="FFFFFF"/>
                <w:sz w:val="20"/>
              </w:rPr>
              <w:t>Comentario</w:t>
            </w:r>
          </w:p>
        </w:tc>
      </w:tr>
      <w:tr w:rsidR="00B72E5F" w:rsidRPr="00A568BA" w14:paraId="44AECE37" w14:textId="77777777" w:rsidTr="00543AD1">
        <w:trPr>
          <w:trHeight w:val="280"/>
        </w:trPr>
        <w:tc>
          <w:tcPr>
            <w:tcW w:w="1797" w:type="pct"/>
            <w:tcBorders>
              <w:top w:val="single" w:sz="4" w:space="0" w:color="AAAAAA"/>
              <w:left w:val="single" w:sz="4" w:space="0" w:color="AAAAAA"/>
              <w:bottom w:val="single" w:sz="4" w:space="0" w:color="AAAAAA"/>
              <w:right w:val="single" w:sz="4" w:space="0" w:color="AAAAAA"/>
            </w:tcBorders>
          </w:tcPr>
          <w:p w14:paraId="69C11614"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El apartado 2 del artículo 4 del Real Decreto 164/2019, de 22 de marzo, por el que se establece un régimen gratuito de cuentas de pago básicas en beneficio de personas en situación de vulnerabilidad o con riesgo de exclusión financiera, queda modificado como sigue:</w:t>
            </w:r>
          </w:p>
          <w:p w14:paraId="2F790004" w14:textId="77777777" w:rsidR="00B72E5F" w:rsidRPr="00E71F4D" w:rsidRDefault="00983A93">
            <w:pPr>
              <w:jc w:val="both"/>
              <w:rPr>
                <w:rFonts w:ascii="Arial" w:hAnsi="Arial" w:cs="Arial"/>
                <w:lang w:val="es-ES"/>
              </w:rPr>
            </w:pPr>
            <w:r w:rsidRPr="00E71F4D">
              <w:rPr>
                <w:rFonts w:ascii="Arial" w:hAnsi="Arial" w:cs="Arial"/>
                <w:sz w:val="18"/>
                <w:lang w:val="es-ES"/>
              </w:rPr>
              <w:t xml:space="preserve">«2. Cuando no se disponga de la documentación a que hace referencia el apartado 1, el cliente deberá aportar un informe en el que se indique la composición de la unidad familiar o en el que se motive la idoneidad para el acceso a la gratuidad de una cuenta de pago básica, según el caso. Este informe será emitido por los servicios sociales del Ayuntamiento en el que esté empadronado el cliente. </w:t>
            </w:r>
            <w:r w:rsidRPr="00E71F4D">
              <w:rPr>
                <w:rFonts w:ascii="Arial" w:hAnsi="Arial" w:cs="Arial"/>
                <w:b/>
                <w:sz w:val="18"/>
                <w:lang w:val="es-ES"/>
              </w:rPr>
              <w:t>En el caso de ser víctima de trata o explotación sexual podrá acreditarse a través del modelo unificado de acreditación expedido por los servicios sociales o entidad especializada en la materia.</w:t>
            </w:r>
          </w:p>
          <w:p w14:paraId="500271DE" w14:textId="77777777" w:rsidR="00B72E5F" w:rsidRPr="00E71F4D" w:rsidRDefault="00983A93">
            <w:pPr>
              <w:jc w:val="both"/>
              <w:rPr>
                <w:rFonts w:ascii="Arial" w:hAnsi="Arial" w:cs="Arial"/>
                <w:lang w:val="es-ES"/>
              </w:rPr>
            </w:pPr>
            <w:r w:rsidRPr="00E71F4D">
              <w:rPr>
                <w:rFonts w:ascii="Arial" w:hAnsi="Arial" w:cs="Arial"/>
                <w:b/>
                <w:sz w:val="18"/>
                <w:lang w:val="es-ES"/>
              </w:rPr>
              <w:t xml:space="preserve">De manera excepcional, y previa autorización de los servicios sociales competentes, las entidades sin ánimo de lucro que forman parte del Sistema Nacional de Acogida e Integración de Personas Solicitantes y Beneficiarias de protección internacional, así como las Entidades del Tercer Sector de Acción Social, debidamente inscritas en el registro que a tal efecto se cree, podrán emitir certificado de riesgo de exclusión financiera con la finalidad de facilitar y agilizar los medios de prueba ante la demora de </w:t>
            </w:r>
            <w:r w:rsidRPr="00E71F4D">
              <w:rPr>
                <w:rFonts w:ascii="Arial" w:hAnsi="Arial" w:cs="Arial"/>
                <w:b/>
                <w:sz w:val="18"/>
                <w:lang w:val="es-ES"/>
              </w:rPr>
              <w:t>la atención directa de determinadas administraciones públicas.</w:t>
            </w:r>
            <w:r w:rsidRPr="00E71F4D">
              <w:rPr>
                <w:rFonts w:ascii="Arial" w:hAnsi="Arial" w:cs="Arial"/>
                <w:sz w:val="18"/>
                <w:lang w:val="es-ES"/>
              </w:rPr>
              <w:t>»</w:t>
            </w:r>
          </w:p>
        </w:tc>
        <w:tc>
          <w:tcPr>
            <w:tcW w:w="1797" w:type="pct"/>
            <w:tcBorders>
              <w:top w:val="single" w:sz="4" w:space="0" w:color="AAAAAA"/>
              <w:left w:val="single" w:sz="4" w:space="0" w:color="AAAAAA"/>
              <w:bottom w:val="single" w:sz="4" w:space="0" w:color="AAAAAA"/>
              <w:right w:val="single" w:sz="4" w:space="0" w:color="AAAAAA"/>
            </w:tcBorders>
          </w:tcPr>
          <w:p w14:paraId="08D73861"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El apartado 2 del artículo 4 del Real Decreto 164/2019, de 22 de marzo, por el que se establece un régimen gratuito de cuentas de pago básicas en beneficio de personas en situación de vulnerabilidad o con riesgo de exclusión financiera, queda modificado como sigue:</w:t>
            </w:r>
          </w:p>
          <w:p w14:paraId="439A95D7" w14:textId="77777777" w:rsidR="00B72E5F" w:rsidRPr="00E71F4D" w:rsidRDefault="00983A93">
            <w:pPr>
              <w:jc w:val="both"/>
              <w:rPr>
                <w:rFonts w:ascii="Arial" w:hAnsi="Arial" w:cs="Arial"/>
                <w:lang w:val="es-ES"/>
              </w:rPr>
            </w:pPr>
            <w:r w:rsidRPr="00E71F4D">
              <w:rPr>
                <w:rFonts w:ascii="Arial" w:hAnsi="Arial" w:cs="Arial"/>
                <w:sz w:val="18"/>
                <w:lang w:val="es-ES"/>
              </w:rPr>
              <w:t xml:space="preserve">«2. Cuando no se disponga de la documentación a que hace referencia el apartado 1, el cliente deberá aportar un informe en el que se indique la composición de la unidad familiar o en el que se motive la idoneidad para el acceso a la gratuidad de una cuenta de pago básica, según el caso. Este informe será emitido por los servicios sociales del Ayuntamiento en el que esté empadronado el cliente. </w:t>
            </w:r>
            <w:r w:rsidRPr="00E71F4D">
              <w:rPr>
                <w:rFonts w:ascii="Arial" w:hAnsi="Arial" w:cs="Arial"/>
                <w:b/>
                <w:sz w:val="18"/>
                <w:lang w:val="es-ES"/>
              </w:rPr>
              <w:t>En el caso de ser víctima de trata o explotación sexual podrá acreditarse a través del modelo unificado de acreditación expedido por los servicios sociales o entidad especializada en la materia.</w:t>
            </w:r>
          </w:p>
          <w:p w14:paraId="1C732037" w14:textId="77777777" w:rsidR="00B72E5F" w:rsidRPr="00E71F4D" w:rsidRDefault="00983A93">
            <w:pPr>
              <w:jc w:val="both"/>
              <w:rPr>
                <w:rFonts w:ascii="Arial" w:hAnsi="Arial" w:cs="Arial"/>
                <w:lang w:val="es-ES"/>
              </w:rPr>
            </w:pPr>
            <w:r w:rsidRPr="00E71F4D">
              <w:rPr>
                <w:rFonts w:ascii="Arial" w:hAnsi="Arial" w:cs="Arial"/>
                <w:b/>
                <w:sz w:val="18"/>
                <w:lang w:val="es-ES"/>
              </w:rPr>
              <w:t xml:space="preserve">De manera excepcional, y previa autorización de los servicios sociales competentes, las entidades sin ánimo de lucro que forman parte del Sistema Nacional de Acogida e Integración de Personas Solicitantes y Beneficiarias de protección internacional, así como las Entidades del Tercer Sector de Acción Social, debidamente inscritas en el registro que a tal efecto se cree, podrán emitir certificado de riesgo de exclusión financiera con la finalidad de facilitar y agilizar los medios de prueba ante la demora de </w:t>
            </w:r>
            <w:r w:rsidRPr="00E71F4D">
              <w:rPr>
                <w:rFonts w:ascii="Arial" w:hAnsi="Arial" w:cs="Arial"/>
                <w:b/>
                <w:sz w:val="18"/>
                <w:lang w:val="es-ES"/>
              </w:rPr>
              <w:t>la atención directa de determinadas administraciones públicas.</w:t>
            </w:r>
            <w:r w:rsidRPr="00E71F4D">
              <w:rPr>
                <w:rFonts w:ascii="Arial" w:hAnsi="Arial" w:cs="Arial"/>
                <w:sz w:val="18"/>
                <w:lang w:val="es-ES"/>
              </w:rPr>
              <w:t>»</w:t>
            </w:r>
          </w:p>
        </w:tc>
        <w:tc>
          <w:tcPr>
            <w:tcW w:w="1406" w:type="pct"/>
            <w:tcBorders>
              <w:top w:val="single" w:sz="4" w:space="0" w:color="AAAAAA"/>
              <w:left w:val="single" w:sz="4" w:space="0" w:color="AAAAAA"/>
              <w:bottom w:val="single" w:sz="4" w:space="0" w:color="AAAAAA"/>
              <w:right w:val="single" w:sz="4" w:space="0" w:color="AAAAAA"/>
            </w:tcBorders>
          </w:tcPr>
          <w:p w14:paraId="07A79FEC" w14:textId="77777777" w:rsidR="00B72E5F" w:rsidRPr="00E71F4D" w:rsidRDefault="00B72E5F">
            <w:pPr>
              <w:rPr>
                <w:rFonts w:ascii="Arial" w:hAnsi="Arial" w:cs="Arial"/>
                <w:lang w:val="es-ES"/>
              </w:rPr>
            </w:pPr>
          </w:p>
        </w:tc>
      </w:tr>
    </w:tbl>
    <w:p w14:paraId="0129F7A4" w14:textId="77777777" w:rsidR="00B72E5F" w:rsidRPr="00E71F4D" w:rsidRDefault="00B72E5F">
      <w:pPr>
        <w:rPr>
          <w:rFonts w:ascii="Arial" w:hAnsi="Arial" w:cs="Arial"/>
          <w:lang w:val="es-ES"/>
        </w:rPr>
      </w:pPr>
    </w:p>
    <w:p w14:paraId="420DF205" w14:textId="77777777" w:rsidR="00B72E5F" w:rsidRPr="00E71F4D" w:rsidRDefault="00983A93">
      <w:pPr>
        <w:rPr>
          <w:rFonts w:ascii="Arial" w:hAnsi="Arial" w:cs="Arial"/>
          <w:lang w:val="es-ES"/>
        </w:rPr>
      </w:pPr>
      <w:r w:rsidRPr="00E71F4D">
        <w:rPr>
          <w:rFonts w:ascii="Arial" w:hAnsi="Arial" w:cs="Arial"/>
          <w:lang w:val="es-ES"/>
        </w:rPr>
        <w:br w:type="page"/>
      </w:r>
    </w:p>
    <w:p w14:paraId="2C0A8070" w14:textId="77777777" w:rsidR="00B72E5F" w:rsidRPr="00E71F4D" w:rsidRDefault="00983A93">
      <w:pPr>
        <w:pStyle w:val="Ttulo1"/>
        <w:rPr>
          <w:rFonts w:ascii="Arial" w:hAnsi="Arial" w:cs="Arial"/>
          <w:lang w:val="es-ES"/>
        </w:rPr>
      </w:pPr>
      <w:r w:rsidRPr="00E71F4D">
        <w:rPr>
          <w:rFonts w:ascii="Arial" w:hAnsi="Arial" w:cs="Arial"/>
          <w:lang w:val="es-ES"/>
        </w:rPr>
        <w:t>Artículo noveno. Modificación del Real Decreto 813/2023, de 8 de noviembre, sobre el régimen jurídico de las empresas de servicios de inversión y de las demás entidades que prestan servicios de inversión.</w:t>
      </w:r>
    </w:p>
    <w:tbl>
      <w:tblPr>
        <w:tblStyle w:val="Tablaconcuadrcula"/>
        <w:tblW w:w="5000" w:type="pct"/>
        <w:tblLook w:val="04A0" w:firstRow="1" w:lastRow="0" w:firstColumn="1" w:lastColumn="0" w:noHBand="0" w:noVBand="1"/>
      </w:tblPr>
      <w:tblGrid>
        <w:gridCol w:w="4878"/>
        <w:gridCol w:w="4877"/>
        <w:gridCol w:w="4415"/>
      </w:tblGrid>
      <w:tr w:rsidR="00B72E5F" w:rsidRPr="00E71F4D" w14:paraId="347A2503" w14:textId="77777777" w:rsidTr="008B0D2F">
        <w:trPr>
          <w:trHeight w:val="420"/>
        </w:trPr>
        <w:tc>
          <w:tcPr>
            <w:tcW w:w="1721"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29EE06BB" w14:textId="77777777" w:rsidR="00B72E5F" w:rsidRPr="00E71F4D" w:rsidRDefault="00983A93">
            <w:pPr>
              <w:jc w:val="center"/>
              <w:rPr>
                <w:rFonts w:ascii="Arial" w:hAnsi="Arial" w:cs="Arial"/>
              </w:rPr>
            </w:pPr>
            <w:r w:rsidRPr="00E71F4D">
              <w:rPr>
                <w:rFonts w:ascii="Arial" w:hAnsi="Arial" w:cs="Arial"/>
                <w:b/>
                <w:color w:val="FFFFFF"/>
                <w:sz w:val="20"/>
              </w:rPr>
              <w:t>Redacción original</w:t>
            </w:r>
          </w:p>
        </w:tc>
        <w:tc>
          <w:tcPr>
            <w:tcW w:w="1721"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2B84F6B2" w14:textId="77777777" w:rsidR="00B72E5F" w:rsidRPr="00E71F4D" w:rsidRDefault="00983A93">
            <w:pPr>
              <w:jc w:val="center"/>
              <w:rPr>
                <w:rFonts w:ascii="Arial" w:hAnsi="Arial" w:cs="Arial"/>
              </w:rPr>
            </w:pPr>
            <w:r w:rsidRPr="00E71F4D">
              <w:rPr>
                <w:rFonts w:ascii="Arial" w:hAnsi="Arial" w:cs="Arial"/>
                <w:b/>
                <w:color w:val="FFFFFF"/>
                <w:sz w:val="20"/>
              </w:rPr>
              <w:t>Propuesta de redacción</w:t>
            </w:r>
          </w:p>
        </w:tc>
        <w:tc>
          <w:tcPr>
            <w:tcW w:w="1558"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26F8DE70" w14:textId="77777777" w:rsidR="00B72E5F" w:rsidRPr="00E71F4D" w:rsidRDefault="00983A93">
            <w:pPr>
              <w:jc w:val="center"/>
              <w:rPr>
                <w:rFonts w:ascii="Arial" w:hAnsi="Arial" w:cs="Arial"/>
              </w:rPr>
            </w:pPr>
            <w:r w:rsidRPr="00E71F4D">
              <w:rPr>
                <w:rFonts w:ascii="Arial" w:hAnsi="Arial" w:cs="Arial"/>
                <w:b/>
                <w:color w:val="FFFFFF"/>
                <w:sz w:val="20"/>
              </w:rPr>
              <w:t>Comentario</w:t>
            </w:r>
          </w:p>
        </w:tc>
      </w:tr>
      <w:tr w:rsidR="00B72E5F" w:rsidRPr="00A568BA" w14:paraId="04690438" w14:textId="77777777" w:rsidTr="00543AD1">
        <w:trPr>
          <w:trHeight w:val="280"/>
        </w:trPr>
        <w:tc>
          <w:tcPr>
            <w:tcW w:w="1721" w:type="pct"/>
            <w:tcBorders>
              <w:top w:val="single" w:sz="4" w:space="0" w:color="AAAAAA"/>
              <w:left w:val="single" w:sz="4" w:space="0" w:color="AAAAAA"/>
              <w:bottom w:val="single" w:sz="4" w:space="0" w:color="AAAAAA"/>
              <w:right w:val="single" w:sz="4" w:space="0" w:color="AAAAAA"/>
            </w:tcBorders>
          </w:tcPr>
          <w:p w14:paraId="4CEAB204" w14:textId="77777777" w:rsidR="00B72E5F" w:rsidRPr="00E71F4D" w:rsidRDefault="00983A93">
            <w:pPr>
              <w:jc w:val="both"/>
              <w:rPr>
                <w:rFonts w:ascii="Arial" w:hAnsi="Arial" w:cs="Arial"/>
                <w:lang w:val="es-ES"/>
              </w:rPr>
            </w:pPr>
            <w:r w:rsidRPr="00E71F4D">
              <w:rPr>
                <w:rFonts w:ascii="Arial" w:hAnsi="Arial" w:cs="Arial"/>
                <w:sz w:val="18"/>
                <w:lang w:val="es-ES"/>
              </w:rPr>
              <w:t xml:space="preserve">El último párrafo del apartado 3 del artículo 42 del </w:t>
            </w:r>
            <w:r w:rsidRPr="00E71F4D">
              <w:rPr>
                <w:rFonts w:ascii="Arial" w:hAnsi="Arial" w:cs="Arial"/>
                <w:color w:val="000000"/>
                <w:sz w:val="18"/>
                <w:lang w:val="es-ES"/>
              </w:rPr>
              <w:t>Real Decreto 813/2023, de 8 de noviembre, sobre el régimen jurídico de las empresas de servicios de inversión y de las demás entidades que prestan servicios de inversión, queda sin contenido.</w:t>
            </w:r>
          </w:p>
          <w:p w14:paraId="62BC19B2" w14:textId="77777777" w:rsidR="00B72E5F" w:rsidRPr="00E71F4D" w:rsidRDefault="00983A93">
            <w:pPr>
              <w:jc w:val="both"/>
              <w:rPr>
                <w:rFonts w:ascii="Arial" w:hAnsi="Arial" w:cs="Arial"/>
                <w:lang w:val="es-ES"/>
              </w:rPr>
            </w:pPr>
            <w:r w:rsidRPr="00E71F4D">
              <w:rPr>
                <w:rFonts w:ascii="Arial" w:hAnsi="Arial" w:cs="Arial"/>
                <w:sz w:val="18"/>
                <w:lang w:val="es-ES"/>
              </w:rPr>
              <w:t>«</w:t>
            </w:r>
            <w:r w:rsidRPr="00E71F4D">
              <w:rPr>
                <w:rFonts w:ascii="Arial" w:hAnsi="Arial" w:cs="Arial"/>
                <w:strike/>
                <w:sz w:val="18"/>
                <w:lang w:val="es-ES"/>
              </w:rPr>
              <w:t>Las obligaciones de información establecidas en el presente apartado serán también de aplicación a las empresas no autorizadas en un Estado miembro de la Unión Europea que preste servicios de inversión en España sin establecimiento de sucursal no estando inscrita en el registro de empresas de terceros países de la AEVM.</w:t>
            </w:r>
            <w:r w:rsidRPr="00E71F4D">
              <w:rPr>
                <w:rFonts w:ascii="Arial" w:hAnsi="Arial" w:cs="Arial"/>
                <w:sz w:val="18"/>
                <w:lang w:val="es-ES"/>
              </w:rPr>
              <w:t>»</w:t>
            </w:r>
          </w:p>
        </w:tc>
        <w:tc>
          <w:tcPr>
            <w:tcW w:w="1721" w:type="pct"/>
            <w:tcBorders>
              <w:top w:val="single" w:sz="4" w:space="0" w:color="AAAAAA"/>
              <w:left w:val="single" w:sz="4" w:space="0" w:color="AAAAAA"/>
              <w:bottom w:val="single" w:sz="4" w:space="0" w:color="AAAAAA"/>
              <w:right w:val="single" w:sz="4" w:space="0" w:color="AAAAAA"/>
            </w:tcBorders>
          </w:tcPr>
          <w:p w14:paraId="65329E20" w14:textId="77777777" w:rsidR="00B72E5F" w:rsidRPr="00E71F4D" w:rsidRDefault="00983A93">
            <w:pPr>
              <w:jc w:val="both"/>
              <w:rPr>
                <w:rFonts w:ascii="Arial" w:hAnsi="Arial" w:cs="Arial"/>
                <w:lang w:val="es-ES"/>
              </w:rPr>
            </w:pPr>
            <w:r w:rsidRPr="00E71F4D">
              <w:rPr>
                <w:rFonts w:ascii="Arial" w:hAnsi="Arial" w:cs="Arial"/>
                <w:sz w:val="18"/>
                <w:lang w:val="es-ES"/>
              </w:rPr>
              <w:t xml:space="preserve">El último párrafo del apartado 3 del artículo 42 del </w:t>
            </w:r>
            <w:r w:rsidRPr="00E71F4D">
              <w:rPr>
                <w:rFonts w:ascii="Arial" w:hAnsi="Arial" w:cs="Arial"/>
                <w:color w:val="000000"/>
                <w:sz w:val="18"/>
                <w:lang w:val="es-ES"/>
              </w:rPr>
              <w:t>Real Decreto 813/2023, de 8 de noviembre, sobre el régimen jurídico de las empresas de servicios de inversión y de las demás entidades que prestan servicios de inversión, queda sin contenido.</w:t>
            </w:r>
          </w:p>
          <w:p w14:paraId="61E91102" w14:textId="77777777" w:rsidR="00B72E5F" w:rsidRPr="00E71F4D" w:rsidRDefault="00983A93">
            <w:pPr>
              <w:jc w:val="both"/>
              <w:rPr>
                <w:rFonts w:ascii="Arial" w:hAnsi="Arial" w:cs="Arial"/>
                <w:lang w:val="es-ES"/>
              </w:rPr>
            </w:pPr>
            <w:r w:rsidRPr="00E71F4D">
              <w:rPr>
                <w:rFonts w:ascii="Arial" w:hAnsi="Arial" w:cs="Arial"/>
                <w:sz w:val="18"/>
                <w:lang w:val="es-ES"/>
              </w:rPr>
              <w:t>«</w:t>
            </w:r>
            <w:r w:rsidRPr="00E71F4D">
              <w:rPr>
                <w:rFonts w:ascii="Arial" w:hAnsi="Arial" w:cs="Arial"/>
                <w:strike/>
                <w:sz w:val="18"/>
                <w:lang w:val="es-ES"/>
              </w:rPr>
              <w:t>Las obligaciones de información establecidas en el presente apartado serán también de aplicación a las empresas no autorizadas en un Estado miembro de la Unión Europea que preste servicios de inversión en España sin establecimiento de sucursal no estando inscrita en el registro de empresas de terceros países de la AEVM.</w:t>
            </w:r>
            <w:r w:rsidRPr="00E71F4D">
              <w:rPr>
                <w:rFonts w:ascii="Arial" w:hAnsi="Arial" w:cs="Arial"/>
                <w:sz w:val="18"/>
                <w:lang w:val="es-ES"/>
              </w:rPr>
              <w:t>»</w:t>
            </w:r>
          </w:p>
        </w:tc>
        <w:tc>
          <w:tcPr>
            <w:tcW w:w="1558" w:type="pct"/>
            <w:tcBorders>
              <w:top w:val="single" w:sz="4" w:space="0" w:color="AAAAAA"/>
              <w:left w:val="single" w:sz="4" w:space="0" w:color="AAAAAA"/>
              <w:bottom w:val="single" w:sz="4" w:space="0" w:color="AAAAAA"/>
              <w:right w:val="single" w:sz="4" w:space="0" w:color="AAAAAA"/>
            </w:tcBorders>
          </w:tcPr>
          <w:p w14:paraId="453E5C55" w14:textId="77777777" w:rsidR="00B72E5F" w:rsidRPr="00E71F4D" w:rsidRDefault="00B72E5F">
            <w:pPr>
              <w:rPr>
                <w:rFonts w:ascii="Arial" w:hAnsi="Arial" w:cs="Arial"/>
                <w:lang w:val="es-ES"/>
              </w:rPr>
            </w:pPr>
          </w:p>
        </w:tc>
      </w:tr>
    </w:tbl>
    <w:p w14:paraId="4BD39BEE" w14:textId="77777777" w:rsidR="00B72E5F" w:rsidRPr="00E71F4D" w:rsidRDefault="00B72E5F">
      <w:pPr>
        <w:rPr>
          <w:rFonts w:ascii="Arial" w:hAnsi="Arial" w:cs="Arial"/>
          <w:lang w:val="es-ES"/>
        </w:rPr>
      </w:pPr>
    </w:p>
    <w:p w14:paraId="1011CD29" w14:textId="77777777" w:rsidR="00B72E5F" w:rsidRPr="00E71F4D" w:rsidRDefault="00983A93">
      <w:pPr>
        <w:rPr>
          <w:rFonts w:ascii="Arial" w:hAnsi="Arial" w:cs="Arial"/>
          <w:lang w:val="es-ES"/>
        </w:rPr>
      </w:pPr>
      <w:r w:rsidRPr="00E71F4D">
        <w:rPr>
          <w:rFonts w:ascii="Arial" w:hAnsi="Arial" w:cs="Arial"/>
          <w:lang w:val="es-ES"/>
        </w:rPr>
        <w:br w:type="page"/>
      </w:r>
    </w:p>
    <w:p w14:paraId="15F84D41" w14:textId="77777777" w:rsidR="00B72E5F" w:rsidRPr="00E71F4D" w:rsidRDefault="00983A93">
      <w:pPr>
        <w:pStyle w:val="Ttulo1"/>
        <w:rPr>
          <w:rFonts w:ascii="Arial" w:hAnsi="Arial" w:cs="Arial"/>
          <w:lang w:val="es-ES"/>
        </w:rPr>
      </w:pPr>
      <w:r w:rsidRPr="00E71F4D">
        <w:rPr>
          <w:rFonts w:ascii="Arial" w:hAnsi="Arial" w:cs="Arial"/>
          <w:lang w:val="es-ES"/>
        </w:rPr>
        <w:t>Artículo décimo. Modificación del Real Decreto 814/2023, de 8 de noviembre, sobre instrumentos financieros, admisión a negociación, registro de valores negociables e infraestructuras de mercado.</w:t>
      </w:r>
    </w:p>
    <w:tbl>
      <w:tblPr>
        <w:tblStyle w:val="Tablaconcuadrcula"/>
        <w:tblW w:w="5000" w:type="pct"/>
        <w:tblLook w:val="04A0" w:firstRow="1" w:lastRow="0" w:firstColumn="1" w:lastColumn="0" w:noHBand="0" w:noVBand="1"/>
      </w:tblPr>
      <w:tblGrid>
        <w:gridCol w:w="4867"/>
        <w:gridCol w:w="4867"/>
        <w:gridCol w:w="4436"/>
      </w:tblGrid>
      <w:tr w:rsidR="00B72E5F" w:rsidRPr="00E71F4D" w14:paraId="4FA370B4" w14:textId="77777777" w:rsidTr="008B0D2F">
        <w:trPr>
          <w:trHeight w:val="420"/>
        </w:trPr>
        <w:tc>
          <w:tcPr>
            <w:tcW w:w="1717"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71B8624B" w14:textId="77777777" w:rsidR="00B72E5F" w:rsidRPr="00E71F4D" w:rsidRDefault="00983A93">
            <w:pPr>
              <w:jc w:val="center"/>
              <w:rPr>
                <w:rFonts w:ascii="Arial" w:hAnsi="Arial" w:cs="Arial"/>
              </w:rPr>
            </w:pPr>
            <w:r w:rsidRPr="00E71F4D">
              <w:rPr>
                <w:rFonts w:ascii="Arial" w:hAnsi="Arial" w:cs="Arial"/>
                <w:b/>
                <w:color w:val="FFFFFF"/>
                <w:sz w:val="20"/>
              </w:rPr>
              <w:t>Redacción original</w:t>
            </w:r>
          </w:p>
        </w:tc>
        <w:tc>
          <w:tcPr>
            <w:tcW w:w="1717"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499FD37A" w14:textId="77777777" w:rsidR="00B72E5F" w:rsidRPr="00E71F4D" w:rsidRDefault="00983A93">
            <w:pPr>
              <w:jc w:val="center"/>
              <w:rPr>
                <w:rFonts w:ascii="Arial" w:hAnsi="Arial" w:cs="Arial"/>
              </w:rPr>
            </w:pPr>
            <w:r w:rsidRPr="00E71F4D">
              <w:rPr>
                <w:rFonts w:ascii="Arial" w:hAnsi="Arial" w:cs="Arial"/>
                <w:b/>
                <w:color w:val="FFFFFF"/>
                <w:sz w:val="20"/>
              </w:rPr>
              <w:t>Propuesta de redacción</w:t>
            </w:r>
          </w:p>
        </w:tc>
        <w:tc>
          <w:tcPr>
            <w:tcW w:w="1565"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1380CF75" w14:textId="77777777" w:rsidR="00B72E5F" w:rsidRPr="00E71F4D" w:rsidRDefault="00983A93">
            <w:pPr>
              <w:jc w:val="center"/>
              <w:rPr>
                <w:rFonts w:ascii="Arial" w:hAnsi="Arial" w:cs="Arial"/>
              </w:rPr>
            </w:pPr>
            <w:r w:rsidRPr="00E71F4D">
              <w:rPr>
                <w:rFonts w:ascii="Arial" w:hAnsi="Arial" w:cs="Arial"/>
                <w:b/>
                <w:color w:val="FFFFFF"/>
                <w:sz w:val="20"/>
              </w:rPr>
              <w:t>Comentario</w:t>
            </w:r>
          </w:p>
        </w:tc>
      </w:tr>
      <w:tr w:rsidR="0077152F" w:rsidRPr="00A568BA" w14:paraId="05EA8A86" w14:textId="77777777" w:rsidTr="000F713D">
        <w:trPr>
          <w:trHeight w:val="280"/>
        </w:trPr>
        <w:tc>
          <w:tcPr>
            <w:tcW w:w="1717" w:type="pct"/>
            <w:tcBorders>
              <w:top w:val="single" w:sz="4" w:space="0" w:color="AAAAAA"/>
              <w:left w:val="single" w:sz="4" w:space="0" w:color="AAAAAA"/>
              <w:bottom w:val="single" w:sz="4" w:space="0" w:color="AAAAAA"/>
              <w:right w:val="single" w:sz="4" w:space="0" w:color="AAAAAA"/>
            </w:tcBorders>
          </w:tcPr>
          <w:p w14:paraId="38392EA8" w14:textId="77777777" w:rsidR="0077152F" w:rsidRDefault="0077152F" w:rsidP="000F713D">
            <w:pPr>
              <w:jc w:val="both"/>
              <w:rPr>
                <w:rFonts w:ascii="Arial" w:hAnsi="Arial" w:cs="Arial"/>
                <w:color w:val="000000"/>
                <w:sz w:val="18"/>
                <w:lang w:val="es-ES"/>
              </w:rPr>
            </w:pPr>
            <w:r w:rsidRPr="00256B65">
              <w:rPr>
                <w:rFonts w:ascii="Arial" w:hAnsi="Arial" w:cs="Arial"/>
                <w:color w:val="000000"/>
                <w:sz w:val="18"/>
                <w:lang w:val="es-ES"/>
              </w:rPr>
              <w:t>El Real Decreto 814/2023, de 8 de noviembre, sobre instrumentos financieros, admisión a negociación, registro de valores negociables e infraestructuras de mercado, queda modificado como sigue</w:t>
            </w:r>
            <w:r w:rsidRPr="00E71F4D">
              <w:rPr>
                <w:rFonts w:ascii="Arial" w:hAnsi="Arial" w:cs="Arial"/>
                <w:color w:val="000000"/>
                <w:sz w:val="18"/>
                <w:lang w:val="es-ES"/>
              </w:rPr>
              <w:t>:</w:t>
            </w:r>
          </w:p>
          <w:p w14:paraId="04BFC21F" w14:textId="77777777" w:rsidR="0077152F" w:rsidRPr="0077152F" w:rsidRDefault="0077152F" w:rsidP="000F713D">
            <w:pPr>
              <w:jc w:val="both"/>
              <w:rPr>
                <w:rFonts w:ascii="Arial" w:hAnsi="Arial" w:cs="Arial"/>
                <w:color w:val="000000"/>
                <w:sz w:val="18"/>
                <w:lang w:val="es-ES"/>
              </w:rPr>
            </w:pPr>
            <w:r w:rsidRPr="0077152F">
              <w:rPr>
                <w:rFonts w:ascii="Arial" w:hAnsi="Arial" w:cs="Arial"/>
                <w:color w:val="000000"/>
                <w:sz w:val="18"/>
                <w:lang w:val="es-ES"/>
              </w:rPr>
              <w:t>Uno. Se añade un nuevo apartado 4 al artículo 34, con el siguiente contenido:</w:t>
            </w:r>
          </w:p>
          <w:p w14:paraId="0B726F50" w14:textId="1B83C77C" w:rsidR="0077152F" w:rsidRPr="00D46B2D" w:rsidRDefault="0077152F" w:rsidP="000F713D">
            <w:pPr>
              <w:jc w:val="both"/>
              <w:rPr>
                <w:rFonts w:ascii="Arial" w:hAnsi="Arial" w:cs="Arial"/>
                <w:lang w:val="es-ES"/>
              </w:rPr>
            </w:pPr>
            <w:r w:rsidRPr="00E71F4D">
              <w:rPr>
                <w:rFonts w:ascii="Arial" w:hAnsi="Arial" w:cs="Arial"/>
                <w:color w:val="000000"/>
                <w:sz w:val="18"/>
                <w:lang w:val="es-ES"/>
              </w:rPr>
              <w:t>«</w:t>
            </w:r>
            <w:r w:rsidRPr="00E71F4D">
              <w:rPr>
                <w:rFonts w:ascii="Arial" w:hAnsi="Arial" w:cs="Arial"/>
                <w:b/>
                <w:color w:val="000000"/>
                <w:sz w:val="18"/>
                <w:lang w:val="es-ES"/>
              </w:rPr>
              <w:t>4. Un depositario central de valores podrá mantener una cuenta en la que se anote, de forma global, el saldo de valores de una emisión para la que se le haya atribuido el registro contable y que, en cada momento, se haya depositado en un depositario central de valores localizado fuera de la Unión Europea. Dicha cuenta no atribuirá título de legitimación sobre los valores negociables en el registro central y se mantendrá a los meros efectos de control de la integridad de la emisión, según lo dispuesto en los artículos 37 del Reglamento nº 909/2014, de 23 de julio de 2014, y los artículos 8.1 y 15.3 de la Ley 6/2023, de 17 de marzo</w:t>
            </w:r>
            <w:r w:rsidRPr="00E71F4D">
              <w:rPr>
                <w:rFonts w:ascii="Arial" w:hAnsi="Arial" w:cs="Arial"/>
                <w:color w:val="000000"/>
                <w:sz w:val="18"/>
                <w:lang w:val="es-ES"/>
              </w:rPr>
              <w:t>.»</w:t>
            </w:r>
          </w:p>
        </w:tc>
        <w:tc>
          <w:tcPr>
            <w:tcW w:w="1717" w:type="pct"/>
            <w:tcBorders>
              <w:top w:val="single" w:sz="4" w:space="0" w:color="AAAAAA"/>
              <w:left w:val="single" w:sz="4" w:space="0" w:color="AAAAAA"/>
              <w:bottom w:val="single" w:sz="4" w:space="0" w:color="AAAAAA"/>
              <w:right w:val="single" w:sz="4" w:space="0" w:color="AAAAAA"/>
            </w:tcBorders>
          </w:tcPr>
          <w:p w14:paraId="40251226" w14:textId="77777777" w:rsidR="0077152F" w:rsidRDefault="0077152F" w:rsidP="000F713D">
            <w:pPr>
              <w:jc w:val="both"/>
              <w:rPr>
                <w:rFonts w:ascii="Arial" w:hAnsi="Arial" w:cs="Arial"/>
                <w:color w:val="000000"/>
                <w:sz w:val="18"/>
                <w:lang w:val="es-ES"/>
              </w:rPr>
            </w:pPr>
            <w:r w:rsidRPr="00256B65">
              <w:rPr>
                <w:rFonts w:ascii="Arial" w:hAnsi="Arial" w:cs="Arial"/>
                <w:color w:val="000000"/>
                <w:sz w:val="18"/>
                <w:lang w:val="es-ES"/>
              </w:rPr>
              <w:t>El Real Decreto 814/2023, de 8 de noviembre, sobre instrumentos financieros, admisión a negociación, registro de valores negociables e infraestructuras de mercado, queda modificado como sigue</w:t>
            </w:r>
            <w:r w:rsidRPr="00E71F4D">
              <w:rPr>
                <w:rFonts w:ascii="Arial" w:hAnsi="Arial" w:cs="Arial"/>
                <w:color w:val="000000"/>
                <w:sz w:val="18"/>
                <w:lang w:val="es-ES"/>
              </w:rPr>
              <w:t>:</w:t>
            </w:r>
          </w:p>
          <w:p w14:paraId="69361D95" w14:textId="77777777" w:rsidR="0077152F" w:rsidRPr="0077152F" w:rsidRDefault="0077152F" w:rsidP="000F713D">
            <w:pPr>
              <w:jc w:val="both"/>
              <w:rPr>
                <w:rFonts w:ascii="Arial" w:hAnsi="Arial" w:cs="Arial"/>
                <w:color w:val="000000"/>
                <w:sz w:val="18"/>
                <w:lang w:val="es-ES"/>
              </w:rPr>
            </w:pPr>
            <w:r w:rsidRPr="0077152F">
              <w:rPr>
                <w:rFonts w:ascii="Arial" w:hAnsi="Arial" w:cs="Arial"/>
                <w:color w:val="000000"/>
                <w:sz w:val="18"/>
                <w:lang w:val="es-ES"/>
              </w:rPr>
              <w:t>Uno. Se añade un nuevo apartado 4 al artículo 34, con el siguiente contenido:</w:t>
            </w:r>
          </w:p>
          <w:p w14:paraId="678934D5" w14:textId="38B52383" w:rsidR="0077152F" w:rsidRPr="00D46B2D" w:rsidRDefault="0077152F" w:rsidP="000F713D">
            <w:pPr>
              <w:jc w:val="both"/>
              <w:rPr>
                <w:rFonts w:ascii="Arial" w:hAnsi="Arial" w:cs="Arial"/>
                <w:lang w:val="es-ES"/>
              </w:rPr>
            </w:pPr>
            <w:r w:rsidRPr="00E71F4D">
              <w:rPr>
                <w:rFonts w:ascii="Arial" w:hAnsi="Arial" w:cs="Arial"/>
                <w:color w:val="000000"/>
                <w:sz w:val="18"/>
                <w:lang w:val="es-ES"/>
              </w:rPr>
              <w:t>«</w:t>
            </w:r>
            <w:r w:rsidRPr="00E71F4D">
              <w:rPr>
                <w:rFonts w:ascii="Arial" w:hAnsi="Arial" w:cs="Arial"/>
                <w:b/>
                <w:color w:val="000000"/>
                <w:sz w:val="18"/>
                <w:lang w:val="es-ES"/>
              </w:rPr>
              <w:t>4. Un depositario central de valores podrá mantener una cuenta en la que se anote, de forma global, el saldo de valores de una emisión para la que se le haya atribuido el registro contable y que, en cada momento, se haya depositado en un depositario central de valores localizado fuera de la Unión Europea. Dicha cuenta no atribuirá título de legitimación sobre los valores negociables en el registro central y se mantendrá a los meros efectos de control de la integridad de la emisión, según lo dispuesto en los artículos 37 del Reglamento nº 909/2014, de 23 de julio de 2014, y los artículos 8.1 y 15.3 de la Ley 6/2023, de 17 de marzo</w:t>
            </w:r>
            <w:r w:rsidRPr="00E71F4D">
              <w:rPr>
                <w:rFonts w:ascii="Arial" w:hAnsi="Arial" w:cs="Arial"/>
                <w:color w:val="000000"/>
                <w:sz w:val="18"/>
                <w:lang w:val="es-ES"/>
              </w:rPr>
              <w:t>.»</w:t>
            </w:r>
          </w:p>
        </w:tc>
        <w:tc>
          <w:tcPr>
            <w:tcW w:w="1565" w:type="pct"/>
            <w:tcBorders>
              <w:top w:val="single" w:sz="4" w:space="0" w:color="AAAAAA"/>
              <w:left w:val="single" w:sz="4" w:space="0" w:color="AAAAAA"/>
              <w:bottom w:val="single" w:sz="4" w:space="0" w:color="AAAAAA"/>
              <w:right w:val="single" w:sz="4" w:space="0" w:color="AAAAAA"/>
            </w:tcBorders>
          </w:tcPr>
          <w:p w14:paraId="15BCC552" w14:textId="77777777" w:rsidR="0077152F" w:rsidRPr="00A568BA" w:rsidRDefault="0077152F" w:rsidP="000F713D">
            <w:pPr>
              <w:rPr>
                <w:rFonts w:ascii="Arial" w:hAnsi="Arial" w:cs="Arial"/>
                <w:lang w:val="es-ES"/>
              </w:rPr>
            </w:pPr>
          </w:p>
        </w:tc>
      </w:tr>
      <w:tr w:rsidR="00B72E5F" w:rsidRPr="00A568BA" w14:paraId="6EEF79D1" w14:textId="77777777" w:rsidTr="008C66D9">
        <w:trPr>
          <w:trHeight w:val="280"/>
        </w:trPr>
        <w:tc>
          <w:tcPr>
            <w:tcW w:w="1717" w:type="pct"/>
            <w:tcBorders>
              <w:top w:val="single" w:sz="4" w:space="0" w:color="AAAAAA"/>
              <w:left w:val="single" w:sz="4" w:space="0" w:color="AAAAAA"/>
              <w:bottom w:val="single" w:sz="4" w:space="0" w:color="AAAAAA"/>
              <w:right w:val="single" w:sz="4" w:space="0" w:color="AAAAAA"/>
            </w:tcBorders>
          </w:tcPr>
          <w:p w14:paraId="355943B5" w14:textId="77777777" w:rsidR="00D46B2D" w:rsidRPr="00D46B2D" w:rsidRDefault="00D46B2D" w:rsidP="00D46B2D">
            <w:pPr>
              <w:jc w:val="both"/>
              <w:rPr>
                <w:rFonts w:ascii="Arial" w:hAnsi="Arial" w:cs="Arial"/>
                <w:sz w:val="18"/>
                <w:szCs w:val="18"/>
                <w:lang w:val="es-ES"/>
              </w:rPr>
            </w:pPr>
            <w:r w:rsidRPr="00D46B2D">
              <w:rPr>
                <w:rFonts w:ascii="Arial" w:hAnsi="Arial" w:cs="Arial"/>
                <w:sz w:val="18"/>
                <w:szCs w:val="18"/>
                <w:lang w:val="es-ES"/>
              </w:rPr>
              <w:t xml:space="preserve">Dos. Se añade un nuevo apartado 5 al artículo 63, con el siguiente contenido: </w:t>
            </w:r>
          </w:p>
          <w:p w14:paraId="63BC401A" w14:textId="3C8744E8" w:rsidR="00B72E5F" w:rsidRPr="00D46B2D" w:rsidRDefault="00D46B2D" w:rsidP="00D46B2D">
            <w:pPr>
              <w:jc w:val="both"/>
              <w:rPr>
                <w:rFonts w:ascii="Arial" w:hAnsi="Arial" w:cs="Arial"/>
                <w:b/>
                <w:bCs/>
                <w:sz w:val="18"/>
                <w:szCs w:val="18"/>
                <w:lang w:val="es-ES"/>
              </w:rPr>
            </w:pPr>
            <w:r w:rsidRPr="00D46B2D">
              <w:rPr>
                <w:rFonts w:ascii="Arial" w:hAnsi="Arial" w:cs="Arial"/>
                <w:b/>
                <w:bCs/>
                <w:sz w:val="18"/>
                <w:szCs w:val="18"/>
                <w:lang w:val="es-ES"/>
              </w:rPr>
              <w:t>«5. La verificación prevista en el artículo 63.1.b) de la Ley 6/2023, de 17 de marzo, en relación con la admisión a negociación de valores no participativos en mercados regulados, se entenderá limitada a la comprobación del cumplimiento de los requisitos exigibles y de la suficiencia formal de la documentación presentada y en ningún caso determinará responsabilidad de dicho organismo rector por la falta de veracidad de la información en ella contenida.»</w:t>
            </w:r>
          </w:p>
        </w:tc>
        <w:tc>
          <w:tcPr>
            <w:tcW w:w="1717" w:type="pct"/>
            <w:tcBorders>
              <w:top w:val="single" w:sz="4" w:space="0" w:color="AAAAAA"/>
              <w:left w:val="single" w:sz="4" w:space="0" w:color="AAAAAA"/>
              <w:bottom w:val="single" w:sz="4" w:space="0" w:color="AAAAAA"/>
              <w:right w:val="single" w:sz="4" w:space="0" w:color="AAAAAA"/>
            </w:tcBorders>
          </w:tcPr>
          <w:p w14:paraId="579789D7" w14:textId="77777777" w:rsidR="00D46B2D" w:rsidRPr="00D46B2D" w:rsidRDefault="00D46B2D" w:rsidP="00D46B2D">
            <w:pPr>
              <w:jc w:val="both"/>
              <w:rPr>
                <w:rFonts w:ascii="Arial" w:hAnsi="Arial" w:cs="Arial"/>
                <w:sz w:val="18"/>
                <w:szCs w:val="18"/>
                <w:lang w:val="es-ES"/>
              </w:rPr>
            </w:pPr>
            <w:r w:rsidRPr="00D46B2D">
              <w:rPr>
                <w:rFonts w:ascii="Arial" w:hAnsi="Arial" w:cs="Arial"/>
                <w:sz w:val="18"/>
                <w:szCs w:val="18"/>
                <w:lang w:val="es-ES"/>
              </w:rPr>
              <w:t xml:space="preserve">Dos. Se añade un nuevo apartado 5 al artículo 63, con el siguiente contenido: </w:t>
            </w:r>
          </w:p>
          <w:p w14:paraId="1412FDB5" w14:textId="6B8FEB9F" w:rsidR="00B72E5F" w:rsidRPr="00D46B2D" w:rsidRDefault="00D46B2D" w:rsidP="00D46B2D">
            <w:pPr>
              <w:jc w:val="both"/>
              <w:rPr>
                <w:rFonts w:ascii="Arial" w:hAnsi="Arial" w:cs="Arial"/>
                <w:b/>
                <w:bCs/>
                <w:sz w:val="18"/>
                <w:szCs w:val="18"/>
                <w:lang w:val="es-ES"/>
              </w:rPr>
            </w:pPr>
            <w:r w:rsidRPr="00D46B2D">
              <w:rPr>
                <w:rFonts w:ascii="Arial" w:hAnsi="Arial" w:cs="Arial"/>
                <w:b/>
                <w:bCs/>
                <w:sz w:val="18"/>
                <w:szCs w:val="18"/>
                <w:lang w:val="es-ES"/>
              </w:rPr>
              <w:t>«5. La verificación prevista en el artículo 63.1.b) de la Ley 6/2023, de 17 de marzo, en relación con la admisión a negociación de valores no participativos en mercados regulados, se entenderá limitada a la comprobación del cumplimiento de los requisitos exigibles y de la suficiencia formal de la documentación presentada y en ningún caso determinará responsabilidad de dicho organismo rector por la falta de veracidad de la información en ella contenida.»</w:t>
            </w:r>
          </w:p>
        </w:tc>
        <w:tc>
          <w:tcPr>
            <w:tcW w:w="1565" w:type="pct"/>
            <w:tcBorders>
              <w:top w:val="single" w:sz="4" w:space="0" w:color="AAAAAA"/>
              <w:left w:val="single" w:sz="4" w:space="0" w:color="AAAAAA"/>
              <w:bottom w:val="single" w:sz="4" w:space="0" w:color="AAAAAA"/>
              <w:right w:val="single" w:sz="4" w:space="0" w:color="AAAAAA"/>
            </w:tcBorders>
          </w:tcPr>
          <w:p w14:paraId="379BCC0A" w14:textId="77777777" w:rsidR="00B72E5F" w:rsidRPr="00D46B2D" w:rsidRDefault="00B72E5F">
            <w:pPr>
              <w:rPr>
                <w:rFonts w:ascii="Arial" w:hAnsi="Arial" w:cs="Arial"/>
                <w:lang w:val="es-ES"/>
              </w:rPr>
            </w:pPr>
          </w:p>
        </w:tc>
      </w:tr>
    </w:tbl>
    <w:p w14:paraId="74212D20" w14:textId="77777777" w:rsidR="00B72E5F" w:rsidRPr="00D46B2D" w:rsidRDefault="00B72E5F">
      <w:pPr>
        <w:rPr>
          <w:rFonts w:ascii="Arial" w:hAnsi="Arial" w:cs="Arial"/>
          <w:lang w:val="es-ES"/>
        </w:rPr>
      </w:pPr>
    </w:p>
    <w:p w14:paraId="37CD1B89" w14:textId="77777777" w:rsidR="00B72E5F" w:rsidRPr="00D46B2D" w:rsidRDefault="00983A93">
      <w:pPr>
        <w:rPr>
          <w:rFonts w:ascii="Arial" w:hAnsi="Arial" w:cs="Arial"/>
          <w:lang w:val="es-ES"/>
        </w:rPr>
      </w:pPr>
      <w:r w:rsidRPr="00D46B2D">
        <w:rPr>
          <w:rFonts w:ascii="Arial" w:hAnsi="Arial" w:cs="Arial"/>
          <w:lang w:val="es-ES"/>
        </w:rPr>
        <w:br w:type="page"/>
      </w:r>
    </w:p>
    <w:p w14:paraId="52A63ACC" w14:textId="77777777" w:rsidR="00B72E5F" w:rsidRPr="00E71F4D" w:rsidRDefault="00983A93">
      <w:pPr>
        <w:pStyle w:val="Ttulo1"/>
        <w:rPr>
          <w:rFonts w:ascii="Arial" w:hAnsi="Arial" w:cs="Arial"/>
          <w:lang w:val="es-ES"/>
        </w:rPr>
      </w:pPr>
      <w:r w:rsidRPr="00E71F4D">
        <w:rPr>
          <w:rFonts w:ascii="Arial" w:hAnsi="Arial" w:cs="Arial"/>
          <w:lang w:val="es-ES"/>
        </w:rPr>
        <w:t>Artículo undécimo. Modificación del Real Decreto 815/2023, de 8 de noviembre, por el que se desarrolla la Ley 6/2023, de 17 de marzo, de los Mercados de Valores y de los Servicios de Inversión, en relación con los registros oficiales de la Comisión Nacional del Mercado de Valores, la cooperación con otras autoridades y la supervisión de empresas de servicios de inversión.</w:t>
      </w:r>
    </w:p>
    <w:tbl>
      <w:tblPr>
        <w:tblStyle w:val="Tablaconcuadrcula"/>
        <w:tblW w:w="5000" w:type="pct"/>
        <w:tblLook w:val="04A0" w:firstRow="1" w:lastRow="0" w:firstColumn="1" w:lastColumn="0" w:noHBand="0" w:noVBand="1"/>
      </w:tblPr>
      <w:tblGrid>
        <w:gridCol w:w="4888"/>
        <w:gridCol w:w="4889"/>
        <w:gridCol w:w="4393"/>
      </w:tblGrid>
      <w:tr w:rsidR="00B72E5F" w:rsidRPr="00E71F4D" w14:paraId="7E832C3D" w14:textId="77777777" w:rsidTr="008B0D2F">
        <w:trPr>
          <w:trHeight w:val="420"/>
        </w:trPr>
        <w:tc>
          <w:tcPr>
            <w:tcW w:w="1725"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4E2A90C1" w14:textId="77777777" w:rsidR="00B72E5F" w:rsidRPr="00E71F4D" w:rsidRDefault="00983A93">
            <w:pPr>
              <w:jc w:val="center"/>
              <w:rPr>
                <w:rFonts w:ascii="Arial" w:hAnsi="Arial" w:cs="Arial"/>
              </w:rPr>
            </w:pPr>
            <w:r w:rsidRPr="00E71F4D">
              <w:rPr>
                <w:rFonts w:ascii="Arial" w:hAnsi="Arial" w:cs="Arial"/>
                <w:b/>
                <w:color w:val="FFFFFF"/>
                <w:sz w:val="20"/>
              </w:rPr>
              <w:t>Redacción original</w:t>
            </w:r>
          </w:p>
        </w:tc>
        <w:tc>
          <w:tcPr>
            <w:tcW w:w="1725"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5200247D" w14:textId="77777777" w:rsidR="00B72E5F" w:rsidRPr="00E71F4D" w:rsidRDefault="00983A93">
            <w:pPr>
              <w:jc w:val="center"/>
              <w:rPr>
                <w:rFonts w:ascii="Arial" w:hAnsi="Arial" w:cs="Arial"/>
              </w:rPr>
            </w:pPr>
            <w:r w:rsidRPr="00E71F4D">
              <w:rPr>
                <w:rFonts w:ascii="Arial" w:hAnsi="Arial" w:cs="Arial"/>
                <w:b/>
                <w:color w:val="FFFFFF"/>
                <w:sz w:val="20"/>
              </w:rPr>
              <w:t>Propuesta de redacción</w:t>
            </w:r>
          </w:p>
        </w:tc>
        <w:tc>
          <w:tcPr>
            <w:tcW w:w="1551"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6A84AA39" w14:textId="77777777" w:rsidR="00B72E5F" w:rsidRPr="00E71F4D" w:rsidRDefault="00983A93">
            <w:pPr>
              <w:jc w:val="center"/>
              <w:rPr>
                <w:rFonts w:ascii="Arial" w:hAnsi="Arial" w:cs="Arial"/>
              </w:rPr>
            </w:pPr>
            <w:r w:rsidRPr="00E71F4D">
              <w:rPr>
                <w:rFonts w:ascii="Arial" w:hAnsi="Arial" w:cs="Arial"/>
                <w:b/>
                <w:color w:val="FFFFFF"/>
                <w:sz w:val="20"/>
              </w:rPr>
              <w:t>Comentario</w:t>
            </w:r>
          </w:p>
        </w:tc>
      </w:tr>
      <w:tr w:rsidR="00B72E5F" w:rsidRPr="00A568BA" w14:paraId="441A4665" w14:textId="77777777" w:rsidTr="008C66D9">
        <w:trPr>
          <w:trHeight w:val="280"/>
        </w:trPr>
        <w:tc>
          <w:tcPr>
            <w:tcW w:w="1725" w:type="pct"/>
            <w:tcBorders>
              <w:top w:val="single" w:sz="4" w:space="0" w:color="AAAAAA"/>
              <w:left w:val="single" w:sz="4" w:space="0" w:color="AAAAAA"/>
              <w:bottom w:val="single" w:sz="4" w:space="0" w:color="AAAAAA"/>
              <w:right w:val="single" w:sz="4" w:space="0" w:color="AAAAAA"/>
            </w:tcBorders>
          </w:tcPr>
          <w:p w14:paraId="094510B5" w14:textId="77777777" w:rsidR="00B72E5F" w:rsidRPr="00E71F4D" w:rsidRDefault="00983A93">
            <w:pPr>
              <w:jc w:val="both"/>
              <w:rPr>
                <w:rFonts w:ascii="Arial" w:hAnsi="Arial" w:cs="Arial"/>
                <w:lang w:val="es-ES"/>
              </w:rPr>
            </w:pPr>
            <w:r w:rsidRPr="00E71F4D">
              <w:rPr>
                <w:rFonts w:ascii="Arial" w:hAnsi="Arial" w:cs="Arial"/>
                <w:sz w:val="18"/>
                <w:lang w:val="es-ES"/>
              </w:rPr>
              <w:t>Se añade un nuevo párrafo al final del apartado 1 del artículo 19</w:t>
            </w:r>
            <w:r w:rsidRPr="00E71F4D">
              <w:rPr>
                <w:rFonts w:ascii="Arial" w:hAnsi="Arial" w:cs="Arial"/>
                <w:color w:val="000000"/>
                <w:sz w:val="18"/>
                <w:lang w:val="es-ES"/>
              </w:rPr>
              <w:t xml:space="preserve"> del Real Decreto 815/2023, de 8 de noviembre, por el que se desarrolla la Ley 6/2023, de 17 de marzo, de los Mercados de Valores y de los Servicios de Inversión, en relación con los registros oficiales de la Comisión Nacional del Mercado de Valores, la cooperación con otras autoridades y la supervisión de empresas de servicios de inversión, que queda redactado como sigue:</w:t>
            </w:r>
          </w:p>
          <w:p w14:paraId="399E9CA3" w14:textId="77777777" w:rsidR="00B72E5F" w:rsidRPr="00E71F4D" w:rsidRDefault="00983A93">
            <w:pPr>
              <w:jc w:val="both"/>
              <w:rPr>
                <w:rFonts w:ascii="Arial" w:hAnsi="Arial" w:cs="Arial"/>
                <w:lang w:val="es-ES"/>
              </w:rPr>
            </w:pPr>
            <w:r w:rsidRPr="00E71F4D">
              <w:rPr>
                <w:rFonts w:ascii="Arial" w:hAnsi="Arial" w:cs="Arial"/>
                <w:color w:val="000000"/>
                <w:sz w:val="18"/>
                <w:lang w:val="es-ES"/>
              </w:rPr>
              <w:t>«</w:t>
            </w:r>
            <w:r w:rsidRPr="00E71F4D">
              <w:rPr>
                <w:rFonts w:ascii="Arial" w:hAnsi="Arial" w:cs="Arial"/>
                <w:b/>
                <w:color w:val="000000"/>
                <w:sz w:val="18"/>
                <w:lang w:val="es-ES"/>
              </w:rPr>
              <w:t>Como excepción a lo dispuesto en el apartado e) cuando la CNMV supervise en base individual a más de una sociedad de inversión dentro de un grupo, le corresponderá la supervisión en base consolidada cuando la suma del total de los balances de las sociedades supervisadas por la CNMV sea superior a la suma del total de los balances de las sociedades de inversión del grupo supervisadas en base individual por cualquier otra autoridad competente.</w:t>
            </w:r>
            <w:r w:rsidRPr="00E71F4D">
              <w:rPr>
                <w:rFonts w:ascii="Arial" w:hAnsi="Arial" w:cs="Arial"/>
                <w:color w:val="000000"/>
                <w:sz w:val="18"/>
                <w:lang w:val="es-ES"/>
              </w:rPr>
              <w:t>»</w:t>
            </w:r>
          </w:p>
        </w:tc>
        <w:tc>
          <w:tcPr>
            <w:tcW w:w="1725" w:type="pct"/>
            <w:tcBorders>
              <w:top w:val="single" w:sz="4" w:space="0" w:color="AAAAAA"/>
              <w:left w:val="single" w:sz="4" w:space="0" w:color="AAAAAA"/>
              <w:bottom w:val="single" w:sz="4" w:space="0" w:color="AAAAAA"/>
              <w:right w:val="single" w:sz="4" w:space="0" w:color="AAAAAA"/>
            </w:tcBorders>
          </w:tcPr>
          <w:p w14:paraId="14EBEB7D" w14:textId="77777777" w:rsidR="00B72E5F" w:rsidRPr="00E71F4D" w:rsidRDefault="00983A93">
            <w:pPr>
              <w:jc w:val="both"/>
              <w:rPr>
                <w:rFonts w:ascii="Arial" w:hAnsi="Arial" w:cs="Arial"/>
                <w:lang w:val="es-ES"/>
              </w:rPr>
            </w:pPr>
            <w:r w:rsidRPr="00E71F4D">
              <w:rPr>
                <w:rFonts w:ascii="Arial" w:hAnsi="Arial" w:cs="Arial"/>
                <w:sz w:val="18"/>
                <w:lang w:val="es-ES"/>
              </w:rPr>
              <w:t>Se añade un nuevo párrafo al final del apartado 1 del artículo 19</w:t>
            </w:r>
            <w:r w:rsidRPr="00E71F4D">
              <w:rPr>
                <w:rFonts w:ascii="Arial" w:hAnsi="Arial" w:cs="Arial"/>
                <w:color w:val="000000"/>
                <w:sz w:val="18"/>
                <w:lang w:val="es-ES"/>
              </w:rPr>
              <w:t xml:space="preserve"> del Real Decreto 815/2023, de 8 de noviembre, por el que se desarrolla la Ley 6/2023, de 17 de marzo, de los Mercados de Valores y de los Servicios de Inversión, en relación con los registros oficiales de la Comisión Nacional del Mercado de Valores, la cooperación con otras autoridades y la supervisión de empresas de servicios de inversión, que queda redactado como sigue:</w:t>
            </w:r>
          </w:p>
          <w:p w14:paraId="39B5DED2" w14:textId="77777777" w:rsidR="00B72E5F" w:rsidRPr="00E71F4D" w:rsidRDefault="00983A93">
            <w:pPr>
              <w:jc w:val="both"/>
              <w:rPr>
                <w:rFonts w:ascii="Arial" w:hAnsi="Arial" w:cs="Arial"/>
                <w:lang w:val="es-ES"/>
              </w:rPr>
            </w:pPr>
            <w:r w:rsidRPr="00E71F4D">
              <w:rPr>
                <w:rFonts w:ascii="Arial" w:hAnsi="Arial" w:cs="Arial"/>
                <w:color w:val="000000"/>
                <w:sz w:val="18"/>
                <w:lang w:val="es-ES"/>
              </w:rPr>
              <w:t>«</w:t>
            </w:r>
            <w:r w:rsidRPr="00E71F4D">
              <w:rPr>
                <w:rFonts w:ascii="Arial" w:hAnsi="Arial" w:cs="Arial"/>
                <w:b/>
                <w:color w:val="000000"/>
                <w:sz w:val="18"/>
                <w:lang w:val="es-ES"/>
              </w:rPr>
              <w:t>Como excepción a lo dispuesto en el apartado e) cuando la CNMV supervise en base individual a más de una sociedad de inversión dentro de un grupo, le corresponderá la supervisión en base consolidada cuando la suma del total de los balances de las sociedades supervisadas por la CNMV sea superior a la suma del total de los balances de las sociedades de inversión del grupo supervisadas en base individual por cualquier otra autoridad competente.</w:t>
            </w:r>
            <w:r w:rsidRPr="00E71F4D">
              <w:rPr>
                <w:rFonts w:ascii="Arial" w:hAnsi="Arial" w:cs="Arial"/>
                <w:color w:val="000000"/>
                <w:sz w:val="18"/>
                <w:lang w:val="es-ES"/>
              </w:rPr>
              <w:t>»</w:t>
            </w:r>
          </w:p>
        </w:tc>
        <w:tc>
          <w:tcPr>
            <w:tcW w:w="1551" w:type="pct"/>
            <w:tcBorders>
              <w:top w:val="single" w:sz="4" w:space="0" w:color="AAAAAA"/>
              <w:left w:val="single" w:sz="4" w:space="0" w:color="AAAAAA"/>
              <w:bottom w:val="single" w:sz="4" w:space="0" w:color="AAAAAA"/>
              <w:right w:val="single" w:sz="4" w:space="0" w:color="AAAAAA"/>
            </w:tcBorders>
          </w:tcPr>
          <w:p w14:paraId="1131F1EA" w14:textId="77777777" w:rsidR="00B72E5F" w:rsidRPr="00E71F4D" w:rsidRDefault="00B72E5F">
            <w:pPr>
              <w:rPr>
                <w:rFonts w:ascii="Arial" w:hAnsi="Arial" w:cs="Arial"/>
                <w:lang w:val="es-ES"/>
              </w:rPr>
            </w:pPr>
          </w:p>
        </w:tc>
      </w:tr>
    </w:tbl>
    <w:p w14:paraId="3F0B66DC" w14:textId="77777777" w:rsidR="00B72E5F" w:rsidRPr="00E71F4D" w:rsidRDefault="00B72E5F">
      <w:pPr>
        <w:rPr>
          <w:rFonts w:ascii="Arial" w:hAnsi="Arial" w:cs="Arial"/>
          <w:lang w:val="es-ES"/>
        </w:rPr>
      </w:pPr>
    </w:p>
    <w:p w14:paraId="3375DB6B" w14:textId="77777777" w:rsidR="00B72E5F" w:rsidRPr="00E71F4D" w:rsidRDefault="00983A93">
      <w:pPr>
        <w:rPr>
          <w:rFonts w:ascii="Arial" w:hAnsi="Arial" w:cs="Arial"/>
          <w:lang w:val="es-ES"/>
        </w:rPr>
      </w:pPr>
      <w:r w:rsidRPr="00E71F4D">
        <w:rPr>
          <w:rFonts w:ascii="Arial" w:hAnsi="Arial" w:cs="Arial"/>
          <w:lang w:val="es-ES"/>
        </w:rPr>
        <w:br w:type="page"/>
      </w:r>
    </w:p>
    <w:p w14:paraId="4B6F5503" w14:textId="77777777" w:rsidR="00B72E5F" w:rsidRPr="00E71F4D" w:rsidRDefault="00983A93">
      <w:pPr>
        <w:pStyle w:val="Ttulo1"/>
        <w:rPr>
          <w:rFonts w:ascii="Arial" w:hAnsi="Arial" w:cs="Arial"/>
          <w:lang w:val="es-ES"/>
        </w:rPr>
      </w:pPr>
      <w:r w:rsidRPr="00E71F4D">
        <w:rPr>
          <w:rFonts w:ascii="Arial" w:hAnsi="Arial" w:cs="Arial"/>
          <w:lang w:val="es-ES"/>
        </w:rPr>
        <w:t>Disposición derogatoria única. Derogación normativa.</w:t>
      </w:r>
    </w:p>
    <w:tbl>
      <w:tblPr>
        <w:tblStyle w:val="Tablaconcuadrcula"/>
        <w:tblW w:w="5000" w:type="pct"/>
        <w:tblLook w:val="04A0" w:firstRow="1" w:lastRow="0" w:firstColumn="1" w:lastColumn="0" w:noHBand="0" w:noVBand="1"/>
      </w:tblPr>
      <w:tblGrid>
        <w:gridCol w:w="4686"/>
        <w:gridCol w:w="4686"/>
        <w:gridCol w:w="4798"/>
      </w:tblGrid>
      <w:tr w:rsidR="00B72E5F" w:rsidRPr="00E71F4D" w14:paraId="442E27F5" w14:textId="77777777" w:rsidTr="008B0D2F">
        <w:trPr>
          <w:trHeight w:val="420"/>
        </w:trPr>
        <w:tc>
          <w:tcPr>
            <w:tcW w:w="1653"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091D3653" w14:textId="77777777" w:rsidR="00B72E5F" w:rsidRPr="00E71F4D" w:rsidRDefault="00983A93">
            <w:pPr>
              <w:jc w:val="center"/>
              <w:rPr>
                <w:rFonts w:ascii="Arial" w:hAnsi="Arial" w:cs="Arial"/>
              </w:rPr>
            </w:pPr>
            <w:r w:rsidRPr="00E71F4D">
              <w:rPr>
                <w:rFonts w:ascii="Arial" w:hAnsi="Arial" w:cs="Arial"/>
                <w:b/>
                <w:color w:val="FFFFFF"/>
                <w:sz w:val="20"/>
              </w:rPr>
              <w:t>Redacción original</w:t>
            </w:r>
          </w:p>
        </w:tc>
        <w:tc>
          <w:tcPr>
            <w:tcW w:w="1653"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40B9C6A6" w14:textId="77777777" w:rsidR="00B72E5F" w:rsidRPr="00E71F4D" w:rsidRDefault="00983A93">
            <w:pPr>
              <w:jc w:val="center"/>
              <w:rPr>
                <w:rFonts w:ascii="Arial" w:hAnsi="Arial" w:cs="Arial"/>
              </w:rPr>
            </w:pPr>
            <w:r w:rsidRPr="00E71F4D">
              <w:rPr>
                <w:rFonts w:ascii="Arial" w:hAnsi="Arial" w:cs="Arial"/>
                <w:b/>
                <w:color w:val="FFFFFF"/>
                <w:sz w:val="20"/>
              </w:rPr>
              <w:t>Propuesta de redacción</w:t>
            </w:r>
          </w:p>
        </w:tc>
        <w:tc>
          <w:tcPr>
            <w:tcW w:w="1693"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3206A67F" w14:textId="77777777" w:rsidR="00B72E5F" w:rsidRPr="00E71F4D" w:rsidRDefault="00983A93">
            <w:pPr>
              <w:jc w:val="center"/>
              <w:rPr>
                <w:rFonts w:ascii="Arial" w:hAnsi="Arial" w:cs="Arial"/>
              </w:rPr>
            </w:pPr>
            <w:r w:rsidRPr="00E71F4D">
              <w:rPr>
                <w:rFonts w:ascii="Arial" w:hAnsi="Arial" w:cs="Arial"/>
                <w:b/>
                <w:color w:val="FFFFFF"/>
                <w:sz w:val="20"/>
              </w:rPr>
              <w:t>Comentario</w:t>
            </w:r>
          </w:p>
        </w:tc>
      </w:tr>
      <w:tr w:rsidR="00B72E5F" w:rsidRPr="00A568BA" w14:paraId="065D0B52" w14:textId="77777777" w:rsidTr="008C66D9">
        <w:trPr>
          <w:trHeight w:val="280"/>
        </w:trPr>
        <w:tc>
          <w:tcPr>
            <w:tcW w:w="1653" w:type="pct"/>
            <w:tcBorders>
              <w:top w:val="single" w:sz="4" w:space="0" w:color="AAAAAA"/>
              <w:left w:val="single" w:sz="4" w:space="0" w:color="AAAAAA"/>
              <w:bottom w:val="single" w:sz="4" w:space="0" w:color="AAAAAA"/>
              <w:right w:val="single" w:sz="4" w:space="0" w:color="AAAAAA"/>
            </w:tcBorders>
          </w:tcPr>
          <w:p w14:paraId="39BFC955" w14:textId="77777777" w:rsidR="00B72E5F" w:rsidRPr="00E71F4D" w:rsidRDefault="00983A93">
            <w:pPr>
              <w:jc w:val="both"/>
              <w:rPr>
                <w:rFonts w:ascii="Arial" w:hAnsi="Arial" w:cs="Arial"/>
                <w:lang w:val="es-ES"/>
              </w:rPr>
            </w:pPr>
            <w:r w:rsidRPr="00E71F4D">
              <w:rPr>
                <w:rFonts w:ascii="Arial" w:hAnsi="Arial" w:cs="Arial"/>
                <w:color w:val="000000"/>
                <w:sz w:val="18"/>
                <w:lang w:val="es-ES"/>
              </w:rPr>
              <w:t>Quedan derogadas cuantas disposiciones de igual o inferior rango se opongan a lo dispuesto en este real decreto.</w:t>
            </w:r>
          </w:p>
        </w:tc>
        <w:tc>
          <w:tcPr>
            <w:tcW w:w="1653" w:type="pct"/>
            <w:tcBorders>
              <w:top w:val="single" w:sz="4" w:space="0" w:color="AAAAAA"/>
              <w:left w:val="single" w:sz="4" w:space="0" w:color="AAAAAA"/>
              <w:bottom w:val="single" w:sz="4" w:space="0" w:color="AAAAAA"/>
              <w:right w:val="single" w:sz="4" w:space="0" w:color="AAAAAA"/>
            </w:tcBorders>
          </w:tcPr>
          <w:p w14:paraId="0D9B87DE" w14:textId="77777777" w:rsidR="00B72E5F" w:rsidRPr="00E71F4D" w:rsidRDefault="00983A93">
            <w:pPr>
              <w:jc w:val="both"/>
              <w:rPr>
                <w:rFonts w:ascii="Arial" w:hAnsi="Arial" w:cs="Arial"/>
                <w:lang w:val="es-ES"/>
              </w:rPr>
            </w:pPr>
            <w:r w:rsidRPr="00E71F4D">
              <w:rPr>
                <w:rFonts w:ascii="Arial" w:hAnsi="Arial" w:cs="Arial"/>
                <w:color w:val="000000"/>
                <w:sz w:val="18"/>
                <w:lang w:val="es-ES"/>
              </w:rPr>
              <w:t>Quedan derogadas cuantas disposiciones de igual o inferior rango se opongan a lo dispuesto en este real decreto.</w:t>
            </w:r>
          </w:p>
        </w:tc>
        <w:tc>
          <w:tcPr>
            <w:tcW w:w="1693" w:type="pct"/>
            <w:tcBorders>
              <w:top w:val="single" w:sz="4" w:space="0" w:color="AAAAAA"/>
              <w:left w:val="single" w:sz="4" w:space="0" w:color="AAAAAA"/>
              <w:bottom w:val="single" w:sz="4" w:space="0" w:color="AAAAAA"/>
              <w:right w:val="single" w:sz="4" w:space="0" w:color="AAAAAA"/>
            </w:tcBorders>
          </w:tcPr>
          <w:p w14:paraId="22B7F5CA" w14:textId="77777777" w:rsidR="00B72E5F" w:rsidRPr="00E71F4D" w:rsidRDefault="00B72E5F">
            <w:pPr>
              <w:rPr>
                <w:rFonts w:ascii="Arial" w:hAnsi="Arial" w:cs="Arial"/>
                <w:lang w:val="es-ES"/>
              </w:rPr>
            </w:pPr>
          </w:p>
        </w:tc>
      </w:tr>
    </w:tbl>
    <w:p w14:paraId="3A880076" w14:textId="77777777" w:rsidR="00B72E5F" w:rsidRPr="00E71F4D" w:rsidRDefault="00B72E5F">
      <w:pPr>
        <w:rPr>
          <w:rFonts w:ascii="Arial" w:hAnsi="Arial" w:cs="Arial"/>
          <w:lang w:val="es-ES"/>
        </w:rPr>
      </w:pPr>
    </w:p>
    <w:p w14:paraId="0E868723" w14:textId="77777777" w:rsidR="00B72E5F" w:rsidRPr="00E71F4D" w:rsidRDefault="00983A93">
      <w:pPr>
        <w:rPr>
          <w:rFonts w:ascii="Arial" w:hAnsi="Arial" w:cs="Arial"/>
          <w:lang w:val="es-ES"/>
        </w:rPr>
      </w:pPr>
      <w:r w:rsidRPr="00E71F4D">
        <w:rPr>
          <w:rFonts w:ascii="Arial" w:hAnsi="Arial" w:cs="Arial"/>
          <w:lang w:val="es-ES"/>
        </w:rPr>
        <w:br w:type="page"/>
      </w:r>
    </w:p>
    <w:p w14:paraId="59FAFC24" w14:textId="77777777" w:rsidR="00B72E5F" w:rsidRPr="00E71F4D" w:rsidRDefault="00983A93">
      <w:pPr>
        <w:pStyle w:val="Ttulo1"/>
        <w:rPr>
          <w:rFonts w:ascii="Arial" w:hAnsi="Arial" w:cs="Arial"/>
          <w:lang w:val="es-ES"/>
        </w:rPr>
      </w:pPr>
      <w:r w:rsidRPr="00E71F4D">
        <w:rPr>
          <w:rFonts w:ascii="Arial" w:hAnsi="Arial" w:cs="Arial"/>
          <w:lang w:val="es-ES"/>
        </w:rPr>
        <w:t>Disposición final primera. Títulos competencial.</w:t>
      </w:r>
    </w:p>
    <w:tbl>
      <w:tblPr>
        <w:tblStyle w:val="Tablaconcuadrcula"/>
        <w:tblW w:w="5000" w:type="pct"/>
        <w:tblLook w:val="04A0" w:firstRow="1" w:lastRow="0" w:firstColumn="1" w:lastColumn="0" w:noHBand="0" w:noVBand="1"/>
      </w:tblPr>
      <w:tblGrid>
        <w:gridCol w:w="4997"/>
        <w:gridCol w:w="4996"/>
        <w:gridCol w:w="4177"/>
      </w:tblGrid>
      <w:tr w:rsidR="00B72E5F" w:rsidRPr="00E71F4D" w14:paraId="0BEFF38A" w14:textId="77777777" w:rsidTr="008B0D2F">
        <w:trPr>
          <w:trHeight w:val="420"/>
        </w:trPr>
        <w:tc>
          <w:tcPr>
            <w:tcW w:w="1763"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0CA7D449" w14:textId="77777777" w:rsidR="00B72E5F" w:rsidRPr="00E71F4D" w:rsidRDefault="00983A93">
            <w:pPr>
              <w:jc w:val="center"/>
              <w:rPr>
                <w:rFonts w:ascii="Arial" w:hAnsi="Arial" w:cs="Arial"/>
              </w:rPr>
            </w:pPr>
            <w:r w:rsidRPr="00E71F4D">
              <w:rPr>
                <w:rFonts w:ascii="Arial" w:hAnsi="Arial" w:cs="Arial"/>
                <w:b/>
                <w:color w:val="FFFFFF"/>
                <w:sz w:val="20"/>
              </w:rPr>
              <w:t>Redacción original</w:t>
            </w:r>
          </w:p>
        </w:tc>
        <w:tc>
          <w:tcPr>
            <w:tcW w:w="1763"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1D87BAE1" w14:textId="77777777" w:rsidR="00B72E5F" w:rsidRPr="00E71F4D" w:rsidRDefault="00983A93">
            <w:pPr>
              <w:jc w:val="center"/>
              <w:rPr>
                <w:rFonts w:ascii="Arial" w:hAnsi="Arial" w:cs="Arial"/>
              </w:rPr>
            </w:pPr>
            <w:r w:rsidRPr="00E71F4D">
              <w:rPr>
                <w:rFonts w:ascii="Arial" w:hAnsi="Arial" w:cs="Arial"/>
                <w:b/>
                <w:color w:val="FFFFFF"/>
                <w:sz w:val="20"/>
              </w:rPr>
              <w:t>Propuesta de redacción</w:t>
            </w:r>
          </w:p>
        </w:tc>
        <w:tc>
          <w:tcPr>
            <w:tcW w:w="1475"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7B1912B7" w14:textId="77777777" w:rsidR="00B72E5F" w:rsidRPr="00E71F4D" w:rsidRDefault="00983A93">
            <w:pPr>
              <w:jc w:val="center"/>
              <w:rPr>
                <w:rFonts w:ascii="Arial" w:hAnsi="Arial" w:cs="Arial"/>
              </w:rPr>
            </w:pPr>
            <w:r w:rsidRPr="00E71F4D">
              <w:rPr>
                <w:rFonts w:ascii="Arial" w:hAnsi="Arial" w:cs="Arial"/>
                <w:b/>
                <w:color w:val="FFFFFF"/>
                <w:sz w:val="20"/>
              </w:rPr>
              <w:t>Comentario</w:t>
            </w:r>
          </w:p>
        </w:tc>
      </w:tr>
      <w:tr w:rsidR="00B72E5F" w:rsidRPr="00A568BA" w14:paraId="6DC61745" w14:textId="77777777" w:rsidTr="008C66D9">
        <w:trPr>
          <w:trHeight w:val="280"/>
        </w:trPr>
        <w:tc>
          <w:tcPr>
            <w:tcW w:w="1763" w:type="pct"/>
            <w:tcBorders>
              <w:top w:val="single" w:sz="4" w:space="0" w:color="AAAAAA"/>
              <w:left w:val="single" w:sz="4" w:space="0" w:color="AAAAAA"/>
              <w:bottom w:val="single" w:sz="4" w:space="0" w:color="AAAAAA"/>
              <w:right w:val="single" w:sz="4" w:space="0" w:color="AAAAAA"/>
            </w:tcBorders>
          </w:tcPr>
          <w:p w14:paraId="0F5EAEC2"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Este real decreto se dicta al amparo de lo dispuesto en el artículo 149.1.11ª y 13.ª de la Constitución Española que atribuye al Estado las competencias exclusivas sobre las bases de la ordenación de crédito, banca y seguro, y las bases y coordinación de la planificación general de la actividad económica, respectivamente.</w:t>
            </w:r>
          </w:p>
        </w:tc>
        <w:tc>
          <w:tcPr>
            <w:tcW w:w="1763" w:type="pct"/>
            <w:tcBorders>
              <w:top w:val="single" w:sz="4" w:space="0" w:color="AAAAAA"/>
              <w:left w:val="single" w:sz="4" w:space="0" w:color="AAAAAA"/>
              <w:bottom w:val="single" w:sz="4" w:space="0" w:color="AAAAAA"/>
              <w:right w:val="single" w:sz="4" w:space="0" w:color="AAAAAA"/>
            </w:tcBorders>
          </w:tcPr>
          <w:p w14:paraId="3E62EFBD" w14:textId="77777777" w:rsidR="00B72E5F" w:rsidRPr="00E71F4D" w:rsidRDefault="00983A93">
            <w:pPr>
              <w:jc w:val="both"/>
              <w:rPr>
                <w:rFonts w:ascii="Arial" w:hAnsi="Arial" w:cs="Arial"/>
                <w:lang w:val="es-ES"/>
              </w:rPr>
            </w:pPr>
            <w:r w:rsidRPr="00E71F4D">
              <w:rPr>
                <w:rFonts w:ascii="Arial" w:hAnsi="Arial" w:cs="Arial"/>
                <w:color w:val="000000"/>
                <w:sz w:val="18"/>
                <w:lang w:val="es-ES"/>
              </w:rPr>
              <w:t>Este real decreto se dicta al amparo de lo dispuesto en el artículo 149.1.11ª y 13.ª de la Constitución Española que atribuye al Estado las competencias exclusivas sobre las bases de la ordenación de crédito, banca y seguro, y las bases y coordinación de la planificación general de la actividad económica, respectivamente.</w:t>
            </w:r>
          </w:p>
        </w:tc>
        <w:tc>
          <w:tcPr>
            <w:tcW w:w="1475" w:type="pct"/>
            <w:tcBorders>
              <w:top w:val="single" w:sz="4" w:space="0" w:color="AAAAAA"/>
              <w:left w:val="single" w:sz="4" w:space="0" w:color="AAAAAA"/>
              <w:bottom w:val="single" w:sz="4" w:space="0" w:color="AAAAAA"/>
              <w:right w:val="single" w:sz="4" w:space="0" w:color="AAAAAA"/>
            </w:tcBorders>
          </w:tcPr>
          <w:p w14:paraId="74940664" w14:textId="77777777" w:rsidR="00B72E5F" w:rsidRPr="00E71F4D" w:rsidRDefault="00B72E5F">
            <w:pPr>
              <w:rPr>
                <w:rFonts w:ascii="Arial" w:hAnsi="Arial" w:cs="Arial"/>
                <w:lang w:val="es-ES"/>
              </w:rPr>
            </w:pPr>
          </w:p>
        </w:tc>
      </w:tr>
    </w:tbl>
    <w:p w14:paraId="6377B676" w14:textId="77777777" w:rsidR="00B72E5F" w:rsidRPr="00E71F4D" w:rsidRDefault="00B72E5F">
      <w:pPr>
        <w:rPr>
          <w:rFonts w:ascii="Arial" w:hAnsi="Arial" w:cs="Arial"/>
          <w:lang w:val="es-ES"/>
        </w:rPr>
      </w:pPr>
    </w:p>
    <w:p w14:paraId="029FCB93" w14:textId="77777777" w:rsidR="00B72E5F" w:rsidRPr="00E71F4D" w:rsidRDefault="00983A93">
      <w:pPr>
        <w:rPr>
          <w:rFonts w:ascii="Arial" w:hAnsi="Arial" w:cs="Arial"/>
          <w:lang w:val="es-ES"/>
        </w:rPr>
      </w:pPr>
      <w:r w:rsidRPr="00E71F4D">
        <w:rPr>
          <w:rFonts w:ascii="Arial" w:hAnsi="Arial" w:cs="Arial"/>
          <w:lang w:val="es-ES"/>
        </w:rPr>
        <w:br w:type="page"/>
      </w:r>
    </w:p>
    <w:p w14:paraId="47517FCC" w14:textId="77777777" w:rsidR="00B72E5F" w:rsidRPr="00E71F4D" w:rsidRDefault="00983A93">
      <w:pPr>
        <w:pStyle w:val="Ttulo1"/>
        <w:rPr>
          <w:rFonts w:ascii="Arial" w:hAnsi="Arial" w:cs="Arial"/>
          <w:lang w:val="es-ES"/>
        </w:rPr>
      </w:pPr>
      <w:r w:rsidRPr="00E71F4D">
        <w:rPr>
          <w:rFonts w:ascii="Arial" w:hAnsi="Arial" w:cs="Arial"/>
          <w:lang w:val="es-ES"/>
        </w:rPr>
        <w:t>Disposición final segunda. Entrada en vigor.</w:t>
      </w:r>
    </w:p>
    <w:tbl>
      <w:tblPr>
        <w:tblStyle w:val="Tablaconcuadrcula"/>
        <w:tblW w:w="5000" w:type="pct"/>
        <w:tblLook w:val="04A0" w:firstRow="1" w:lastRow="0" w:firstColumn="1" w:lastColumn="0" w:noHBand="0" w:noVBand="1"/>
      </w:tblPr>
      <w:tblGrid>
        <w:gridCol w:w="4639"/>
        <w:gridCol w:w="4515"/>
        <w:gridCol w:w="5016"/>
      </w:tblGrid>
      <w:tr w:rsidR="00B72E5F" w:rsidRPr="00E71F4D" w14:paraId="3095C8FA" w14:textId="77777777" w:rsidTr="008B0D2F">
        <w:trPr>
          <w:trHeight w:val="420"/>
        </w:trPr>
        <w:tc>
          <w:tcPr>
            <w:tcW w:w="1637"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1CA09433" w14:textId="77777777" w:rsidR="00B72E5F" w:rsidRPr="00E71F4D" w:rsidRDefault="00983A93">
            <w:pPr>
              <w:jc w:val="center"/>
              <w:rPr>
                <w:rFonts w:ascii="Arial" w:hAnsi="Arial" w:cs="Arial"/>
              </w:rPr>
            </w:pPr>
            <w:r w:rsidRPr="00E71F4D">
              <w:rPr>
                <w:rFonts w:ascii="Arial" w:hAnsi="Arial" w:cs="Arial"/>
                <w:b/>
                <w:color w:val="FFFFFF"/>
                <w:sz w:val="20"/>
              </w:rPr>
              <w:t>Redacción original</w:t>
            </w:r>
          </w:p>
        </w:tc>
        <w:tc>
          <w:tcPr>
            <w:tcW w:w="1593"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57621FE6" w14:textId="77777777" w:rsidR="00B72E5F" w:rsidRPr="00E71F4D" w:rsidRDefault="00983A93">
            <w:pPr>
              <w:jc w:val="center"/>
              <w:rPr>
                <w:rFonts w:ascii="Arial" w:hAnsi="Arial" w:cs="Arial"/>
              </w:rPr>
            </w:pPr>
            <w:r w:rsidRPr="00E71F4D">
              <w:rPr>
                <w:rFonts w:ascii="Arial" w:hAnsi="Arial" w:cs="Arial"/>
                <w:b/>
                <w:color w:val="FFFFFF"/>
                <w:sz w:val="20"/>
              </w:rPr>
              <w:t>Propuesta de redacción</w:t>
            </w:r>
          </w:p>
        </w:tc>
        <w:tc>
          <w:tcPr>
            <w:tcW w:w="1770" w:type="pct"/>
            <w:tcBorders>
              <w:top w:val="single" w:sz="4" w:space="0" w:color="FFFFFF"/>
              <w:left w:val="single" w:sz="4" w:space="0" w:color="FFFFFF"/>
              <w:bottom w:val="single" w:sz="4" w:space="0" w:color="FFFFFF"/>
              <w:right w:val="single" w:sz="4" w:space="0" w:color="FFFFFF"/>
            </w:tcBorders>
            <w:shd w:val="clear" w:color="auto" w:fill="1F3864"/>
            <w:vAlign w:val="center"/>
          </w:tcPr>
          <w:p w14:paraId="6A6E9D4F" w14:textId="77777777" w:rsidR="00B72E5F" w:rsidRPr="00E71F4D" w:rsidRDefault="00983A93">
            <w:pPr>
              <w:jc w:val="center"/>
              <w:rPr>
                <w:rFonts w:ascii="Arial" w:hAnsi="Arial" w:cs="Arial"/>
              </w:rPr>
            </w:pPr>
            <w:r w:rsidRPr="00E71F4D">
              <w:rPr>
                <w:rFonts w:ascii="Arial" w:hAnsi="Arial" w:cs="Arial"/>
                <w:b/>
                <w:color w:val="FFFFFF"/>
                <w:sz w:val="20"/>
              </w:rPr>
              <w:t>Comentario</w:t>
            </w:r>
          </w:p>
        </w:tc>
      </w:tr>
      <w:tr w:rsidR="00B72E5F" w:rsidRPr="00A568BA" w14:paraId="43E77C3F" w14:textId="77777777" w:rsidTr="008C66D9">
        <w:trPr>
          <w:trHeight w:val="280"/>
        </w:trPr>
        <w:tc>
          <w:tcPr>
            <w:tcW w:w="1637" w:type="pct"/>
            <w:tcBorders>
              <w:top w:val="single" w:sz="4" w:space="0" w:color="AAAAAA"/>
              <w:left w:val="single" w:sz="4" w:space="0" w:color="AAAAAA"/>
              <w:bottom w:val="single" w:sz="4" w:space="0" w:color="AAAAAA"/>
              <w:right w:val="single" w:sz="4" w:space="0" w:color="AAAAAA"/>
            </w:tcBorders>
          </w:tcPr>
          <w:p w14:paraId="7D4BDA29" w14:textId="77777777" w:rsidR="00B72E5F" w:rsidRPr="00E71F4D" w:rsidRDefault="00983A93">
            <w:pPr>
              <w:jc w:val="both"/>
              <w:rPr>
                <w:rFonts w:ascii="Arial" w:hAnsi="Arial" w:cs="Arial"/>
                <w:lang w:val="es-ES"/>
              </w:rPr>
            </w:pPr>
            <w:r w:rsidRPr="00E71F4D">
              <w:rPr>
                <w:rFonts w:ascii="Arial" w:hAnsi="Arial" w:cs="Arial"/>
                <w:sz w:val="18"/>
                <w:lang w:val="es-ES"/>
              </w:rPr>
              <w:t>Este real decreto entrará en vigor el día siguiente al de su publicación en el «Boletín Oficial del Estado».</w:t>
            </w:r>
          </w:p>
        </w:tc>
        <w:tc>
          <w:tcPr>
            <w:tcW w:w="1593" w:type="pct"/>
            <w:tcBorders>
              <w:top w:val="single" w:sz="4" w:space="0" w:color="AAAAAA"/>
              <w:left w:val="single" w:sz="4" w:space="0" w:color="AAAAAA"/>
              <w:bottom w:val="single" w:sz="4" w:space="0" w:color="AAAAAA"/>
              <w:right w:val="single" w:sz="4" w:space="0" w:color="AAAAAA"/>
            </w:tcBorders>
          </w:tcPr>
          <w:p w14:paraId="61FD51B3" w14:textId="77777777" w:rsidR="00B72E5F" w:rsidRPr="00E71F4D" w:rsidRDefault="00983A93">
            <w:pPr>
              <w:jc w:val="both"/>
              <w:rPr>
                <w:rFonts w:ascii="Arial" w:hAnsi="Arial" w:cs="Arial"/>
                <w:lang w:val="es-ES"/>
              </w:rPr>
            </w:pPr>
            <w:r w:rsidRPr="00E71F4D">
              <w:rPr>
                <w:rFonts w:ascii="Arial" w:hAnsi="Arial" w:cs="Arial"/>
                <w:sz w:val="18"/>
                <w:lang w:val="es-ES"/>
              </w:rPr>
              <w:t>Este real decreto entrará en vigor el día siguiente al de su publicación en el «Boletín Oficial del Estado».</w:t>
            </w:r>
          </w:p>
        </w:tc>
        <w:tc>
          <w:tcPr>
            <w:tcW w:w="1770" w:type="pct"/>
            <w:tcBorders>
              <w:top w:val="single" w:sz="4" w:space="0" w:color="AAAAAA"/>
              <w:left w:val="single" w:sz="4" w:space="0" w:color="AAAAAA"/>
              <w:bottom w:val="single" w:sz="4" w:space="0" w:color="AAAAAA"/>
              <w:right w:val="single" w:sz="4" w:space="0" w:color="AAAAAA"/>
            </w:tcBorders>
          </w:tcPr>
          <w:p w14:paraId="4E343524" w14:textId="77777777" w:rsidR="00B72E5F" w:rsidRPr="00E71F4D" w:rsidRDefault="00B72E5F">
            <w:pPr>
              <w:rPr>
                <w:rFonts w:ascii="Arial" w:hAnsi="Arial" w:cs="Arial"/>
                <w:lang w:val="es-ES"/>
              </w:rPr>
            </w:pPr>
          </w:p>
        </w:tc>
      </w:tr>
    </w:tbl>
    <w:p w14:paraId="22965262" w14:textId="77777777" w:rsidR="00B72E5F" w:rsidRPr="00E71F4D" w:rsidRDefault="00B72E5F">
      <w:pPr>
        <w:rPr>
          <w:rFonts w:ascii="Arial" w:hAnsi="Arial" w:cs="Arial"/>
          <w:lang w:val="es-ES"/>
        </w:rPr>
      </w:pPr>
    </w:p>
    <w:sectPr w:rsidR="00B72E5F" w:rsidRPr="00E71F4D" w:rsidSect="0073416D">
      <w:pgSz w:w="16834" w:h="11909"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4DB90AAC"/>
    <w:multiLevelType w:val="hybridMultilevel"/>
    <w:tmpl w:val="2E2A5C1C"/>
    <w:lvl w:ilvl="0" w:tplc="E9FE58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19F421B"/>
    <w:multiLevelType w:val="hybridMultilevel"/>
    <w:tmpl w:val="878A3C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74935667">
    <w:abstractNumId w:val="8"/>
  </w:num>
  <w:num w:numId="2" w16cid:durableId="466552518">
    <w:abstractNumId w:val="6"/>
  </w:num>
  <w:num w:numId="3" w16cid:durableId="2112314019">
    <w:abstractNumId w:val="5"/>
  </w:num>
  <w:num w:numId="4" w16cid:durableId="1335648213">
    <w:abstractNumId w:val="4"/>
  </w:num>
  <w:num w:numId="5" w16cid:durableId="1083995092">
    <w:abstractNumId w:val="7"/>
  </w:num>
  <w:num w:numId="6" w16cid:durableId="508179084">
    <w:abstractNumId w:val="3"/>
  </w:num>
  <w:num w:numId="7" w16cid:durableId="902445036">
    <w:abstractNumId w:val="2"/>
  </w:num>
  <w:num w:numId="8" w16cid:durableId="1824544988">
    <w:abstractNumId w:val="1"/>
  </w:num>
  <w:num w:numId="9" w16cid:durableId="1263339987">
    <w:abstractNumId w:val="0"/>
  </w:num>
  <w:num w:numId="10" w16cid:durableId="1464812637">
    <w:abstractNumId w:val="10"/>
  </w:num>
  <w:num w:numId="11" w16cid:durableId="9629239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4E67"/>
    <w:rsid w:val="000E54D4"/>
    <w:rsid w:val="00113CE7"/>
    <w:rsid w:val="0015074B"/>
    <w:rsid w:val="001510F7"/>
    <w:rsid w:val="00205A3D"/>
    <w:rsid w:val="00221561"/>
    <w:rsid w:val="00256B65"/>
    <w:rsid w:val="00292D8E"/>
    <w:rsid w:val="0029639D"/>
    <w:rsid w:val="002C6D00"/>
    <w:rsid w:val="00326F90"/>
    <w:rsid w:val="003B1E8A"/>
    <w:rsid w:val="003F6B5C"/>
    <w:rsid w:val="0043207F"/>
    <w:rsid w:val="0043633A"/>
    <w:rsid w:val="00471F71"/>
    <w:rsid w:val="004D6FE0"/>
    <w:rsid w:val="00543AD1"/>
    <w:rsid w:val="00551610"/>
    <w:rsid w:val="005D1BD5"/>
    <w:rsid w:val="005E6421"/>
    <w:rsid w:val="006A3A50"/>
    <w:rsid w:val="0073416D"/>
    <w:rsid w:val="0077152F"/>
    <w:rsid w:val="007D2059"/>
    <w:rsid w:val="00835183"/>
    <w:rsid w:val="008B0D2F"/>
    <w:rsid w:val="008C66D9"/>
    <w:rsid w:val="008D6A8C"/>
    <w:rsid w:val="008E0883"/>
    <w:rsid w:val="008F78E4"/>
    <w:rsid w:val="00910856"/>
    <w:rsid w:val="00912FBB"/>
    <w:rsid w:val="009A0336"/>
    <w:rsid w:val="00A21EFB"/>
    <w:rsid w:val="00A568BA"/>
    <w:rsid w:val="00A9280B"/>
    <w:rsid w:val="00AA1D8D"/>
    <w:rsid w:val="00AF3842"/>
    <w:rsid w:val="00AF46EC"/>
    <w:rsid w:val="00B47730"/>
    <w:rsid w:val="00B56B00"/>
    <w:rsid w:val="00B72E5F"/>
    <w:rsid w:val="00B96F62"/>
    <w:rsid w:val="00C05B41"/>
    <w:rsid w:val="00C223DC"/>
    <w:rsid w:val="00CB0664"/>
    <w:rsid w:val="00CD7747"/>
    <w:rsid w:val="00D160EF"/>
    <w:rsid w:val="00D232C0"/>
    <w:rsid w:val="00D46B2D"/>
    <w:rsid w:val="00D7348F"/>
    <w:rsid w:val="00D93104"/>
    <w:rsid w:val="00DA18CD"/>
    <w:rsid w:val="00E256B7"/>
    <w:rsid w:val="00E34DCD"/>
    <w:rsid w:val="00E3625F"/>
    <w:rsid w:val="00E5418F"/>
    <w:rsid w:val="00E621E8"/>
    <w:rsid w:val="00E71F4D"/>
    <w:rsid w:val="00EA35E6"/>
    <w:rsid w:val="00FA299E"/>
    <w:rsid w:val="00FC18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4C403C1-9DE6-4AD3-A9EC-AE0A8EBE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1F3864"/>
      <w:sz w:val="24"/>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4D6FE0"/>
    <w:rPr>
      <w:color w:val="0000FF" w:themeColor="hyperlink"/>
      <w:u w:val="single"/>
    </w:rPr>
  </w:style>
  <w:style w:type="paragraph" w:customStyle="1" w:styleId="LO-normal">
    <w:name w:val="LO-normal"/>
    <w:qFormat/>
    <w:rsid w:val="004D6FE0"/>
    <w:pPr>
      <w:suppressAutoHyphens/>
      <w:spacing w:after="0" w:line="240" w:lineRule="auto"/>
    </w:pPr>
    <w:rPr>
      <w:rFonts w:ascii="Calibri" w:eastAsia="Calibri" w:hAnsi="Calibri" w:cs="Calibri"/>
      <w:lang w:val="es-ES" w:eastAsia="zh-CN" w:bidi="hi-IN"/>
    </w:rPr>
  </w:style>
  <w:style w:type="character" w:styleId="Textodelmarcadordeposicin">
    <w:name w:val="Placeholder Text"/>
    <w:basedOn w:val="Fuentedeprrafopredeter"/>
    <w:uiPriority w:val="99"/>
    <w:semiHidden/>
    <w:rsid w:val="004D6FE0"/>
    <w:rPr>
      <w:color w:val="666666"/>
    </w:rPr>
  </w:style>
  <w:style w:type="paragraph" w:customStyle="1" w:styleId="LEOSARTICLEP">
    <w:name w:val="LEOSARTICLEP"/>
    <w:basedOn w:val="Normal"/>
    <w:autoRedefine/>
    <w:qFormat/>
    <w:rsid w:val="00E621E8"/>
    <w:pPr>
      <w:suppressAutoHyphens/>
      <w:spacing w:before="160" w:after="300" w:line="259" w:lineRule="auto"/>
      <w:jc w:val="both"/>
    </w:pPr>
    <w:rPr>
      <w:rFonts w:ascii="Arial" w:eastAsia="Calibri" w:hAnsi="Arial" w:cs="Arial"/>
      <w:i/>
      <w:iCs/>
      <w:sz w:val="24"/>
      <w:szCs w:val="24"/>
      <w:lang w:val="en-GB" w:eastAsia="zh-CN" w:bidi="hi-IN"/>
    </w:rPr>
  </w:style>
  <w:style w:type="character" w:customStyle="1" w:styleId="Estilo1">
    <w:name w:val="Estilo1"/>
    <w:basedOn w:val="Fuentedeprrafopredeter"/>
    <w:uiPriority w:val="1"/>
    <w:rsid w:val="004D6FE0"/>
    <w:rPr>
      <w:color w:val="002060"/>
    </w:rPr>
  </w:style>
  <w:style w:type="table" w:customStyle="1" w:styleId="TableNormal1">
    <w:name w:val="Table Normal1"/>
    <w:rsid w:val="004D6FE0"/>
    <w:pPr>
      <w:suppressAutoHyphens/>
      <w:spacing w:after="0" w:line="240" w:lineRule="auto"/>
    </w:pPr>
    <w:rPr>
      <w:rFonts w:ascii="Calibri" w:eastAsia="Calibri" w:hAnsi="Calibri" w:cs="Calibri"/>
      <w:lang w:val="es-ES" w:eastAsia="zh-C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buscar/act.php?id=BOE-A-2010-6737" TargetMode="External"/><Relationship Id="rId5" Type="http://schemas.openxmlformats.org/officeDocument/2006/relationships/numbering" Target="numbering.xml"/><Relationship Id="rId10" Type="http://schemas.openxmlformats.org/officeDocument/2006/relationships/hyperlink" Target="https://www.boe.es/buscar/act.php?id=BOE-A-2010-6737" TargetMode="External"/><Relationship Id="rId4" Type="http://schemas.openxmlformats.org/officeDocument/2006/relationships/customXml" Target="../customXml/item4.xml"/><Relationship Id="rId9" Type="http://schemas.openxmlformats.org/officeDocument/2006/relationships/hyperlink" Target="mailto:audiencia@economia.gob.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dc3495-f5d9-4058-9f2d-12b0d72f2b64">
      <Value>145</Value>
    </TaxCatchAll>
    <d911194701f84a3a9135b63283404e71 xmlns="5adc3495-f5d9-4058-9f2d-12b0d72f2b64">
      <Terms xmlns="http://schemas.microsoft.com/office/infopath/2007/PartnerControls">
        <TermInfo xmlns="http://schemas.microsoft.com/office/infopath/2007/PartnerControls">
          <TermName xmlns="http://schemas.microsoft.com/office/infopath/2007/PartnerControls">Español</TermName>
          <TermId xmlns="http://schemas.microsoft.com/office/infopath/2007/PartnerControls">69af468f-2a04-466e-8d7b-1ff67d3591aa</TermId>
        </TermInfo>
      </Terms>
    </d911194701f84a3a9135b63283404e71>
    <AliasSP xmlns="f152e7f8-0e10-4c01-8468-1752a5770a64" xsi:nil="true"/>
    <TituloSP xmlns="0ab26fd9-f3a4-4932-bb5f-974b43a86ccf">Form_Audiencia_Publica-Mod_Regl_Blanqueo&lt;br&gt;&lt;br&gt;</TituloSP>
    <AltSP xmlns="0ab26fd9-f3a4-4932-bb5f-974b43a86ccf" xsi:nil="true"/>
    <FechaPublicacionSP xmlns="0ab26fd9-f3a4-4932-bb5f-974b43a86ccf" xsi:nil="true"/>
    <DescripcionSP xmlns="0ab26fd9-f3a4-4932-bb5f-974b43a86c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SP" ma:contentTypeID="0x0101008FF1A553EA44B64A95089CD029D051E5007787A2A54347CA4F9F010EBFDE2E775E" ma:contentTypeVersion="2" ma:contentTypeDescription="Crear nuevo documento." ma:contentTypeScope="" ma:versionID="c48464e60e14be7bfdc9db1f3dc27697">
  <xsd:schema xmlns:xsd="http://www.w3.org/2001/XMLSchema" xmlns:xs="http://www.w3.org/2001/XMLSchema" xmlns:p="http://schemas.microsoft.com/office/2006/metadata/properties" xmlns:ns2="0ab26fd9-f3a4-4932-bb5f-974b43a86ccf" xmlns:ns3="5adc3495-f5d9-4058-9f2d-12b0d72f2b64" xmlns:ns4="f152e7f8-0e10-4c01-8468-1752a5770a64" targetNamespace="http://schemas.microsoft.com/office/2006/metadata/properties" ma:root="true" ma:fieldsID="06379f52696fcf8eb28592a746a6eb3c" ns2:_="" ns3:_="" ns4:_="">
    <xsd:import namespace="0ab26fd9-f3a4-4932-bb5f-974b43a86ccf"/>
    <xsd:import namespace="5adc3495-f5d9-4058-9f2d-12b0d72f2b64"/>
    <xsd:import namespace="f152e7f8-0e10-4c01-8468-1752a5770a64"/>
    <xsd:element name="properties">
      <xsd:complexType>
        <xsd:sequence>
          <xsd:element name="documentManagement">
            <xsd:complexType>
              <xsd:all>
                <xsd:element ref="ns2:TituloSP"/>
                <xsd:element ref="ns2:AltSP" minOccurs="0"/>
                <xsd:element ref="ns3:d911194701f84a3a9135b63283404e71" minOccurs="0"/>
                <xsd:element ref="ns3:TaxCatchAll" minOccurs="0"/>
                <xsd:element ref="ns3:TaxCatchAllLabel" minOccurs="0"/>
                <xsd:element ref="ns2:DescripcionSP" minOccurs="0"/>
                <xsd:element ref="ns4:AliasSP" minOccurs="0"/>
                <xsd:element ref="ns2:FechaPublicacionS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26fd9-f3a4-4932-bb5f-974b43a86ccf" elementFormDefault="qualified">
    <xsd:import namespace="http://schemas.microsoft.com/office/2006/documentManagement/types"/>
    <xsd:import namespace="http://schemas.microsoft.com/office/infopath/2007/PartnerControls"/>
    <xsd:element name="TituloSP" ma:index="8" ma:displayName="Título" ma:internalName="TituloSP">
      <xsd:simpleType>
        <xsd:restriction base="dms:Unknown"/>
      </xsd:simpleType>
    </xsd:element>
    <xsd:element name="AltSP" ma:index="9" nillable="true" ma:displayName="Alt" ma:internalName="AltSP">
      <xsd:simpleType>
        <xsd:restriction base="dms:Unknown"/>
      </xsd:simpleType>
    </xsd:element>
    <xsd:element name="DescripcionSP" ma:index="14" nillable="true" ma:displayName="Descripción" ma:internalName="DescripcionSP">
      <xsd:simpleType>
        <xsd:restriction base="dms:Unknown"/>
      </xsd:simpleType>
    </xsd:element>
    <xsd:element name="FechaPublicacionSP" ma:index="16" nillable="true" ma:displayName="Fecha" ma:format="DateOnly" ma:internalName="FechaPublicacionSP">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dc3495-f5d9-4058-9f2d-12b0d72f2b64" elementFormDefault="qualified">
    <xsd:import namespace="http://schemas.microsoft.com/office/2006/documentManagement/types"/>
    <xsd:import namespace="http://schemas.microsoft.com/office/infopath/2007/PartnerControls"/>
    <xsd:element name="d911194701f84a3a9135b63283404e71" ma:index="10" ma:taxonomy="true" ma:internalName="d911194701f84a3a9135b63283404e71" ma:taxonomyFieldName="IdiomaSP" ma:displayName="Idioma" ma:default="" ma:fieldId="{d9111947-01f8-4a3a-9135-b63283404e71}" ma:taxonomyMulti="true" ma:sspId="5645bb3b-70b7-4a0a-bb6c-c47f3dc5b14e" ma:termSetId="e4f8cfe7-bb53-4ef2-81db-270cc20d9ca7"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cdd7067-d7c6-4ec1-9bf5-3acf66cab821}" ma:internalName="TaxCatchAll" ma:showField="CatchAllData" ma:web="5adc3495-f5d9-4058-9f2d-12b0d72f2b6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cdd7067-d7c6-4ec1-9bf5-3acf66cab821}" ma:internalName="TaxCatchAllLabel" ma:readOnly="true" ma:showField="CatchAllDataLabel" ma:web="5adc3495-f5d9-4058-9f2d-12b0d72f2b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52e7f8-0e10-4c01-8468-1752a5770a64" elementFormDefault="qualified">
    <xsd:import namespace="http://schemas.microsoft.com/office/2006/documentManagement/types"/>
    <xsd:import namespace="http://schemas.microsoft.com/office/infopath/2007/PartnerControls"/>
    <xsd:element name="AliasSP" ma:index="15" nillable="true" ma:displayName="Alias" ma:internalName="AliasS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F23E3-FC3B-40DD-81B5-4D6A6C158742}">
  <ds:schemaRefs>
    <ds:schemaRef ds:uri="http://schemas.microsoft.com/office/2006/metadata/properties"/>
    <ds:schemaRef ds:uri="http://schemas.microsoft.com/office/infopath/2007/PartnerControls"/>
    <ds:schemaRef ds:uri="21596fab-e632-44ce-9416-b08470dbeec1"/>
    <ds:schemaRef ds:uri="11021440-bd88-41ac-bd52-5ba1b7dd933f"/>
  </ds:schemaRefs>
</ds:datastoreItem>
</file>

<file path=customXml/itemProps2.xml><?xml version="1.0" encoding="utf-8"?>
<ds:datastoreItem xmlns:ds="http://schemas.openxmlformats.org/officeDocument/2006/customXml" ds:itemID="{994690F2-67FB-4C17-B19F-365EAE4DA1DE}">
  <ds:schemaRefs>
    <ds:schemaRef ds:uri="http://schemas.microsoft.com/sharepoint/v3/contenttype/forms"/>
  </ds:schemaRefs>
</ds:datastoreItem>
</file>

<file path=customXml/itemProps3.xml><?xml version="1.0" encoding="utf-8"?>
<ds:datastoreItem xmlns:ds="http://schemas.openxmlformats.org/officeDocument/2006/customXml" ds:itemID="{4F5A1054-4926-4218-B54A-017284F08575}"/>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18643</Words>
  <Characters>101234</Characters>
  <Application>Microsoft Office Word</Application>
  <DocSecurity>0</DocSecurity>
  <Lines>1807</Lines>
  <Paragraphs>510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Jiménez Ramos, Lourdes</cp:lastModifiedBy>
  <cp:revision>4</cp:revision>
  <dcterms:created xsi:type="dcterms:W3CDTF">2026-03-10T09:12:00Z</dcterms:created>
  <dcterms:modified xsi:type="dcterms:W3CDTF">2026-03-10T09:20:00Z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0x0101008FF1A553EA44B64A95089CD029D051E5007787A2A54347CA4F9F010EBFDE2E775E</vt:lpwstr>
  </property>
  <property fmtid="{D5CDD505-2E9C-101B-9397-08002B2CF9AE}" pid="3" name="MediaServiceImageTags">
    <vt:lpwstr/>
  </property>
  <property fmtid="{D5CDD505-2E9C-101B-9397-08002B2CF9AE}" pid="4" name="IdiomaSP">
    <vt:lpwstr>145;#Español|69af468f-2a04-466e-8d7b-1ff67d3591aa</vt:lpwstr>
  </property>
</Properties>
</file>