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32DC" w14:textId="77777777" w:rsidR="001409EE" w:rsidRPr="00B4131B" w:rsidRDefault="001409EE" w:rsidP="001409EE">
      <w:pPr>
        <w:pStyle w:val="Ttulo1"/>
        <w:spacing w:before="240" w:after="240" w:line="257" w:lineRule="auto"/>
        <w:jc w:val="center"/>
        <w:rPr>
          <w:rFonts w:ascii="Arial" w:eastAsia="Arial" w:hAnsi="Arial" w:cs="Arial"/>
          <w:b/>
          <w:color w:val="000000"/>
          <w:sz w:val="24"/>
          <w:szCs w:val="24"/>
        </w:rPr>
      </w:pPr>
      <w:r w:rsidRPr="00B4131B">
        <w:rPr>
          <w:rFonts w:ascii="Arial" w:eastAsia="Arial" w:hAnsi="Arial" w:cs="Arial"/>
          <w:b/>
          <w:color w:val="000000"/>
          <w:sz w:val="24"/>
          <w:szCs w:val="24"/>
        </w:rPr>
        <w:t>AUDIENCIA PÚBLICA</w:t>
      </w:r>
    </w:p>
    <w:p w14:paraId="5ECFDE03" w14:textId="665D043F" w:rsidR="001409EE" w:rsidRPr="000E4D8C" w:rsidRDefault="000E4D8C" w:rsidP="000E4D8C">
      <w:pPr>
        <w:spacing w:before="240" w:after="240"/>
        <w:jc w:val="center"/>
        <w:rPr>
          <w:rFonts w:ascii="Arial" w:hAnsi="Arial" w:cs="Arial"/>
          <w:b/>
          <w:bCs/>
          <w:sz w:val="24"/>
          <w:szCs w:val="24"/>
        </w:rPr>
      </w:pPr>
      <w:r>
        <w:rPr>
          <w:rFonts w:ascii="Arial" w:hAnsi="Arial" w:cs="Arial"/>
          <w:b/>
          <w:bCs/>
          <w:sz w:val="24"/>
          <w:szCs w:val="24"/>
        </w:rPr>
        <w:t>A</w:t>
      </w:r>
      <w:r w:rsidRPr="0015172F">
        <w:rPr>
          <w:rFonts w:ascii="Arial" w:hAnsi="Arial" w:cs="Arial"/>
          <w:b/>
          <w:bCs/>
          <w:sz w:val="24"/>
          <w:szCs w:val="24"/>
        </w:rPr>
        <w:t xml:space="preserve">nteproyecto de Ley por </w:t>
      </w:r>
      <w:r>
        <w:rPr>
          <w:rFonts w:ascii="Arial" w:hAnsi="Arial" w:cs="Arial"/>
          <w:b/>
          <w:bCs/>
          <w:sz w:val="24"/>
          <w:szCs w:val="24"/>
        </w:rPr>
        <w:t>la</w:t>
      </w:r>
      <w:r w:rsidRPr="0015172F">
        <w:rPr>
          <w:rFonts w:ascii="Arial" w:hAnsi="Arial" w:cs="Arial"/>
          <w:b/>
          <w:bCs/>
          <w:sz w:val="24"/>
          <w:szCs w:val="24"/>
        </w:rPr>
        <w:t xml:space="preserve"> que se modifican </w:t>
      </w:r>
      <w:r w:rsidRPr="0015172F">
        <w:rPr>
          <w:rFonts w:ascii="Arial" w:eastAsia="Aptos" w:hAnsi="Arial" w:cs="Arial"/>
          <w:b/>
          <w:bCs/>
          <w:color w:val="000000" w:themeColor="text1"/>
          <w:sz w:val="24"/>
          <w:szCs w:val="24"/>
        </w:rPr>
        <w:t xml:space="preserve">la Ley 35/2003, de 4 de noviembre, de Instituciones de Inversión Colectiva, el </w:t>
      </w:r>
      <w:r w:rsidRPr="0015172F">
        <w:rPr>
          <w:rFonts w:ascii="Arial" w:eastAsia="Arial" w:hAnsi="Arial" w:cs="Arial"/>
          <w:b/>
          <w:bCs/>
          <w:color w:val="000000" w:themeColor="text1"/>
          <w:sz w:val="24"/>
          <w:szCs w:val="24"/>
        </w:rPr>
        <w:t>Real Decreto-ley 5/2005, de 11 de marzo, de reformas urgentes para el impulso a la productividad y para la mejora de la contratación pública</w:t>
      </w:r>
      <w:r w:rsidRPr="0015172F">
        <w:rPr>
          <w:rFonts w:ascii="Arial" w:hAnsi="Arial" w:cs="Arial"/>
          <w:b/>
          <w:bCs/>
          <w:sz w:val="24"/>
          <w:szCs w:val="24"/>
        </w:rPr>
        <w:t xml:space="preserve">, </w:t>
      </w:r>
      <w:r>
        <w:rPr>
          <w:rFonts w:ascii="Arial" w:eastAsia="Aptos" w:hAnsi="Arial" w:cs="Arial"/>
          <w:b/>
          <w:bCs/>
          <w:color w:val="000000" w:themeColor="text1"/>
          <w:sz w:val="24"/>
          <w:szCs w:val="24"/>
        </w:rPr>
        <w:t xml:space="preserve">el </w:t>
      </w:r>
      <w:r w:rsidRPr="00E43948">
        <w:rPr>
          <w:rFonts w:ascii="Arial" w:eastAsia="Aptos" w:hAnsi="Arial" w:cs="Arial"/>
          <w:b/>
          <w:bCs/>
          <w:color w:val="000000" w:themeColor="text1"/>
          <w:sz w:val="24"/>
          <w:szCs w:val="24"/>
        </w:rPr>
        <w:t>Real Decreto Legislativo 1/2010, de 2 de julio, por el que se aprueba el texto refundido de la Ley de Sociedades de Capital</w:t>
      </w:r>
      <w:r>
        <w:rPr>
          <w:rFonts w:ascii="Arial" w:eastAsia="Aptos" w:hAnsi="Arial" w:cs="Arial"/>
          <w:b/>
          <w:bCs/>
          <w:color w:val="000000" w:themeColor="text1"/>
          <w:sz w:val="24"/>
          <w:szCs w:val="24"/>
        </w:rPr>
        <w:t xml:space="preserve">, </w:t>
      </w:r>
      <w:r w:rsidRPr="0015172F">
        <w:rPr>
          <w:rFonts w:ascii="Arial" w:eastAsia="Aptos" w:hAnsi="Arial" w:cs="Arial"/>
          <w:b/>
          <w:bCs/>
          <w:color w:val="000000" w:themeColor="text1"/>
          <w:sz w:val="24"/>
          <w:szCs w:val="24"/>
        </w:rPr>
        <w:t>la Ley 22/2014, de 12 de noviembre, por la que se regulan las entidades de capital-riesgo, otras entidades de inversión colectiva de tipo cerrado y las sociedades gestoras de entidades de inversión colectiva de tipo cerrado</w:t>
      </w:r>
      <w:r>
        <w:rPr>
          <w:rFonts w:ascii="Arial" w:eastAsia="Aptos" w:hAnsi="Arial" w:cs="Arial"/>
          <w:b/>
          <w:bCs/>
          <w:color w:val="000000" w:themeColor="text1"/>
          <w:sz w:val="24"/>
          <w:szCs w:val="24"/>
        </w:rPr>
        <w:t>,</w:t>
      </w:r>
      <w:r w:rsidRPr="0015172F">
        <w:rPr>
          <w:rFonts w:ascii="Arial" w:eastAsia="Aptos" w:hAnsi="Arial" w:cs="Arial"/>
          <w:b/>
          <w:bCs/>
          <w:color w:val="000000" w:themeColor="text1"/>
          <w:sz w:val="24"/>
          <w:szCs w:val="24"/>
        </w:rPr>
        <w:t xml:space="preserve"> </w:t>
      </w:r>
      <w:r w:rsidRPr="0015172F">
        <w:rPr>
          <w:rFonts w:ascii="Arial" w:eastAsia="Arial" w:hAnsi="Arial" w:cs="Arial"/>
          <w:b/>
          <w:bCs/>
          <w:color w:val="000000" w:themeColor="text1"/>
          <w:sz w:val="24"/>
          <w:szCs w:val="24"/>
        </w:rPr>
        <w:t>la Ley 5/2015, de 27 de abril, de fomento de la financiación empresarial,</w:t>
      </w:r>
      <w:r w:rsidRPr="0015172F">
        <w:rPr>
          <w:rFonts w:ascii="Arial" w:hAnsi="Arial" w:cs="Arial"/>
          <w:b/>
          <w:bCs/>
          <w:sz w:val="24"/>
          <w:szCs w:val="24"/>
        </w:rPr>
        <w:t xml:space="preserve"> y la </w:t>
      </w:r>
      <w:r w:rsidRPr="0015172F">
        <w:rPr>
          <w:rFonts w:ascii="Arial" w:eastAsia="Aptos" w:hAnsi="Arial" w:cs="Arial"/>
          <w:b/>
          <w:bCs/>
          <w:color w:val="000000" w:themeColor="text1"/>
          <w:sz w:val="24"/>
          <w:szCs w:val="24"/>
        </w:rPr>
        <w:t>Ley 6/2023, de 17 de marzo, de los Mercados de Valores y de los Servicios de Inversión</w:t>
      </w:r>
      <w:r w:rsidR="001409EE">
        <w:rPr>
          <w:rFonts w:ascii="Arial" w:eastAsia="Calibri" w:hAnsi="Arial" w:cs="Arial"/>
          <w:b/>
        </w:rPr>
        <w:t>.</w:t>
      </w:r>
    </w:p>
    <w:p w14:paraId="67850CDA" w14:textId="5F84B81C" w:rsidR="001409EE" w:rsidRDefault="001409EE" w:rsidP="001409EE">
      <w:pPr>
        <w:pStyle w:val="LO-normal"/>
        <w:widowControl w:val="0"/>
        <w:tabs>
          <w:tab w:val="left" w:pos="7513"/>
        </w:tabs>
        <w:spacing w:before="240" w:after="240" w:line="257" w:lineRule="auto"/>
        <w:jc w:val="both"/>
        <w:rPr>
          <w:rFonts w:ascii="Arial" w:eastAsia="Arial" w:hAnsi="Arial" w:cs="Arial"/>
          <w:color w:val="000000"/>
        </w:rPr>
      </w:pPr>
      <w:r w:rsidRPr="00635C58">
        <w:rPr>
          <w:rFonts w:ascii="Arial" w:eastAsia="Arial" w:hAnsi="Arial" w:cs="Arial"/>
          <w:color w:val="000000"/>
        </w:rPr>
        <w:t xml:space="preserve">En aras de dar audiencia a los </w:t>
      </w:r>
      <w:r>
        <w:rPr>
          <w:rFonts w:ascii="Arial" w:eastAsia="Arial" w:hAnsi="Arial" w:cs="Arial"/>
          <w:color w:val="000000"/>
        </w:rPr>
        <w:t>sujetos</w:t>
      </w:r>
      <w:r w:rsidRPr="00635C58">
        <w:rPr>
          <w:rFonts w:ascii="Arial" w:eastAsia="Arial" w:hAnsi="Arial" w:cs="Arial"/>
          <w:color w:val="000000"/>
        </w:rPr>
        <w:t xml:space="preserve"> afectados y recabar cuantas aportaciones puedan hacerse por personas y entidades en relación con el </w:t>
      </w:r>
      <w:r w:rsidR="000E4D8C">
        <w:rPr>
          <w:rFonts w:ascii="Arial" w:eastAsia="Arial" w:hAnsi="Arial" w:cs="Arial"/>
          <w:color w:val="000000"/>
        </w:rPr>
        <w:t>anteproyecto de ley referido</w:t>
      </w:r>
      <w:r w:rsidRPr="00635C58">
        <w:rPr>
          <w:rFonts w:ascii="Arial" w:eastAsia="Arial" w:hAnsi="Arial" w:cs="Arial"/>
          <w:color w:val="000000"/>
        </w:rPr>
        <w:t xml:space="preserve">, se somete este </w:t>
      </w:r>
      <w:r w:rsidR="000E4D8C">
        <w:rPr>
          <w:rFonts w:ascii="Arial" w:eastAsia="Arial" w:hAnsi="Arial" w:cs="Arial"/>
          <w:color w:val="000000"/>
        </w:rPr>
        <w:t>ante</w:t>
      </w:r>
      <w:r w:rsidRPr="00635C58">
        <w:rPr>
          <w:rFonts w:ascii="Arial" w:eastAsia="Arial" w:hAnsi="Arial" w:cs="Arial"/>
          <w:color w:val="000000"/>
        </w:rPr>
        <w:t>proyecto a audiencia pública al amparo de lo dispuesto en el artículo 133.2 de la Ley 39/2015, de 1 de octubre, del procedimiento administrativo común de las administraciones públicas y el artículo 26.6 de la Ley 50/1997, de 27 de noviembre, del Gobierno.</w:t>
      </w:r>
    </w:p>
    <w:p w14:paraId="5A987D16" w14:textId="7B9C6A2F" w:rsidR="001E5575" w:rsidRPr="001E5575" w:rsidRDefault="001E5575" w:rsidP="001E5575">
      <w:pPr>
        <w:pStyle w:val="LO-normal"/>
        <w:spacing w:before="240" w:after="240" w:line="257" w:lineRule="auto"/>
        <w:jc w:val="both"/>
        <w:rPr>
          <w:rFonts w:ascii="Arial" w:eastAsia="Arial" w:hAnsi="Arial" w:cs="Arial"/>
          <w:b/>
          <w:bCs/>
          <w:color w:val="000000"/>
          <w:u w:val="single"/>
        </w:rPr>
      </w:pPr>
      <w:r w:rsidRPr="00E71F4D">
        <w:rPr>
          <w:rFonts w:ascii="Arial" w:eastAsia="Arial" w:hAnsi="Arial" w:cs="Arial"/>
          <w:b/>
          <w:bCs/>
          <w:color w:val="000000"/>
        </w:rPr>
        <w:t xml:space="preserve">Pueden incluir sus observaciones descargándose el documento, cumplimentando este formulario y remitiéndolo </w:t>
      </w:r>
      <w:r w:rsidRPr="00E71F4D">
        <w:rPr>
          <w:rFonts w:ascii="Arial" w:eastAsia="Arial" w:hAnsi="Arial" w:cs="Arial"/>
          <w:b/>
          <w:bCs/>
          <w:color w:val="000000"/>
          <w:u w:val="single"/>
        </w:rPr>
        <w:t xml:space="preserve">en el mismo formato </w:t>
      </w:r>
      <w:r w:rsidRPr="00E71F4D">
        <w:rPr>
          <w:rFonts w:ascii="Arial" w:eastAsia="Arial" w:hAnsi="Arial" w:cs="Arial"/>
          <w:b/>
          <w:bCs/>
          <w:i/>
          <w:iCs/>
          <w:color w:val="000000"/>
          <w:u w:val="single"/>
        </w:rPr>
        <w:t>Word</w:t>
      </w:r>
      <w:r w:rsidRPr="00E71F4D">
        <w:rPr>
          <w:rFonts w:ascii="Arial" w:eastAsia="Arial" w:hAnsi="Arial" w:cs="Arial"/>
          <w:b/>
          <w:bCs/>
          <w:color w:val="000000"/>
          <w:u w:val="single"/>
        </w:rPr>
        <w:t xml:space="preserve"> original, por lo que se ruega que no lo convierta previamente en formato </w:t>
      </w:r>
      <w:r w:rsidRPr="00E71F4D">
        <w:rPr>
          <w:rFonts w:ascii="Arial" w:eastAsia="Arial" w:hAnsi="Arial" w:cs="Arial"/>
          <w:b/>
          <w:bCs/>
          <w:i/>
          <w:iCs/>
          <w:color w:val="000000"/>
          <w:u w:val="single"/>
        </w:rPr>
        <w:t>PDF</w:t>
      </w:r>
      <w:r w:rsidRPr="00E71F4D">
        <w:rPr>
          <w:rFonts w:ascii="Arial" w:eastAsia="Arial" w:hAnsi="Arial" w:cs="Arial"/>
          <w:b/>
          <w:bCs/>
          <w:color w:val="000000"/>
          <w:u w:val="single"/>
        </w:rPr>
        <w:t>.</w:t>
      </w:r>
    </w:p>
    <w:p w14:paraId="764AF962" w14:textId="4C16DF17" w:rsidR="001409EE" w:rsidRPr="00635C58"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Nombre y Apellidos o razón social: </w:t>
      </w:r>
    </w:p>
    <w:p w14:paraId="354E1DE9" w14:textId="110F09D4" w:rsidR="001409EE" w:rsidRPr="00E10960"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Organización: </w:t>
      </w:r>
    </w:p>
    <w:p w14:paraId="3BC25A8C" w14:textId="77777777" w:rsidR="001409EE" w:rsidRDefault="001409EE" w:rsidP="001409EE">
      <w:pPr>
        <w:pStyle w:val="LO-normal"/>
        <w:spacing w:before="240" w:after="240" w:line="257" w:lineRule="auto"/>
      </w:pPr>
      <w:r w:rsidRPr="00635C58">
        <w:rPr>
          <w:rFonts w:ascii="Arial" w:eastAsia="Arial" w:hAnsi="Arial" w:cs="Arial"/>
          <w:b/>
        </w:rPr>
        <w:t xml:space="preserve">Dirección de correo donde dirigir las observaciones: </w:t>
      </w:r>
      <w:hyperlink r:id="rId11" w:history="1">
        <w:r w:rsidRPr="00635C58">
          <w:rPr>
            <w:rStyle w:val="Hipervnculo"/>
            <w:rFonts w:ascii="Arial" w:eastAsia="Arial" w:hAnsi="Arial" w:cs="Arial"/>
          </w:rPr>
          <w:t>audiencia@economia.gob.es</w:t>
        </w:r>
      </w:hyperlink>
    </w:p>
    <w:p w14:paraId="63DCB33E" w14:textId="77777777" w:rsidR="002F0284" w:rsidRDefault="002F0284" w:rsidP="002F0284">
      <w:pPr>
        <w:pStyle w:val="Ttulo1"/>
        <w:spacing w:before="240" w:after="240" w:line="257" w:lineRule="auto"/>
        <w:rPr>
          <w:rFonts w:ascii="Arial" w:eastAsia="Arial" w:hAnsi="Arial" w:cs="Arial"/>
          <w:color w:val="000000"/>
          <w:sz w:val="22"/>
          <w:szCs w:val="22"/>
        </w:rPr>
      </w:pPr>
      <w:r w:rsidRPr="002F0284">
        <w:rPr>
          <w:rFonts w:ascii="Arial" w:eastAsia="Arial" w:hAnsi="Arial" w:cs="Arial"/>
          <w:b/>
          <w:bCs/>
          <w:color w:val="000000"/>
          <w:sz w:val="22"/>
          <w:szCs w:val="22"/>
        </w:rPr>
        <w:lastRenderedPageBreak/>
        <w:t>INSTRUCCIONES</w:t>
      </w:r>
      <w:r>
        <w:rPr>
          <w:rFonts w:ascii="Arial" w:eastAsia="Arial" w:hAnsi="Arial" w:cs="Arial"/>
          <w:color w:val="000000"/>
          <w:sz w:val="22"/>
          <w:szCs w:val="22"/>
        </w:rPr>
        <w:t>:</w:t>
      </w:r>
    </w:p>
    <w:p w14:paraId="24D54451"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 xml:space="preserve">Active la opción Panel de Navegación del menú Vista del </w:t>
      </w:r>
      <w:r w:rsidRPr="005B6BEE">
        <w:rPr>
          <w:rFonts w:ascii="Arial" w:eastAsia="Arial" w:hAnsi="Arial" w:cs="Arial"/>
          <w:i/>
          <w:iCs/>
          <w:color w:val="000000"/>
          <w:sz w:val="22"/>
          <w:szCs w:val="22"/>
          <w:u w:val="single"/>
        </w:rPr>
        <w:t>Word</w:t>
      </w:r>
      <w:r w:rsidRPr="005B6BEE">
        <w:rPr>
          <w:rFonts w:ascii="Arial" w:eastAsia="Arial" w:hAnsi="Arial" w:cs="Arial"/>
          <w:color w:val="000000"/>
          <w:sz w:val="22"/>
          <w:szCs w:val="22"/>
        </w:rPr>
        <w:t>, para facilitar la navegación por el documento.</w:t>
      </w:r>
    </w:p>
    <w:p w14:paraId="24AA9565"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No añada ni elimine filas ni columnas.</w:t>
      </w:r>
      <w:r w:rsidRPr="005B6BEE">
        <w:rPr>
          <w:rFonts w:ascii="Arial" w:eastAsia="Arial" w:hAnsi="Arial" w:cs="Arial"/>
          <w:color w:val="000000"/>
          <w:sz w:val="22"/>
          <w:szCs w:val="22"/>
        </w:rPr>
        <w:t xml:space="preserve"> Si quiere hacer una propuesta de adición, inclúyala dentro de la fila asociada al artículo anterior o posterior que corresponda en función de su propuesta.</w:t>
      </w:r>
    </w:p>
    <w:p w14:paraId="3F31FF7C" w14:textId="77777777" w:rsidR="002F0284" w:rsidRPr="005B6BEE" w:rsidRDefault="002F0284" w:rsidP="002F0284">
      <w:pPr>
        <w:pStyle w:val="Prrafodelista"/>
        <w:numPr>
          <w:ilvl w:val="0"/>
          <w:numId w:val="2"/>
        </w:numPr>
        <w:rPr>
          <w:rFonts w:ascii="Arial" w:eastAsia="Arial" w:hAnsi="Arial" w:cs="Arial"/>
          <w:b/>
          <w:bCs/>
          <w:color w:val="000000"/>
          <w:sz w:val="22"/>
          <w:szCs w:val="22"/>
        </w:rPr>
      </w:pPr>
      <w:r w:rsidRPr="005B6BEE">
        <w:rPr>
          <w:rFonts w:ascii="Arial" w:eastAsia="Arial" w:hAnsi="Arial" w:cs="Arial"/>
          <w:color w:val="000000"/>
          <w:sz w:val="22"/>
          <w:szCs w:val="22"/>
          <w:u w:val="single"/>
        </w:rPr>
        <w:t xml:space="preserve">Recuerde que la primera columna no debe ser modificada, </w:t>
      </w:r>
      <w:r w:rsidRPr="005B6BEE">
        <w:rPr>
          <w:rFonts w:ascii="Arial" w:eastAsia="Arial" w:hAnsi="Arial" w:cs="Arial"/>
          <w:color w:val="000000"/>
          <w:sz w:val="22"/>
          <w:szCs w:val="22"/>
        </w:rPr>
        <w:t xml:space="preserve">únicamente las columnas de propuesta de redacción y comentarios. </w:t>
      </w:r>
    </w:p>
    <w:p w14:paraId="4C89F72F" w14:textId="77777777" w:rsidR="002F0284" w:rsidRPr="00635C58" w:rsidRDefault="002F0284" w:rsidP="001409EE">
      <w:pPr>
        <w:pStyle w:val="LO-normal"/>
        <w:spacing w:before="240" w:after="240" w:line="257" w:lineRule="auto"/>
      </w:pPr>
    </w:p>
    <w:p w14:paraId="7902064B" w14:textId="5DB85D10" w:rsidR="002C37F5" w:rsidRDefault="001409EE" w:rsidP="001409EE">
      <w:pPr>
        <w:pStyle w:val="LO-normal"/>
        <w:spacing w:before="240" w:after="240" w:line="257" w:lineRule="auto"/>
        <w:rPr>
          <w:rFonts w:ascii="Arial" w:eastAsia="Arial" w:hAnsi="Arial" w:cs="Arial"/>
          <w:color w:val="000000"/>
        </w:rPr>
      </w:pPr>
      <w:r w:rsidRPr="00FD18A4">
        <w:rPr>
          <w:rFonts w:ascii="Arial" w:eastAsia="Arial" w:hAnsi="Arial" w:cs="Arial"/>
          <w:color w:val="000000"/>
        </w:rPr>
        <w:t>Se proporciona el siguiente ejemplo</w:t>
      </w:r>
      <w:r>
        <w:rPr>
          <w:rFonts w:ascii="Arial" w:eastAsia="Arial" w:hAnsi="Arial" w:cs="Arial"/>
          <w:color w:val="000000"/>
        </w:rPr>
        <w:t xml:space="preserve"> d</w:t>
      </w:r>
      <w:r w:rsidRPr="00FD18A4">
        <w:rPr>
          <w:rFonts w:ascii="Arial" w:eastAsia="Arial" w:hAnsi="Arial" w:cs="Arial"/>
          <w:color w:val="000000"/>
        </w:rPr>
        <w:t>e cómo cumplimentar las observaciones del articulado del texto</w:t>
      </w:r>
      <w:r>
        <w:rPr>
          <w:rFonts w:ascii="Arial" w:eastAsia="Arial" w:hAnsi="Arial" w:cs="Arial"/>
          <w:color w:val="000000"/>
        </w:rPr>
        <w:t>:</w:t>
      </w:r>
    </w:p>
    <w:tbl>
      <w:tblPr>
        <w:tblStyle w:val="TableNormal"/>
        <w:tblW w:w="5000" w:type="pct"/>
        <w:tblInd w:w="0" w:type="dxa"/>
        <w:tblCellMar>
          <w:left w:w="108" w:type="dxa"/>
          <w:right w:w="108" w:type="dxa"/>
        </w:tblCellMar>
        <w:tblLook w:val="0400" w:firstRow="0" w:lastRow="0" w:firstColumn="0" w:lastColumn="0" w:noHBand="0" w:noVBand="1"/>
      </w:tblPr>
      <w:tblGrid>
        <w:gridCol w:w="4663"/>
        <w:gridCol w:w="4405"/>
        <w:gridCol w:w="4926"/>
      </w:tblGrid>
      <w:tr w:rsidR="00BA519A" w:rsidRPr="0082418B" w14:paraId="4E3BEFB1"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742D537A" w14:textId="3865C35B" w:rsidR="00BA519A" w:rsidRPr="0082418B" w:rsidRDefault="00CE4900" w:rsidP="00C218CA">
            <w:pPr>
              <w:pStyle w:val="LO-normal"/>
              <w:widowControl w:val="0"/>
              <w:jc w:val="center"/>
              <w:rPr>
                <w:rFonts w:ascii="Arial" w:eastAsia="Arial" w:hAnsi="Arial" w:cs="Arial"/>
                <w:b/>
              </w:rPr>
            </w:pPr>
            <w:r w:rsidRPr="0082418B">
              <w:rPr>
                <w:rFonts w:ascii="Arial" w:eastAsia="Arial" w:hAnsi="Arial" w:cs="Arial"/>
                <w:b/>
              </w:rPr>
              <w:t>REDACCIÓN ORIGINAL</w:t>
            </w:r>
          </w:p>
        </w:tc>
        <w:tc>
          <w:tcPr>
            <w:tcW w:w="1574" w:type="pct"/>
            <w:tcBorders>
              <w:top w:val="single" w:sz="4" w:space="0" w:color="000000"/>
              <w:left w:val="single" w:sz="4" w:space="0" w:color="000000"/>
              <w:bottom w:val="single" w:sz="4" w:space="0" w:color="000000"/>
              <w:right w:val="single" w:sz="4" w:space="0" w:color="000000"/>
            </w:tcBorders>
          </w:tcPr>
          <w:p w14:paraId="09E8565A" w14:textId="1A50ACCB" w:rsidR="00BA519A" w:rsidRPr="0082418B" w:rsidRDefault="00CE4900" w:rsidP="00C218CA">
            <w:pPr>
              <w:pStyle w:val="LO-normal"/>
              <w:widowControl w:val="0"/>
              <w:jc w:val="center"/>
              <w:rPr>
                <w:rFonts w:ascii="Arial" w:eastAsia="Arial" w:hAnsi="Arial" w:cs="Arial"/>
                <w:b/>
              </w:rPr>
            </w:pPr>
            <w:r w:rsidRPr="0082418B">
              <w:rPr>
                <w:rFonts w:ascii="Arial" w:eastAsia="Arial" w:hAnsi="Arial" w:cs="Arial"/>
                <w:b/>
              </w:rPr>
              <w:t>PROPUE</w:t>
            </w:r>
            <w:r w:rsidR="002C7271" w:rsidRPr="0082418B">
              <w:rPr>
                <w:rFonts w:ascii="Arial" w:eastAsia="Arial" w:hAnsi="Arial" w:cs="Arial"/>
                <w:b/>
              </w:rPr>
              <w:t>STA DE REDACCIÓN</w:t>
            </w:r>
          </w:p>
        </w:tc>
        <w:tc>
          <w:tcPr>
            <w:tcW w:w="1760" w:type="pct"/>
            <w:tcBorders>
              <w:top w:val="single" w:sz="4" w:space="0" w:color="000000"/>
              <w:left w:val="single" w:sz="4" w:space="0" w:color="000000"/>
              <w:bottom w:val="single" w:sz="4" w:space="0" w:color="000000"/>
              <w:right w:val="single" w:sz="4" w:space="0" w:color="000000"/>
            </w:tcBorders>
          </w:tcPr>
          <w:p w14:paraId="314564E2" w14:textId="433A3D69" w:rsidR="00BA519A" w:rsidRPr="0082418B" w:rsidRDefault="002C7271" w:rsidP="00C218CA">
            <w:pPr>
              <w:pStyle w:val="LO-normal"/>
              <w:widowControl w:val="0"/>
              <w:jc w:val="center"/>
              <w:rPr>
                <w:rFonts w:ascii="Arial" w:eastAsia="Arial" w:hAnsi="Arial" w:cs="Arial"/>
                <w:b/>
              </w:rPr>
            </w:pPr>
            <w:r w:rsidRPr="0082418B">
              <w:rPr>
                <w:rFonts w:ascii="Arial" w:eastAsia="Arial" w:hAnsi="Arial" w:cs="Arial"/>
                <w:b/>
              </w:rPr>
              <w:t>COMENTARIO</w:t>
            </w:r>
          </w:p>
        </w:tc>
      </w:tr>
      <w:tr w:rsidR="00BF5E98" w:rsidRPr="00BF5E98" w14:paraId="13ED7765"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6C673EFA" w14:textId="4D31CED7" w:rsidR="00BF5E98" w:rsidRPr="00BF5E98" w:rsidRDefault="00BF5E98" w:rsidP="00BF5E98">
            <w:pPr>
              <w:pStyle w:val="LEOSARTICLEP"/>
            </w:pPr>
            <w:r w:rsidRPr="00BF5E98">
              <w:t xml:space="preserve">Lorem ipsum </w:t>
            </w:r>
            <w:proofErr w:type="spellStart"/>
            <w:r w:rsidRPr="00BF5E98">
              <w:t>dolor</w:t>
            </w:r>
            <w:proofErr w:type="spellEnd"/>
            <w:r w:rsidRPr="00BF5E98">
              <w:t xml:space="preserve"> </w:t>
            </w:r>
            <w:proofErr w:type="gramStart"/>
            <w:r w:rsidRPr="00BF5E98">
              <w:t>sit</w:t>
            </w:r>
            <w:proofErr w:type="gramEnd"/>
            <w:r w:rsidRPr="00BF5E98">
              <w:t xml:space="preserve"> </w:t>
            </w:r>
            <w:proofErr w:type="spellStart"/>
            <w:r w:rsidRPr="00BF5E98">
              <w:t>amet</w:t>
            </w:r>
            <w:proofErr w:type="spellEnd"/>
            <w:r w:rsidRPr="00BF5E98">
              <w:t xml:space="preserve">, </w:t>
            </w:r>
            <w:proofErr w:type="spellStart"/>
            <w:r w:rsidRPr="00BF5E98">
              <w:t>consectetur</w:t>
            </w:r>
            <w:proofErr w:type="spellEnd"/>
            <w:r w:rsidRPr="00BF5E98">
              <w:t xml:space="preserve"> </w:t>
            </w:r>
            <w:proofErr w:type="spellStart"/>
            <w:r w:rsidRPr="00BF5E98">
              <w:t>adipiscing</w:t>
            </w:r>
            <w:proofErr w:type="spellEnd"/>
            <w:r w:rsidRPr="00BF5E98">
              <w:t xml:space="preserve"> </w:t>
            </w:r>
            <w:proofErr w:type="spellStart"/>
            <w:r w:rsidRPr="00BF5E98">
              <w:t>elit</w:t>
            </w:r>
            <w:proofErr w:type="spellEnd"/>
            <w:r w:rsidRPr="00BF5E98">
              <w:t xml:space="preserve">, </w:t>
            </w:r>
            <w:proofErr w:type="spellStart"/>
            <w:r w:rsidRPr="00BF5E98">
              <w:t>sed</w:t>
            </w:r>
            <w:proofErr w:type="spellEnd"/>
            <w:r w:rsidRPr="00BF5E98">
              <w:t xml:space="preserve"> do </w:t>
            </w:r>
            <w:proofErr w:type="spellStart"/>
            <w:r w:rsidRPr="00BF5E98">
              <w:t>eiusmod</w:t>
            </w:r>
            <w:proofErr w:type="spellEnd"/>
            <w:r w:rsidRPr="00BF5E98">
              <w:t xml:space="preserve"> </w:t>
            </w:r>
            <w:proofErr w:type="spellStart"/>
            <w:r w:rsidRPr="00BF5E98">
              <w:t>tempor</w:t>
            </w:r>
            <w:proofErr w:type="spellEnd"/>
            <w:r w:rsidRPr="00BF5E98">
              <w:t xml:space="preserve"> </w:t>
            </w:r>
            <w:proofErr w:type="spellStart"/>
            <w:r w:rsidRPr="00BF5E98">
              <w:t>incididunt</w:t>
            </w:r>
            <w:proofErr w:type="spellEnd"/>
            <w:r w:rsidRPr="00BF5E98">
              <w:t xml:space="preserve"> </w:t>
            </w:r>
            <w:proofErr w:type="spellStart"/>
            <w:r w:rsidRPr="00BF5E98">
              <w:t>ut</w:t>
            </w:r>
            <w:proofErr w:type="spellEnd"/>
            <w:r w:rsidRPr="00BF5E98">
              <w:t xml:space="preserve"> labore et dolore magna </w:t>
            </w:r>
            <w:proofErr w:type="spellStart"/>
            <w:r w:rsidRPr="00BF5E98">
              <w:t>aliqua</w:t>
            </w:r>
            <w:proofErr w:type="spellEnd"/>
            <w:r w:rsidRPr="00BF5E98">
              <w:t xml:space="preserve">. </w:t>
            </w:r>
            <w:r w:rsidRPr="00BF5E98">
              <w:rPr>
                <w:lang w:val="it-IT"/>
              </w:rPr>
              <w:t>Ut enim ad minim veniam, quis nostrud exercitation ullamco laboris nisi ut aliquip ex ea commodo consequat.</w:t>
            </w:r>
          </w:p>
        </w:tc>
        <w:tc>
          <w:tcPr>
            <w:tcW w:w="1574" w:type="pct"/>
            <w:tcBorders>
              <w:top w:val="single" w:sz="4" w:space="0" w:color="000000"/>
              <w:left w:val="single" w:sz="4" w:space="0" w:color="000000"/>
              <w:bottom w:val="single" w:sz="4" w:space="0" w:color="000000"/>
              <w:right w:val="single" w:sz="4" w:space="0" w:color="000000"/>
            </w:tcBorders>
          </w:tcPr>
          <w:p w14:paraId="0EEEA2DE" w14:textId="0A1D21CF" w:rsidR="00BF5E98" w:rsidRPr="00BF5E98" w:rsidRDefault="00BF5E98" w:rsidP="00BF5E98">
            <w:pPr>
              <w:pStyle w:val="LO-normal"/>
              <w:widowControl w:val="0"/>
              <w:spacing w:before="160" w:after="300" w:line="257" w:lineRule="auto"/>
              <w:jc w:val="both"/>
              <w:rPr>
                <w:rFonts w:ascii="Arial" w:eastAsia="Arial" w:hAnsi="Arial" w:cs="Arial"/>
                <w:i/>
                <w:iCs/>
                <w:u w:val="single"/>
                <w:lang w:val="en-GB"/>
              </w:rPr>
            </w:pPr>
            <w:r w:rsidRPr="00BF5E98">
              <w:rPr>
                <w:rFonts w:ascii="Arial" w:hAnsi="Arial" w:cs="Arial"/>
                <w:i/>
                <w:iCs/>
                <w:lang w:val="en-GB"/>
              </w:rPr>
              <w:t xml:space="preserve">Lorem ipsum </w:t>
            </w:r>
            <w:proofErr w:type="spellStart"/>
            <w:r w:rsidRPr="00BF5E98">
              <w:rPr>
                <w:rFonts w:ascii="Arial" w:hAnsi="Arial" w:cs="Arial"/>
                <w:i/>
                <w:iCs/>
                <w:lang w:val="en-GB"/>
              </w:rPr>
              <w:t>dolor</w:t>
            </w:r>
            <w:proofErr w:type="spellEnd"/>
            <w:r w:rsidRPr="00BF5E98">
              <w:rPr>
                <w:rFonts w:ascii="Arial" w:hAnsi="Arial" w:cs="Arial"/>
                <w:i/>
                <w:iCs/>
                <w:lang w:val="en-GB"/>
              </w:rPr>
              <w:t xml:space="preserve"> </w:t>
            </w:r>
            <w:proofErr w:type="gramStart"/>
            <w:r w:rsidRPr="00BF5E98">
              <w:rPr>
                <w:rFonts w:ascii="Arial" w:hAnsi="Arial" w:cs="Arial"/>
                <w:i/>
                <w:iCs/>
                <w:lang w:val="en-GB"/>
              </w:rPr>
              <w:t>sit</w:t>
            </w:r>
            <w:proofErr w:type="gramEnd"/>
            <w:r w:rsidRPr="00BF5E98">
              <w:rPr>
                <w:rFonts w:ascii="Arial" w:hAnsi="Arial" w:cs="Arial"/>
                <w:i/>
                <w:iCs/>
                <w:lang w:val="en-GB"/>
              </w:rPr>
              <w:t xml:space="preserve"> </w:t>
            </w:r>
            <w:proofErr w:type="spellStart"/>
            <w:r w:rsidRPr="00BF5E98">
              <w:rPr>
                <w:rFonts w:ascii="Arial" w:hAnsi="Arial" w:cs="Arial"/>
                <w:i/>
                <w:iCs/>
                <w:lang w:val="en-GB"/>
              </w:rPr>
              <w:t>amet</w:t>
            </w:r>
            <w:proofErr w:type="spellEnd"/>
            <w:r w:rsidRPr="00BF5E98">
              <w:rPr>
                <w:rFonts w:ascii="Arial" w:hAnsi="Arial" w:cs="Arial"/>
                <w:i/>
                <w:iCs/>
                <w:lang w:val="en-GB"/>
              </w:rPr>
              <w:t xml:space="preserve">, </w:t>
            </w:r>
            <w:proofErr w:type="spellStart"/>
            <w:r w:rsidRPr="00BF5E98">
              <w:rPr>
                <w:rFonts w:ascii="Arial" w:hAnsi="Arial" w:cs="Arial"/>
                <w:i/>
                <w:iCs/>
                <w:lang w:val="en-GB"/>
              </w:rPr>
              <w:t>consectetur</w:t>
            </w:r>
            <w:proofErr w:type="spellEnd"/>
            <w:r w:rsidRPr="00BF5E98">
              <w:rPr>
                <w:rFonts w:ascii="Arial" w:hAnsi="Arial" w:cs="Arial"/>
                <w:i/>
                <w:iCs/>
                <w:lang w:val="en-GB"/>
              </w:rPr>
              <w:t xml:space="preserve"> </w:t>
            </w:r>
            <w:proofErr w:type="spellStart"/>
            <w:r w:rsidRPr="00BF5E98">
              <w:rPr>
                <w:rFonts w:ascii="Arial" w:hAnsi="Arial" w:cs="Arial"/>
                <w:i/>
                <w:iCs/>
                <w:lang w:val="en-GB"/>
              </w:rPr>
              <w:t>adipiscing</w:t>
            </w:r>
            <w:proofErr w:type="spellEnd"/>
            <w:r w:rsidRPr="00BF5E98">
              <w:rPr>
                <w:rFonts w:ascii="Arial" w:hAnsi="Arial" w:cs="Arial"/>
                <w:i/>
                <w:iCs/>
                <w:lang w:val="en-GB"/>
              </w:rPr>
              <w:t xml:space="preserve"> </w:t>
            </w:r>
            <w:proofErr w:type="spellStart"/>
            <w:r w:rsidRPr="00BF5E98">
              <w:rPr>
                <w:rFonts w:ascii="Arial" w:hAnsi="Arial" w:cs="Arial"/>
                <w:i/>
                <w:iCs/>
                <w:lang w:val="en-GB"/>
              </w:rPr>
              <w:t>elit</w:t>
            </w:r>
            <w:proofErr w:type="spellEnd"/>
            <w:r w:rsidRPr="00BF5E98">
              <w:rPr>
                <w:rFonts w:ascii="Arial" w:hAnsi="Arial" w:cs="Arial"/>
                <w:i/>
                <w:iCs/>
                <w:lang w:val="en-GB"/>
              </w:rPr>
              <w:t xml:space="preserve">, </w:t>
            </w:r>
            <w:proofErr w:type="spellStart"/>
            <w:r w:rsidRPr="00BF5E98">
              <w:rPr>
                <w:rFonts w:ascii="Arial" w:hAnsi="Arial" w:cs="Arial"/>
                <w:i/>
                <w:iCs/>
                <w:strike/>
                <w:color w:val="EE0000"/>
                <w:lang w:val="en-GB"/>
              </w:rPr>
              <w:t>sed</w:t>
            </w:r>
            <w:proofErr w:type="spellEnd"/>
            <w:r w:rsidRPr="00BF5E98">
              <w:rPr>
                <w:rFonts w:ascii="Arial" w:hAnsi="Arial" w:cs="Arial"/>
                <w:i/>
                <w:iCs/>
                <w:strike/>
                <w:color w:val="EE0000"/>
                <w:lang w:val="en-GB"/>
              </w:rPr>
              <w:t xml:space="preserve"> do </w:t>
            </w:r>
            <w:proofErr w:type="spellStart"/>
            <w:r w:rsidRPr="00BF5E98">
              <w:rPr>
                <w:rFonts w:ascii="Arial" w:hAnsi="Arial" w:cs="Arial"/>
                <w:i/>
                <w:iCs/>
                <w:strike/>
                <w:color w:val="EE0000"/>
                <w:lang w:val="en-GB"/>
              </w:rPr>
              <w:t>eiusmod</w:t>
            </w:r>
            <w:proofErr w:type="spellEnd"/>
            <w:r w:rsidRPr="00BF5E98">
              <w:rPr>
                <w:rFonts w:ascii="Arial" w:hAnsi="Arial" w:cs="Arial"/>
                <w:i/>
                <w:iCs/>
                <w:color w:val="EE0000"/>
                <w:lang w:val="en-GB"/>
              </w:rPr>
              <w:t xml:space="preserve"> </w:t>
            </w:r>
            <w:proofErr w:type="spellStart"/>
            <w:r w:rsidRPr="00BF5E98">
              <w:rPr>
                <w:rFonts w:ascii="Arial" w:hAnsi="Arial" w:cs="Arial"/>
                <w:i/>
                <w:iCs/>
                <w:lang w:val="en-GB"/>
              </w:rPr>
              <w:t>tempor</w:t>
            </w:r>
            <w:proofErr w:type="spellEnd"/>
            <w:r w:rsidRPr="00BF5E98">
              <w:rPr>
                <w:rFonts w:ascii="Arial" w:hAnsi="Arial" w:cs="Arial"/>
                <w:i/>
                <w:iCs/>
                <w:lang w:val="en-GB"/>
              </w:rPr>
              <w:t xml:space="preserve"> </w:t>
            </w:r>
            <w:proofErr w:type="spellStart"/>
            <w:r w:rsidRPr="00BF5E98">
              <w:rPr>
                <w:rFonts w:ascii="Arial" w:hAnsi="Arial" w:cs="Arial"/>
                <w:i/>
                <w:iCs/>
                <w:lang w:val="en-GB"/>
              </w:rPr>
              <w:t>incididunt</w:t>
            </w:r>
            <w:proofErr w:type="spellEnd"/>
            <w:r w:rsidRPr="00BF5E98">
              <w:rPr>
                <w:rFonts w:ascii="Arial" w:hAnsi="Arial" w:cs="Arial"/>
                <w:i/>
                <w:iCs/>
                <w:lang w:val="en-GB"/>
              </w:rPr>
              <w:t xml:space="preserve"> </w:t>
            </w:r>
            <w:proofErr w:type="spellStart"/>
            <w:r w:rsidRPr="00BF5E98">
              <w:rPr>
                <w:rFonts w:ascii="Arial" w:hAnsi="Arial" w:cs="Arial"/>
                <w:i/>
                <w:iCs/>
                <w:lang w:val="en-GB"/>
              </w:rPr>
              <w:t>ut</w:t>
            </w:r>
            <w:proofErr w:type="spellEnd"/>
            <w:r w:rsidRPr="00BF5E98">
              <w:rPr>
                <w:rFonts w:ascii="Arial" w:hAnsi="Arial" w:cs="Arial"/>
                <w:i/>
                <w:iCs/>
                <w:lang w:val="en-GB"/>
              </w:rPr>
              <w:t xml:space="preserve"> labore et dolore magna </w:t>
            </w:r>
            <w:proofErr w:type="spellStart"/>
            <w:r w:rsidRPr="00BF5E98">
              <w:rPr>
                <w:rFonts w:ascii="Arial" w:hAnsi="Arial" w:cs="Arial"/>
                <w:i/>
                <w:iCs/>
                <w:lang w:val="en-GB"/>
              </w:rPr>
              <w:t>aliqua</w:t>
            </w:r>
            <w:proofErr w:type="spellEnd"/>
            <w:r w:rsidRPr="00BF5E98">
              <w:rPr>
                <w:rFonts w:ascii="Arial" w:hAnsi="Arial" w:cs="Arial"/>
                <w:i/>
                <w:iCs/>
                <w:lang w:val="en-GB"/>
              </w:rPr>
              <w:t xml:space="preserve">. </w:t>
            </w:r>
            <w:r w:rsidRPr="00BF5E98">
              <w:rPr>
                <w:rFonts w:ascii="Arial" w:hAnsi="Arial" w:cs="Arial"/>
                <w:b/>
                <w:bCs/>
                <w:i/>
                <w:iCs/>
                <w:color w:val="EE0000"/>
                <w:lang w:val="it-IT"/>
              </w:rPr>
              <w:t>Ut enim ad minim veniam, quis nostrud exercitation ullamco laboris nisi ut aliquip ex ea commodo consequat.</w:t>
            </w:r>
          </w:p>
        </w:tc>
        <w:tc>
          <w:tcPr>
            <w:tcW w:w="1760" w:type="pct"/>
            <w:tcBorders>
              <w:top w:val="single" w:sz="4" w:space="0" w:color="000000"/>
              <w:left w:val="single" w:sz="4" w:space="0" w:color="000000"/>
              <w:bottom w:val="single" w:sz="4" w:space="0" w:color="000000"/>
              <w:right w:val="single" w:sz="4" w:space="0" w:color="000000"/>
            </w:tcBorders>
          </w:tcPr>
          <w:p w14:paraId="73EADB56" w14:textId="109668E0" w:rsidR="00BF5E98" w:rsidRPr="00BF5E98" w:rsidRDefault="00BF5E98" w:rsidP="00BF5E98">
            <w:pPr>
              <w:pStyle w:val="LEOSARTICLEP"/>
              <w:rPr>
                <w:lang w:val="es-ES"/>
              </w:rPr>
            </w:pPr>
            <w:r w:rsidRPr="00BF5E98">
              <w:rPr>
                <w:rFonts w:eastAsia="Arial" w:cs="Arial"/>
                <w:lang w:val="es-ES"/>
              </w:rPr>
              <w:t>En esta celda se puede introducir la justificación para el cambio de redacción propuesto.</w:t>
            </w:r>
          </w:p>
        </w:tc>
      </w:tr>
    </w:tbl>
    <w:p w14:paraId="1BD5A3C8" w14:textId="774AD3FA" w:rsidR="001409EE" w:rsidRPr="00316758" w:rsidRDefault="00316758" w:rsidP="001409EE">
      <w:pPr>
        <w:pStyle w:val="Piedepgina"/>
        <w:spacing w:before="240" w:after="240" w:line="257" w:lineRule="auto"/>
        <w:rPr>
          <w:rFonts w:ascii="Arial" w:hAnsi="Arial" w:cs="Arial"/>
          <w:b/>
          <w:bCs/>
        </w:rPr>
      </w:pPr>
      <w:r w:rsidRPr="00316758">
        <w:rPr>
          <w:rFonts w:ascii="Arial" w:hAnsi="Arial" w:cs="Arial"/>
          <w:b/>
          <w:bCs/>
        </w:rPr>
        <w:t>Recuerde remitir este documento en el mismo formato Word original. No lo convierta previamente en formato PDF.</w:t>
      </w:r>
    </w:p>
    <w:p w14:paraId="6DF8F809" w14:textId="77777777" w:rsidR="001409EE" w:rsidRPr="00635C58" w:rsidRDefault="001409EE" w:rsidP="00316758">
      <w:pPr>
        <w:pStyle w:val="Ttulo1"/>
        <w:spacing w:before="240" w:after="240" w:line="257" w:lineRule="auto"/>
        <w:rPr>
          <w:rFonts w:ascii="Arial" w:eastAsia="Arial" w:hAnsi="Arial" w:cs="Arial"/>
          <w:b/>
          <w:color w:val="FF0000"/>
        </w:rPr>
      </w:pPr>
      <w:r w:rsidRPr="00FD18A4">
        <w:br w:type="page"/>
      </w:r>
      <w:r w:rsidRPr="00316758">
        <w:rPr>
          <w:rFonts w:ascii="Arial" w:eastAsia="Arial" w:hAnsi="Arial" w:cs="Arial"/>
          <w:b/>
          <w:bCs/>
          <w:color w:val="000000"/>
          <w:sz w:val="22"/>
          <w:szCs w:val="22"/>
        </w:rPr>
        <w:lastRenderedPageBreak/>
        <w:t>PARTE EXPOSITIVA</w:t>
      </w:r>
    </w:p>
    <w:tbl>
      <w:tblPr>
        <w:tblStyle w:val="TableNormal"/>
        <w:tblW w:w="5000" w:type="pct"/>
        <w:tblInd w:w="0" w:type="dxa"/>
        <w:tblCellMar>
          <w:left w:w="108" w:type="dxa"/>
          <w:right w:w="108" w:type="dxa"/>
        </w:tblCellMar>
        <w:tblLook w:val="0400" w:firstRow="0" w:lastRow="0" w:firstColumn="0" w:lastColumn="0" w:noHBand="0" w:noVBand="1"/>
      </w:tblPr>
      <w:tblGrid>
        <w:gridCol w:w="4674"/>
        <w:gridCol w:w="4394"/>
        <w:gridCol w:w="4926"/>
      </w:tblGrid>
      <w:tr w:rsidR="0065528B" w:rsidRPr="00635C58" w14:paraId="7A788AA5"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5739CC21" w14:textId="586251E0" w:rsidR="0065528B" w:rsidRPr="00635C58" w:rsidRDefault="00470A2F" w:rsidP="00BE0B59">
            <w:pPr>
              <w:pStyle w:val="LO-normal"/>
              <w:widowControl w:val="0"/>
              <w:jc w:val="center"/>
              <w:rPr>
                <w:rFonts w:ascii="Arial" w:eastAsia="Arial" w:hAnsi="Arial" w:cs="Arial"/>
                <w:b/>
              </w:rPr>
            </w:pPr>
            <w:r>
              <w:rPr>
                <w:rFonts w:ascii="Arial" w:eastAsia="Arial" w:hAnsi="Arial" w:cs="Arial"/>
                <w:b/>
              </w:rPr>
              <w:t>APARTADO</w:t>
            </w:r>
          </w:p>
        </w:tc>
        <w:tc>
          <w:tcPr>
            <w:tcW w:w="1570" w:type="pct"/>
            <w:tcBorders>
              <w:top w:val="single" w:sz="4" w:space="0" w:color="000000"/>
              <w:left w:val="single" w:sz="4" w:space="0" w:color="000000"/>
              <w:bottom w:val="single" w:sz="4" w:space="0" w:color="000000"/>
              <w:right w:val="single" w:sz="4" w:space="0" w:color="000000"/>
            </w:tcBorders>
          </w:tcPr>
          <w:p w14:paraId="5F58F550" w14:textId="77777777" w:rsidR="0065528B" w:rsidRPr="00635C58" w:rsidRDefault="0065528B" w:rsidP="00BE0B59">
            <w:pPr>
              <w:pStyle w:val="LO-normal"/>
              <w:widowControl w:val="0"/>
              <w:jc w:val="center"/>
              <w:rPr>
                <w:rFonts w:ascii="Arial" w:eastAsia="Arial" w:hAnsi="Arial" w:cs="Arial"/>
                <w:b/>
              </w:rPr>
            </w:pPr>
            <w:r>
              <w:rPr>
                <w:rFonts w:ascii="Arial" w:eastAsia="Arial" w:hAnsi="Arial" w:cs="Arial"/>
                <w:b/>
              </w:rPr>
              <w:t>PROPUESTA DE REDACCIÓN</w:t>
            </w:r>
          </w:p>
        </w:tc>
        <w:tc>
          <w:tcPr>
            <w:tcW w:w="1760" w:type="pct"/>
            <w:tcBorders>
              <w:top w:val="single" w:sz="4" w:space="0" w:color="000000"/>
              <w:left w:val="single" w:sz="4" w:space="0" w:color="000000"/>
              <w:bottom w:val="single" w:sz="4" w:space="0" w:color="000000"/>
              <w:right w:val="single" w:sz="4" w:space="0" w:color="000000"/>
            </w:tcBorders>
          </w:tcPr>
          <w:p w14:paraId="72C7EA68" w14:textId="77777777" w:rsidR="0065528B" w:rsidRPr="00635C58" w:rsidRDefault="0065528B" w:rsidP="00BE0B59">
            <w:pPr>
              <w:pStyle w:val="LO-normal"/>
              <w:widowControl w:val="0"/>
              <w:jc w:val="center"/>
              <w:rPr>
                <w:rFonts w:ascii="Arial" w:eastAsia="Arial" w:hAnsi="Arial" w:cs="Arial"/>
                <w:b/>
              </w:rPr>
            </w:pPr>
            <w:r>
              <w:rPr>
                <w:rFonts w:ascii="Arial" w:eastAsia="Arial" w:hAnsi="Arial" w:cs="Arial"/>
                <w:b/>
              </w:rPr>
              <w:t>COMENTARIO</w:t>
            </w:r>
          </w:p>
        </w:tc>
      </w:tr>
      <w:tr w:rsidR="0065528B" w:rsidRPr="00635C58" w14:paraId="152EA1B8"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7D6BC74F" w14:textId="77777777" w:rsidR="0065528B" w:rsidRPr="00FD18A4" w:rsidRDefault="0065528B" w:rsidP="00BE0B59">
            <w:pPr>
              <w:pStyle w:val="LO-normal"/>
              <w:widowControl w:val="0"/>
              <w:spacing w:before="240" w:after="240" w:line="257" w:lineRule="auto"/>
              <w:rPr>
                <w:rFonts w:ascii="Arial" w:eastAsia="Arial" w:hAnsi="Arial" w:cs="Arial"/>
              </w:rPr>
            </w:pPr>
            <w:r w:rsidRPr="00FD18A4">
              <w:rPr>
                <w:rFonts w:ascii="Arial" w:eastAsia="Arial" w:hAnsi="Arial" w:cs="Arial"/>
              </w:rPr>
              <w:t>PARTE EXPOSITIVA I</w:t>
            </w:r>
          </w:p>
        </w:tc>
        <w:tc>
          <w:tcPr>
            <w:tcW w:w="1570" w:type="pct"/>
            <w:tcBorders>
              <w:top w:val="single" w:sz="4" w:space="0" w:color="000000"/>
              <w:left w:val="single" w:sz="4" w:space="0" w:color="000000"/>
              <w:bottom w:val="single" w:sz="4" w:space="0" w:color="000000"/>
              <w:right w:val="single" w:sz="4" w:space="0" w:color="000000"/>
            </w:tcBorders>
          </w:tcPr>
          <w:p w14:paraId="2ACA2D24" w14:textId="77777777" w:rsidR="0065528B" w:rsidRPr="00FD18A4" w:rsidRDefault="0065528B" w:rsidP="00BE0B59">
            <w:pPr>
              <w:pStyle w:val="LO-normal"/>
              <w:widowControl w:val="0"/>
              <w:spacing w:before="240" w:after="240" w:line="257" w:lineRule="auto"/>
              <w:rPr>
                <w:rFonts w:ascii="Arial" w:eastAsia="Arial" w:hAnsi="Arial" w:cs="Arial"/>
              </w:rPr>
            </w:pPr>
          </w:p>
        </w:tc>
        <w:tc>
          <w:tcPr>
            <w:tcW w:w="1760" w:type="pct"/>
            <w:tcBorders>
              <w:top w:val="single" w:sz="4" w:space="0" w:color="000000"/>
              <w:left w:val="single" w:sz="4" w:space="0" w:color="000000"/>
              <w:bottom w:val="single" w:sz="4" w:space="0" w:color="000000"/>
              <w:right w:val="single" w:sz="4" w:space="0" w:color="000000"/>
            </w:tcBorders>
          </w:tcPr>
          <w:p w14:paraId="29329944" w14:textId="77777777" w:rsidR="0065528B" w:rsidRPr="00FD18A4" w:rsidRDefault="0065528B" w:rsidP="00BE0B59">
            <w:pPr>
              <w:pStyle w:val="LO-normal"/>
              <w:widowControl w:val="0"/>
              <w:spacing w:before="240" w:after="240" w:line="257" w:lineRule="auto"/>
              <w:jc w:val="center"/>
              <w:rPr>
                <w:rFonts w:ascii="Arial" w:eastAsia="Arial" w:hAnsi="Arial" w:cs="Arial"/>
              </w:rPr>
            </w:pPr>
          </w:p>
        </w:tc>
      </w:tr>
      <w:tr w:rsidR="0065528B" w:rsidRPr="00635C58" w14:paraId="2CADE1E1"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38FEC56B" w14:textId="77777777" w:rsidR="0065528B" w:rsidRPr="00FD18A4" w:rsidRDefault="0065528B" w:rsidP="00BE0B59">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w:t>
            </w:r>
          </w:p>
        </w:tc>
        <w:tc>
          <w:tcPr>
            <w:tcW w:w="1570" w:type="pct"/>
            <w:tcBorders>
              <w:top w:val="single" w:sz="4" w:space="0" w:color="000000"/>
              <w:left w:val="single" w:sz="4" w:space="0" w:color="000000"/>
              <w:bottom w:val="single" w:sz="4" w:space="0" w:color="000000"/>
              <w:right w:val="single" w:sz="4" w:space="0" w:color="000000"/>
            </w:tcBorders>
          </w:tcPr>
          <w:p w14:paraId="20E86ED8"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0FF10733"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r>
      <w:tr w:rsidR="0065528B" w:rsidRPr="00635C58" w14:paraId="25D36AFB"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25BF50FA" w14:textId="77777777" w:rsidR="0065528B" w:rsidRPr="00FD18A4" w:rsidRDefault="0065528B" w:rsidP="00BE0B59">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III</w:t>
            </w:r>
          </w:p>
        </w:tc>
        <w:tc>
          <w:tcPr>
            <w:tcW w:w="1570" w:type="pct"/>
            <w:tcBorders>
              <w:top w:val="single" w:sz="4" w:space="0" w:color="000000"/>
              <w:left w:val="single" w:sz="4" w:space="0" w:color="000000"/>
              <w:bottom w:val="single" w:sz="4" w:space="0" w:color="000000"/>
              <w:right w:val="single" w:sz="4" w:space="0" w:color="000000"/>
            </w:tcBorders>
          </w:tcPr>
          <w:p w14:paraId="3792514D"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0345BF95"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r>
      <w:tr w:rsidR="0065528B" w:rsidRPr="00635C58" w14:paraId="1A47E586"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3ABBED56" w14:textId="77777777" w:rsidR="0065528B" w:rsidRPr="00FD18A4" w:rsidRDefault="0065528B" w:rsidP="00BE0B59">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IV</w:t>
            </w:r>
          </w:p>
        </w:tc>
        <w:tc>
          <w:tcPr>
            <w:tcW w:w="1570" w:type="pct"/>
            <w:tcBorders>
              <w:top w:val="single" w:sz="4" w:space="0" w:color="000000"/>
              <w:left w:val="single" w:sz="4" w:space="0" w:color="000000"/>
              <w:bottom w:val="single" w:sz="4" w:space="0" w:color="000000"/>
              <w:right w:val="single" w:sz="4" w:space="0" w:color="000000"/>
            </w:tcBorders>
          </w:tcPr>
          <w:p w14:paraId="568CD807"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744871EF" w14:textId="77777777" w:rsidR="0065528B" w:rsidRPr="00FD18A4" w:rsidRDefault="0065528B" w:rsidP="00BE0B59">
            <w:pPr>
              <w:pStyle w:val="LO-normal"/>
              <w:widowControl w:val="0"/>
              <w:spacing w:before="240" w:after="240" w:line="257" w:lineRule="auto"/>
              <w:jc w:val="center"/>
              <w:rPr>
                <w:rFonts w:ascii="Arial" w:eastAsia="Arial" w:hAnsi="Arial" w:cs="Arial"/>
                <w:b/>
              </w:rPr>
            </w:pPr>
          </w:p>
        </w:tc>
      </w:tr>
      <w:tr w:rsidR="0065528B" w:rsidRPr="00635C58" w14:paraId="05D5D485"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533CF75B" w14:textId="77777777" w:rsidR="0065528B" w:rsidRPr="00FD18A4" w:rsidRDefault="0065528B" w:rsidP="00BE0B59">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p>
        </w:tc>
        <w:tc>
          <w:tcPr>
            <w:tcW w:w="1570" w:type="pct"/>
            <w:tcBorders>
              <w:top w:val="single" w:sz="4" w:space="0" w:color="000000"/>
              <w:left w:val="single" w:sz="4" w:space="0" w:color="000000"/>
              <w:bottom w:val="single" w:sz="4" w:space="0" w:color="000000"/>
              <w:right w:val="single" w:sz="4" w:space="0" w:color="000000"/>
            </w:tcBorders>
          </w:tcPr>
          <w:p w14:paraId="64EA484E" w14:textId="77777777" w:rsidR="0065528B" w:rsidRDefault="0065528B" w:rsidP="00BE0B59">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0AE4C7E8" w14:textId="77777777" w:rsidR="0065528B" w:rsidRDefault="0065528B" w:rsidP="00BE0B59">
            <w:pPr>
              <w:pStyle w:val="LO-normal"/>
              <w:widowControl w:val="0"/>
              <w:spacing w:before="240" w:after="240" w:line="257" w:lineRule="auto"/>
              <w:jc w:val="center"/>
              <w:rPr>
                <w:rFonts w:ascii="Arial" w:eastAsia="Arial" w:hAnsi="Arial" w:cs="Arial"/>
                <w:b/>
              </w:rPr>
            </w:pPr>
          </w:p>
        </w:tc>
      </w:tr>
      <w:tr w:rsidR="00470A2F" w:rsidRPr="00635C58" w14:paraId="78430909"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6F3E599F" w14:textId="6E82A6B4" w:rsidR="00470A2F" w:rsidRPr="00FD18A4" w:rsidRDefault="00470A2F" w:rsidP="00BE0B59">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w:t>
            </w:r>
          </w:p>
        </w:tc>
        <w:tc>
          <w:tcPr>
            <w:tcW w:w="1570" w:type="pct"/>
            <w:tcBorders>
              <w:top w:val="single" w:sz="4" w:space="0" w:color="000000"/>
              <w:left w:val="single" w:sz="4" w:space="0" w:color="000000"/>
              <w:bottom w:val="single" w:sz="4" w:space="0" w:color="000000"/>
              <w:right w:val="single" w:sz="4" w:space="0" w:color="000000"/>
            </w:tcBorders>
          </w:tcPr>
          <w:p w14:paraId="46010DFD" w14:textId="77777777" w:rsidR="00470A2F" w:rsidRDefault="00470A2F" w:rsidP="00BE0B59">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31828C09" w14:textId="77777777" w:rsidR="00470A2F" w:rsidRDefault="00470A2F" w:rsidP="00BE0B59">
            <w:pPr>
              <w:pStyle w:val="LO-normal"/>
              <w:widowControl w:val="0"/>
              <w:spacing w:before="240" w:after="240" w:line="257" w:lineRule="auto"/>
              <w:jc w:val="center"/>
              <w:rPr>
                <w:rFonts w:ascii="Arial" w:eastAsia="Arial" w:hAnsi="Arial" w:cs="Arial"/>
                <w:b/>
              </w:rPr>
            </w:pPr>
          </w:p>
        </w:tc>
      </w:tr>
      <w:tr w:rsidR="00470A2F" w:rsidRPr="00635C58" w14:paraId="6C45915B"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3DFF38D8" w14:textId="11A8DBE0" w:rsidR="00470A2F" w:rsidRPr="00FD18A4" w:rsidRDefault="00470A2F" w:rsidP="00470A2F">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II</w:t>
            </w:r>
          </w:p>
        </w:tc>
        <w:tc>
          <w:tcPr>
            <w:tcW w:w="1570" w:type="pct"/>
            <w:tcBorders>
              <w:top w:val="single" w:sz="4" w:space="0" w:color="000000"/>
              <w:left w:val="single" w:sz="4" w:space="0" w:color="000000"/>
              <w:bottom w:val="single" w:sz="4" w:space="0" w:color="000000"/>
              <w:right w:val="single" w:sz="4" w:space="0" w:color="000000"/>
            </w:tcBorders>
          </w:tcPr>
          <w:p w14:paraId="033493F9" w14:textId="77777777" w:rsidR="00470A2F" w:rsidRDefault="00470A2F" w:rsidP="00470A2F">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131D7606" w14:textId="77777777" w:rsidR="00470A2F" w:rsidRDefault="00470A2F" w:rsidP="00470A2F">
            <w:pPr>
              <w:pStyle w:val="LO-normal"/>
              <w:widowControl w:val="0"/>
              <w:spacing w:before="240" w:after="240" w:line="257" w:lineRule="auto"/>
              <w:jc w:val="center"/>
              <w:rPr>
                <w:rFonts w:ascii="Arial" w:eastAsia="Arial" w:hAnsi="Arial" w:cs="Arial"/>
                <w:b/>
              </w:rPr>
            </w:pPr>
          </w:p>
        </w:tc>
      </w:tr>
      <w:tr w:rsidR="00470A2F" w:rsidRPr="00635C58" w14:paraId="1A0B96A3" w14:textId="77777777" w:rsidTr="00BE0B59">
        <w:tc>
          <w:tcPr>
            <w:tcW w:w="1670" w:type="pct"/>
            <w:tcBorders>
              <w:top w:val="single" w:sz="4" w:space="0" w:color="000000"/>
              <w:left w:val="single" w:sz="4" w:space="0" w:color="000000"/>
              <w:bottom w:val="single" w:sz="4" w:space="0" w:color="000000"/>
              <w:right w:val="single" w:sz="4" w:space="0" w:color="000000"/>
            </w:tcBorders>
          </w:tcPr>
          <w:p w14:paraId="573454D1" w14:textId="019D32AF" w:rsidR="00470A2F" w:rsidRPr="00FD18A4" w:rsidRDefault="00470A2F" w:rsidP="00470A2F">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r>
              <w:rPr>
                <w:rFonts w:ascii="Arial" w:eastAsia="Arial" w:hAnsi="Arial" w:cs="Arial"/>
              </w:rPr>
              <w:t>III</w:t>
            </w:r>
          </w:p>
        </w:tc>
        <w:tc>
          <w:tcPr>
            <w:tcW w:w="1570" w:type="pct"/>
            <w:tcBorders>
              <w:top w:val="single" w:sz="4" w:space="0" w:color="000000"/>
              <w:left w:val="single" w:sz="4" w:space="0" w:color="000000"/>
              <w:bottom w:val="single" w:sz="4" w:space="0" w:color="000000"/>
              <w:right w:val="single" w:sz="4" w:space="0" w:color="000000"/>
            </w:tcBorders>
          </w:tcPr>
          <w:p w14:paraId="0DA6C679" w14:textId="77777777" w:rsidR="00470A2F" w:rsidRDefault="00470A2F" w:rsidP="00470A2F">
            <w:pPr>
              <w:pStyle w:val="LO-normal"/>
              <w:widowControl w:val="0"/>
              <w:spacing w:before="240" w:after="240" w:line="257" w:lineRule="auto"/>
              <w:jc w:val="center"/>
              <w:rPr>
                <w:rFonts w:ascii="Arial" w:eastAsia="Arial" w:hAnsi="Arial" w:cs="Arial"/>
                <w:b/>
              </w:rPr>
            </w:pPr>
          </w:p>
        </w:tc>
        <w:tc>
          <w:tcPr>
            <w:tcW w:w="1760" w:type="pct"/>
            <w:tcBorders>
              <w:top w:val="single" w:sz="4" w:space="0" w:color="000000"/>
              <w:left w:val="single" w:sz="4" w:space="0" w:color="000000"/>
              <w:bottom w:val="single" w:sz="4" w:space="0" w:color="000000"/>
              <w:right w:val="single" w:sz="4" w:space="0" w:color="000000"/>
            </w:tcBorders>
          </w:tcPr>
          <w:p w14:paraId="5218BCB0" w14:textId="77777777" w:rsidR="00470A2F" w:rsidRDefault="00470A2F" w:rsidP="00470A2F">
            <w:pPr>
              <w:pStyle w:val="LO-normal"/>
              <w:widowControl w:val="0"/>
              <w:spacing w:before="240" w:after="240" w:line="257" w:lineRule="auto"/>
              <w:jc w:val="center"/>
              <w:rPr>
                <w:rFonts w:ascii="Arial" w:eastAsia="Arial" w:hAnsi="Arial" w:cs="Arial"/>
                <w:b/>
              </w:rPr>
            </w:pPr>
          </w:p>
        </w:tc>
      </w:tr>
    </w:tbl>
    <w:p w14:paraId="767F9277" w14:textId="77777777" w:rsidR="007B6ED0" w:rsidRPr="00204BA2" w:rsidRDefault="00A81A52">
      <w:pPr>
        <w:pStyle w:val="Ttulo1"/>
        <w:rPr>
          <w:b/>
          <w:bCs/>
        </w:rPr>
      </w:pPr>
      <w:r w:rsidRPr="00204BA2">
        <w:rPr>
          <w:rFonts w:ascii="Arial" w:hAnsi="Arial"/>
          <w:b/>
          <w:bCs/>
          <w:color w:val="000000"/>
          <w:sz w:val="24"/>
        </w:rPr>
        <w:lastRenderedPageBreak/>
        <w:t>Artículo primero. Modificación de la Ley 35/2003, de 4 de noviembre, de Instituciones de Inversión Colectiva.</w:t>
      </w:r>
    </w:p>
    <w:tbl>
      <w:tblPr>
        <w:tblStyle w:val="Tablaconcuadrcula"/>
        <w:tblW w:w="13993" w:type="dxa"/>
        <w:tblInd w:w="0" w:type="dxa"/>
        <w:tblLayout w:type="fixed"/>
        <w:tblLook w:val="04A0" w:firstRow="1" w:lastRow="0" w:firstColumn="1" w:lastColumn="0" w:noHBand="0" w:noVBand="1"/>
      </w:tblPr>
      <w:tblGrid>
        <w:gridCol w:w="1399"/>
        <w:gridCol w:w="4198"/>
        <w:gridCol w:w="4198"/>
        <w:gridCol w:w="4198"/>
      </w:tblGrid>
      <w:tr w:rsidR="00B20FB8" w14:paraId="125B7409" w14:textId="77777777" w:rsidTr="00B20FB8">
        <w:tc>
          <w:tcPr>
            <w:tcW w:w="1399" w:type="dxa"/>
          </w:tcPr>
          <w:p w14:paraId="1722D3BF" w14:textId="77777777" w:rsidR="00B20FB8" w:rsidRDefault="00B20FB8">
            <w:pPr>
              <w:jc w:val="center"/>
            </w:pPr>
            <w:proofErr w:type="spellStart"/>
            <w:r>
              <w:rPr>
                <w:rFonts w:ascii="Arial" w:hAnsi="Arial"/>
                <w:b/>
              </w:rPr>
              <w:t>Nº</w:t>
            </w:r>
            <w:proofErr w:type="spellEnd"/>
            <w:r>
              <w:rPr>
                <w:rFonts w:ascii="Arial" w:hAnsi="Arial"/>
                <w:b/>
              </w:rPr>
              <w:t xml:space="preserve"> FILA</w:t>
            </w:r>
          </w:p>
        </w:tc>
        <w:tc>
          <w:tcPr>
            <w:tcW w:w="4198" w:type="dxa"/>
          </w:tcPr>
          <w:p w14:paraId="2E220B3F" w14:textId="77777777" w:rsidR="00B20FB8" w:rsidRDefault="00B20FB8">
            <w:pPr>
              <w:jc w:val="center"/>
            </w:pPr>
            <w:r>
              <w:rPr>
                <w:rFonts w:ascii="Arial" w:hAnsi="Arial"/>
                <w:b/>
              </w:rPr>
              <w:t>REDACCIÓN ORIGINAL</w:t>
            </w:r>
          </w:p>
        </w:tc>
        <w:tc>
          <w:tcPr>
            <w:tcW w:w="4198" w:type="dxa"/>
          </w:tcPr>
          <w:p w14:paraId="6B1646F3" w14:textId="388DFC19" w:rsidR="00B20FB8" w:rsidRDefault="00B20FB8">
            <w:pPr>
              <w:jc w:val="center"/>
            </w:pPr>
            <w:r>
              <w:rPr>
                <w:rFonts w:ascii="Arial" w:hAnsi="Arial"/>
                <w:b/>
              </w:rPr>
              <w:t>PROPUESTA DE REDACCIÓN</w:t>
            </w:r>
          </w:p>
        </w:tc>
        <w:tc>
          <w:tcPr>
            <w:tcW w:w="4198" w:type="dxa"/>
          </w:tcPr>
          <w:p w14:paraId="50ACDB07" w14:textId="77777777" w:rsidR="00B20FB8" w:rsidRDefault="00B20FB8">
            <w:pPr>
              <w:jc w:val="center"/>
            </w:pPr>
            <w:r>
              <w:rPr>
                <w:rFonts w:ascii="Arial" w:hAnsi="Arial"/>
                <w:b/>
              </w:rPr>
              <w:t>COMENTARIO</w:t>
            </w:r>
          </w:p>
        </w:tc>
      </w:tr>
      <w:tr w:rsidR="00B20FB8" w14:paraId="19A6FB6C" w14:textId="77777777" w:rsidTr="00B20FB8">
        <w:tc>
          <w:tcPr>
            <w:tcW w:w="1399" w:type="dxa"/>
          </w:tcPr>
          <w:p w14:paraId="597F449A" w14:textId="77777777" w:rsidR="00B20FB8" w:rsidRDefault="00B20FB8">
            <w:pPr>
              <w:spacing w:after="120"/>
              <w:jc w:val="center"/>
            </w:pPr>
            <w:r>
              <w:rPr>
                <w:rFonts w:ascii="Arial" w:hAnsi="Arial" w:cs="Arial"/>
              </w:rPr>
              <w:t>1</w:t>
            </w:r>
          </w:p>
        </w:tc>
        <w:tc>
          <w:tcPr>
            <w:tcW w:w="4198" w:type="dxa"/>
          </w:tcPr>
          <w:p w14:paraId="02779ECB" w14:textId="77777777" w:rsidR="00B20FB8" w:rsidRDefault="00B20FB8">
            <w:pPr>
              <w:spacing w:after="120"/>
              <w:jc w:val="both"/>
            </w:pPr>
            <w:r>
              <w:rPr>
                <w:rFonts w:ascii="Arial" w:hAnsi="Arial" w:cs="Arial"/>
              </w:rPr>
              <w:t>Se modifica la Ley 35/2003, de 4 de noviembre, de Instituciones de Inversión Colectiva, que queda modificada como sigue:</w:t>
            </w:r>
          </w:p>
        </w:tc>
        <w:tc>
          <w:tcPr>
            <w:tcW w:w="4198" w:type="dxa"/>
          </w:tcPr>
          <w:p w14:paraId="421372DD" w14:textId="2C446C6F" w:rsidR="00B20FB8" w:rsidRDefault="00B20FB8">
            <w:pPr>
              <w:spacing w:after="120"/>
              <w:jc w:val="both"/>
            </w:pPr>
            <w:r>
              <w:rPr>
                <w:rFonts w:ascii="Arial" w:hAnsi="Arial" w:cs="Arial"/>
              </w:rPr>
              <w:t>Se modifica la Ley 35/2003, de 4 de noviembre, de Instituciones de Inversión Colectiva, que queda modificada como sigue:</w:t>
            </w:r>
          </w:p>
        </w:tc>
        <w:tc>
          <w:tcPr>
            <w:tcW w:w="4198" w:type="dxa"/>
          </w:tcPr>
          <w:p w14:paraId="7F2A6D10" w14:textId="77777777" w:rsidR="00B20FB8" w:rsidRDefault="00B20FB8">
            <w:pPr>
              <w:spacing w:after="120"/>
              <w:jc w:val="both"/>
            </w:pPr>
          </w:p>
        </w:tc>
      </w:tr>
    </w:tbl>
    <w:p w14:paraId="36081469" w14:textId="77777777" w:rsidR="007B6ED0" w:rsidRDefault="007B6ED0"/>
    <w:p w14:paraId="6F03C021" w14:textId="77777777" w:rsidR="007B6ED0" w:rsidRDefault="00A81A52">
      <w:pPr>
        <w:pStyle w:val="Ttulo2"/>
      </w:pPr>
      <w:r>
        <w:rPr>
          <w:rFonts w:ascii="Arial" w:hAnsi="Arial"/>
          <w:color w:val="000000"/>
          <w:sz w:val="24"/>
        </w:rPr>
        <w:t>Uno. El apartado 3 del artículo 7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D0C62AB" w14:textId="77777777">
        <w:tc>
          <w:tcPr>
            <w:tcW w:w="1399" w:type="dxa"/>
          </w:tcPr>
          <w:p w14:paraId="7DEEB6D5" w14:textId="77777777" w:rsidR="007B6ED0" w:rsidRDefault="00A81A52">
            <w:pPr>
              <w:jc w:val="center"/>
            </w:pPr>
            <w:r>
              <w:rPr>
                <w:rFonts w:ascii="Arial" w:hAnsi="Arial"/>
                <w:b/>
              </w:rPr>
              <w:t>Nº FILA</w:t>
            </w:r>
          </w:p>
        </w:tc>
        <w:tc>
          <w:tcPr>
            <w:tcW w:w="4198" w:type="dxa"/>
          </w:tcPr>
          <w:p w14:paraId="49E90B87" w14:textId="77777777" w:rsidR="007B6ED0" w:rsidRDefault="00A81A52">
            <w:pPr>
              <w:jc w:val="center"/>
            </w:pPr>
            <w:r>
              <w:rPr>
                <w:rFonts w:ascii="Arial" w:hAnsi="Arial"/>
                <w:b/>
              </w:rPr>
              <w:t>REDACCIÓN ORIGINAL</w:t>
            </w:r>
          </w:p>
        </w:tc>
        <w:tc>
          <w:tcPr>
            <w:tcW w:w="4198" w:type="dxa"/>
          </w:tcPr>
          <w:p w14:paraId="0C6C2784" w14:textId="77777777" w:rsidR="007B6ED0" w:rsidRDefault="00A81A52">
            <w:pPr>
              <w:jc w:val="center"/>
            </w:pPr>
            <w:r>
              <w:rPr>
                <w:rFonts w:ascii="Arial" w:hAnsi="Arial"/>
                <w:b/>
              </w:rPr>
              <w:t>PROPUESTA DE REDACCIÓN</w:t>
            </w:r>
          </w:p>
        </w:tc>
        <w:tc>
          <w:tcPr>
            <w:tcW w:w="4198" w:type="dxa"/>
          </w:tcPr>
          <w:p w14:paraId="2C34B4E4" w14:textId="77777777" w:rsidR="007B6ED0" w:rsidRDefault="00A81A52">
            <w:pPr>
              <w:jc w:val="center"/>
            </w:pPr>
            <w:r>
              <w:rPr>
                <w:rFonts w:ascii="Arial" w:hAnsi="Arial"/>
                <w:b/>
              </w:rPr>
              <w:t>COMENTARIO</w:t>
            </w:r>
          </w:p>
        </w:tc>
      </w:tr>
      <w:tr w:rsidR="007B6ED0" w14:paraId="0F5B6BFD" w14:textId="77777777">
        <w:tc>
          <w:tcPr>
            <w:tcW w:w="1399" w:type="dxa"/>
          </w:tcPr>
          <w:p w14:paraId="5F324423" w14:textId="77777777" w:rsidR="007B6ED0" w:rsidRDefault="00A81A52">
            <w:pPr>
              <w:spacing w:after="120"/>
              <w:jc w:val="center"/>
            </w:pPr>
            <w:r>
              <w:rPr>
                <w:rFonts w:ascii="Arial" w:hAnsi="Arial" w:cs="Arial"/>
              </w:rPr>
              <w:t>2</w:t>
            </w:r>
          </w:p>
        </w:tc>
        <w:tc>
          <w:tcPr>
            <w:tcW w:w="4198" w:type="dxa"/>
          </w:tcPr>
          <w:p w14:paraId="266CE309" w14:textId="77777777" w:rsidR="007B6ED0" w:rsidRDefault="00A81A52">
            <w:pPr>
              <w:spacing w:after="120"/>
              <w:jc w:val="both"/>
            </w:pPr>
            <w:r>
              <w:rPr>
                <w:rFonts w:ascii="Arial" w:hAnsi="Arial" w:cs="Arial"/>
              </w:rPr>
              <w:t>Uno. El apartado 3 del artículo 7 queda redactado del siguiente modo:</w:t>
            </w:r>
          </w:p>
          <w:p w14:paraId="3A4E8E76" w14:textId="77777777" w:rsidR="007B6ED0" w:rsidRDefault="00A81A52">
            <w:pPr>
              <w:spacing w:after="120"/>
              <w:jc w:val="both"/>
            </w:pPr>
            <w:r>
              <w:rPr>
                <w:rFonts w:ascii="Arial" w:hAnsi="Arial" w:cs="Arial"/>
              </w:rPr>
              <w:t>«3. Las participaciones se emitirán y reembolsarán por la sociedad gestora a solicitud de cualquier partícipe, en los términos que se establezcan reglamentariamente.</w:t>
            </w:r>
          </w:p>
          <w:p w14:paraId="72BC1590" w14:textId="77777777" w:rsidR="007B6ED0" w:rsidRDefault="00A81A52">
            <w:pPr>
              <w:spacing w:after="120"/>
              <w:jc w:val="both"/>
            </w:pPr>
            <w:r>
              <w:rPr>
                <w:rFonts w:ascii="Arial" w:hAnsi="Arial" w:cs="Arial"/>
              </w:rPr>
              <w:t xml:space="preserve">No obstante, </w:t>
            </w:r>
            <w:r>
              <w:rPr>
                <w:rFonts w:ascii="Arial" w:hAnsi="Arial" w:cs="Arial"/>
                <w:b/>
                <w:bCs/>
                <w:strike/>
              </w:rPr>
              <w:t>la CNMV podrá suspender temporalmente la suscripción o reembolso de participaciones cuando no sea posible la determinación de su precio o concurra otra causa de fuerza mayor.</w:t>
            </w:r>
            <w:r>
              <w:rPr>
                <w:rFonts w:ascii="Arial" w:hAnsi="Arial" w:cs="Arial"/>
              </w:rPr>
              <w:t xml:space="preserve"> </w:t>
            </w:r>
            <w:r>
              <w:rPr>
                <w:rFonts w:ascii="Arial" w:hAnsi="Arial" w:cs="Arial"/>
                <w:b/>
                <w:bCs/>
              </w:rPr>
              <w:t xml:space="preserve">en circunstancias excepcionales y previa consulta a la </w:t>
            </w:r>
            <w:r>
              <w:rPr>
                <w:rFonts w:ascii="Arial" w:hAnsi="Arial" w:cs="Arial"/>
                <w:b/>
                <w:bCs/>
              </w:rPr>
              <w:lastRenderedPageBreak/>
              <w:t>gestora, la CNMV podrá en interés de los inversores, exigir a un fondo autorizado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w:t>
            </w:r>
            <w:r>
              <w:rPr>
                <w:rFonts w:ascii="Arial" w:hAnsi="Arial" w:cs="Arial"/>
              </w:rPr>
              <w:t>»</w:t>
            </w:r>
          </w:p>
        </w:tc>
        <w:tc>
          <w:tcPr>
            <w:tcW w:w="4198" w:type="dxa"/>
          </w:tcPr>
          <w:p w14:paraId="34942734" w14:textId="77777777" w:rsidR="007B6ED0" w:rsidRDefault="00A81A52">
            <w:pPr>
              <w:spacing w:after="120"/>
              <w:jc w:val="both"/>
            </w:pPr>
            <w:r>
              <w:rPr>
                <w:rFonts w:ascii="Arial" w:hAnsi="Arial" w:cs="Arial"/>
              </w:rPr>
              <w:lastRenderedPageBreak/>
              <w:t>Uno. El apartado 3 del artículo 7 queda redactado del siguiente modo:</w:t>
            </w:r>
          </w:p>
          <w:p w14:paraId="32B0D354" w14:textId="77777777" w:rsidR="007B6ED0" w:rsidRDefault="00A81A52">
            <w:pPr>
              <w:spacing w:after="120"/>
              <w:jc w:val="both"/>
            </w:pPr>
            <w:r>
              <w:rPr>
                <w:rFonts w:ascii="Arial" w:hAnsi="Arial" w:cs="Arial"/>
              </w:rPr>
              <w:t>«3. Las participaciones se emitirán y reembolsarán por la sociedad gestora a solicitud de cualquier partícipe, en los términos que se establezcan reglamentariamente.</w:t>
            </w:r>
          </w:p>
          <w:p w14:paraId="44A80466" w14:textId="77777777" w:rsidR="007B6ED0" w:rsidRDefault="00A81A52">
            <w:pPr>
              <w:spacing w:after="120"/>
              <w:jc w:val="both"/>
            </w:pPr>
            <w:r>
              <w:rPr>
                <w:rFonts w:ascii="Arial" w:hAnsi="Arial" w:cs="Arial"/>
              </w:rPr>
              <w:t xml:space="preserve">No obstante, </w:t>
            </w:r>
            <w:r>
              <w:rPr>
                <w:rFonts w:ascii="Arial" w:hAnsi="Arial" w:cs="Arial"/>
                <w:b/>
                <w:bCs/>
                <w:strike/>
              </w:rPr>
              <w:t>la CNMV podrá suspender temporalmente la suscripción o reembolso de participaciones cuando no sea posible la determinación de su precio o concurra otra causa de fuerza mayor.</w:t>
            </w:r>
            <w:r>
              <w:rPr>
                <w:rFonts w:ascii="Arial" w:hAnsi="Arial" w:cs="Arial"/>
              </w:rPr>
              <w:t xml:space="preserve"> </w:t>
            </w:r>
            <w:r>
              <w:rPr>
                <w:rFonts w:ascii="Arial" w:hAnsi="Arial" w:cs="Arial"/>
                <w:b/>
                <w:bCs/>
              </w:rPr>
              <w:t xml:space="preserve">en circunstancias excepcionales y previa consulta a la </w:t>
            </w:r>
            <w:r>
              <w:rPr>
                <w:rFonts w:ascii="Arial" w:hAnsi="Arial" w:cs="Arial"/>
                <w:b/>
                <w:bCs/>
              </w:rPr>
              <w:lastRenderedPageBreak/>
              <w:t>gestora, la CNMV podrá en interés de los inversores, exigir a un fondo autorizado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w:t>
            </w:r>
            <w:r>
              <w:rPr>
                <w:rFonts w:ascii="Arial" w:hAnsi="Arial" w:cs="Arial"/>
              </w:rPr>
              <w:t>»</w:t>
            </w:r>
          </w:p>
        </w:tc>
        <w:tc>
          <w:tcPr>
            <w:tcW w:w="4198" w:type="dxa"/>
          </w:tcPr>
          <w:p w14:paraId="7CBD9072" w14:textId="77777777" w:rsidR="007B6ED0" w:rsidRDefault="007B6ED0">
            <w:pPr>
              <w:spacing w:after="120"/>
              <w:jc w:val="both"/>
            </w:pPr>
          </w:p>
        </w:tc>
      </w:tr>
    </w:tbl>
    <w:p w14:paraId="414A8514" w14:textId="77777777" w:rsidR="007B6ED0" w:rsidRDefault="007B6ED0"/>
    <w:p w14:paraId="62E024A2" w14:textId="77777777" w:rsidR="007B6ED0" w:rsidRDefault="00A81A52">
      <w:pPr>
        <w:pStyle w:val="Ttulo2"/>
      </w:pPr>
      <w:r>
        <w:rPr>
          <w:rFonts w:ascii="Arial" w:hAnsi="Arial"/>
          <w:color w:val="000000"/>
          <w:sz w:val="24"/>
        </w:rPr>
        <w:t>Dos. El apartado 1 del artículo 15 ter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A028FC6" w14:textId="77777777">
        <w:tc>
          <w:tcPr>
            <w:tcW w:w="1399" w:type="dxa"/>
          </w:tcPr>
          <w:p w14:paraId="4BEA48EC" w14:textId="77777777" w:rsidR="007B6ED0" w:rsidRDefault="00A81A52">
            <w:pPr>
              <w:jc w:val="center"/>
            </w:pPr>
            <w:r>
              <w:rPr>
                <w:rFonts w:ascii="Arial" w:hAnsi="Arial"/>
                <w:b/>
              </w:rPr>
              <w:t>Nº FILA</w:t>
            </w:r>
          </w:p>
        </w:tc>
        <w:tc>
          <w:tcPr>
            <w:tcW w:w="4198" w:type="dxa"/>
          </w:tcPr>
          <w:p w14:paraId="75FC590D" w14:textId="77777777" w:rsidR="007B6ED0" w:rsidRDefault="00A81A52">
            <w:pPr>
              <w:jc w:val="center"/>
            </w:pPr>
            <w:r>
              <w:rPr>
                <w:rFonts w:ascii="Arial" w:hAnsi="Arial"/>
                <w:b/>
              </w:rPr>
              <w:t>REDACCIÓN ORIGINAL</w:t>
            </w:r>
          </w:p>
        </w:tc>
        <w:tc>
          <w:tcPr>
            <w:tcW w:w="4198" w:type="dxa"/>
          </w:tcPr>
          <w:p w14:paraId="6CF14753" w14:textId="77777777" w:rsidR="007B6ED0" w:rsidRDefault="00A81A52">
            <w:pPr>
              <w:jc w:val="center"/>
            </w:pPr>
            <w:r>
              <w:rPr>
                <w:rFonts w:ascii="Arial" w:hAnsi="Arial"/>
                <w:b/>
              </w:rPr>
              <w:t>PROPUESTA DE REDACCIÓN</w:t>
            </w:r>
          </w:p>
        </w:tc>
        <w:tc>
          <w:tcPr>
            <w:tcW w:w="4198" w:type="dxa"/>
          </w:tcPr>
          <w:p w14:paraId="7F4A21E0" w14:textId="77777777" w:rsidR="007B6ED0" w:rsidRDefault="00A81A52">
            <w:pPr>
              <w:jc w:val="center"/>
            </w:pPr>
            <w:r>
              <w:rPr>
                <w:rFonts w:ascii="Arial" w:hAnsi="Arial"/>
                <w:b/>
              </w:rPr>
              <w:t>COMENTARIO</w:t>
            </w:r>
          </w:p>
        </w:tc>
      </w:tr>
      <w:tr w:rsidR="007B6ED0" w14:paraId="3551C815" w14:textId="77777777">
        <w:tc>
          <w:tcPr>
            <w:tcW w:w="1399" w:type="dxa"/>
          </w:tcPr>
          <w:p w14:paraId="2F529372" w14:textId="77777777" w:rsidR="007B6ED0" w:rsidRDefault="00A81A52">
            <w:pPr>
              <w:spacing w:after="120"/>
              <w:jc w:val="center"/>
            </w:pPr>
            <w:r>
              <w:rPr>
                <w:rFonts w:ascii="Arial" w:hAnsi="Arial" w:cs="Arial"/>
              </w:rPr>
              <w:t>3</w:t>
            </w:r>
          </w:p>
        </w:tc>
        <w:tc>
          <w:tcPr>
            <w:tcW w:w="4198" w:type="dxa"/>
          </w:tcPr>
          <w:p w14:paraId="0DEF4134" w14:textId="77777777" w:rsidR="007B6ED0" w:rsidRDefault="00A81A52">
            <w:pPr>
              <w:spacing w:after="120"/>
              <w:jc w:val="both"/>
            </w:pPr>
            <w:r>
              <w:rPr>
                <w:rFonts w:ascii="Arial" w:hAnsi="Arial" w:cs="Arial"/>
              </w:rPr>
              <w:t>Dos. El apartado 1 del artículo 15 ter queda redactado del siguiente modo:</w:t>
            </w:r>
          </w:p>
          <w:p w14:paraId="2EA511A1" w14:textId="77777777" w:rsidR="007B6ED0" w:rsidRDefault="00A81A52">
            <w:pPr>
              <w:spacing w:after="120"/>
              <w:jc w:val="both"/>
            </w:pPr>
            <w:r>
              <w:rPr>
                <w:rFonts w:ascii="Arial" w:hAnsi="Arial" w:cs="Arial"/>
              </w:rPr>
              <w:t xml:space="preserve">«1. La comercialización en España de las acciones y participaciones de las IIC a que se refiere el artículo 2.1.d) que se dirija a inversores profesionales requerirá que con carácter previo se acredite ante </w:t>
            </w:r>
            <w:r>
              <w:rPr>
                <w:rFonts w:ascii="Arial" w:hAnsi="Arial" w:cs="Arial"/>
              </w:rPr>
              <w:lastRenderedPageBreak/>
              <w:t>la Comisión Nacional del Mercado de Valores el cumplimiento de los siguientes extremos:</w:t>
            </w:r>
          </w:p>
          <w:p w14:paraId="0DA207A3" w14:textId="77777777" w:rsidR="007B6ED0" w:rsidRDefault="00A81A52">
            <w:pPr>
              <w:spacing w:after="120"/>
              <w:jc w:val="both"/>
            </w:pPr>
            <w:r>
              <w:rPr>
                <w:rFonts w:ascii="Arial" w:hAnsi="Arial" w:cs="Arial"/>
              </w:rPr>
              <w:t>a) Que la normativa española regula la misma categoría de IIC a la que pertenece la institución extranjera y que la IIC está sujeta en su Estado de origen a una normativa específica de protección de los intereses de los accionistas o partícipes semejante a la normativa española en esta materia.</w:t>
            </w:r>
          </w:p>
          <w:p w14:paraId="1C0BA9E5" w14:textId="77777777" w:rsidR="007B6ED0" w:rsidRDefault="00A81A52">
            <w:pPr>
              <w:spacing w:after="120"/>
              <w:jc w:val="both"/>
            </w:pPr>
            <w:r>
              <w:rPr>
                <w:rFonts w:ascii="Arial" w:hAnsi="Arial" w:cs="Arial"/>
              </w:rPr>
              <w:t>b) Que existan acuerdos adecuados de cooperación entre las autoridades competentes del Estado miembro de origen de la sociedad gestora y las autoridades de supervisión del Estado no miembro de la Unión Europea en el que está establecida la IIC con objeto de garantizar al menos un intercambio eficaz de información que permita a las autoridades competentes llevar a cabo sus funciones de acuerdo con la Directiva 2011/61/UE del Parlamento Europeo y del Consejo, de 8 de junio de 2011.</w:t>
            </w:r>
          </w:p>
          <w:p w14:paraId="06817A15" w14:textId="77777777" w:rsidR="007B6ED0" w:rsidRDefault="00A81A52">
            <w:pPr>
              <w:spacing w:after="120"/>
              <w:jc w:val="both"/>
            </w:pPr>
            <w:r>
              <w:rPr>
                <w:rFonts w:ascii="Arial" w:hAnsi="Arial" w:cs="Arial"/>
              </w:rPr>
              <w:lastRenderedPageBreak/>
              <w:t>c)  Que</w:t>
            </w:r>
            <w:r>
              <w:rPr>
                <w:rFonts w:ascii="Arial" w:hAnsi="Arial" w:cs="Arial"/>
                <w:strike/>
              </w:rPr>
              <w:t xml:space="preserve"> el país en el que está establecida la IIC no figure en la lista de países y territorios no cooperantes establecida por el Grupo de Acción Financiera Internacional sobre el Blanqueo de Capitales.</w:t>
            </w:r>
            <w:r>
              <w:rPr>
                <w:rFonts w:ascii="Arial" w:hAnsi="Arial" w:cs="Arial"/>
              </w:rPr>
              <w:t xml:space="preserve"> </w:t>
            </w:r>
            <w:r>
              <w:rPr>
                <w:rFonts w:ascii="Arial" w:hAnsi="Arial" w:cs="Arial"/>
                <w:b/>
                <w:bCs/>
              </w:rPr>
              <w:t>el Estado no miembro de la Unión Europea en el que está establecida la IIC no se considere tercer país de alto riesgo en virtud del artículo 9, apartado 2, de la Directiva (UE) 2015/849.</w:t>
            </w:r>
          </w:p>
          <w:p w14:paraId="30351A79" w14:textId="77777777" w:rsidR="007B6ED0" w:rsidRDefault="00A81A52">
            <w:pPr>
              <w:spacing w:after="120"/>
              <w:jc w:val="both"/>
            </w:pPr>
            <w:r>
              <w:rPr>
                <w:rFonts w:ascii="Arial" w:hAnsi="Arial" w:cs="Arial"/>
              </w:rPr>
              <w:t xml:space="preserve">d) Que el </w:t>
            </w:r>
            <w:r>
              <w:rPr>
                <w:rFonts w:ascii="Arial" w:hAnsi="Arial" w:cs="Arial"/>
                <w:b/>
                <w:bCs/>
                <w:strike/>
              </w:rPr>
              <w:t>tercer país en el que esté establecida la IIC de fuera de la Unión Europea haya firmado un acuerdo con España que se ajuste plenamente a los preceptos establecidos en el artículo 26 del Modelo de Convenio Tributario sobre la Renta y sobre el Patrimonio de la OCDE y garantice un intercambio efectivo de información en materia tributaria, incluyendo, si procede, acuerdos multilaterales en materia de impuestos.</w:t>
            </w:r>
            <w:r>
              <w:rPr>
                <w:rFonts w:ascii="Arial" w:hAnsi="Arial" w:cs="Arial"/>
                <w:b/>
                <w:bCs/>
              </w:rPr>
              <w:t xml:space="preserve"> Estado no miembro de la Unión Europea en el que está establecida la IIC haya firmado un acuerdo con el Estado </w:t>
            </w:r>
            <w:r>
              <w:rPr>
                <w:rFonts w:ascii="Arial" w:hAnsi="Arial" w:cs="Arial"/>
                <w:b/>
                <w:bCs/>
              </w:rPr>
              <w:lastRenderedPageBreak/>
              <w:t>miembro en el que está autorizada la gestora y con cada Estado miembro en que se pretende comercializar las participaciones o acciones de la IIC de fuera de la Unión Europea,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Estado no está incluido en el anexo I de las Conclusiones del Consejo sobre la lista revisada de la Unión Europea de países y territorios no cooperadores a efectos fiscales.</w:t>
            </w:r>
            <w:r>
              <w:rPr>
                <w:rFonts w:ascii="Arial" w:hAnsi="Arial" w:cs="Arial"/>
              </w:rPr>
              <w:t>»</w:t>
            </w:r>
          </w:p>
        </w:tc>
        <w:tc>
          <w:tcPr>
            <w:tcW w:w="4198" w:type="dxa"/>
          </w:tcPr>
          <w:p w14:paraId="00455932" w14:textId="77777777" w:rsidR="007B6ED0" w:rsidRDefault="00A81A52">
            <w:pPr>
              <w:spacing w:after="120"/>
              <w:jc w:val="both"/>
            </w:pPr>
            <w:r>
              <w:rPr>
                <w:rFonts w:ascii="Arial" w:hAnsi="Arial" w:cs="Arial"/>
              </w:rPr>
              <w:lastRenderedPageBreak/>
              <w:t>Dos. El apartado 1 del artículo 15 ter queda redactado del siguiente modo:</w:t>
            </w:r>
          </w:p>
          <w:p w14:paraId="7F7B8058" w14:textId="77777777" w:rsidR="007B6ED0" w:rsidRDefault="00A81A52">
            <w:pPr>
              <w:spacing w:after="120"/>
              <w:jc w:val="both"/>
            </w:pPr>
            <w:r>
              <w:rPr>
                <w:rFonts w:ascii="Arial" w:hAnsi="Arial" w:cs="Arial"/>
              </w:rPr>
              <w:t xml:space="preserve">«1. La comercialización en España de las acciones y participaciones de las IIC a que se refiere el artículo 2.1.d) que se dirija a inversores profesionales requerirá que con carácter previo se acredite ante </w:t>
            </w:r>
            <w:r>
              <w:rPr>
                <w:rFonts w:ascii="Arial" w:hAnsi="Arial" w:cs="Arial"/>
              </w:rPr>
              <w:lastRenderedPageBreak/>
              <w:t>la Comisión Nacional del Mercado de Valores el cumplimiento de los siguientes extremos:</w:t>
            </w:r>
          </w:p>
          <w:p w14:paraId="3FF79E1D" w14:textId="77777777" w:rsidR="007B6ED0" w:rsidRDefault="00A81A52">
            <w:pPr>
              <w:spacing w:after="120"/>
              <w:jc w:val="both"/>
            </w:pPr>
            <w:r>
              <w:rPr>
                <w:rFonts w:ascii="Arial" w:hAnsi="Arial" w:cs="Arial"/>
              </w:rPr>
              <w:t>a) Que la normativa española regula la misma categoría de IIC a la que pertenece la institución extranjera y que la IIC está sujeta en su Estado de origen a una normativa específica de protección de los intereses de los accionistas o partícipes semejante a la normativa española en esta materia.</w:t>
            </w:r>
          </w:p>
          <w:p w14:paraId="1979A736" w14:textId="77777777" w:rsidR="007B6ED0" w:rsidRDefault="00A81A52">
            <w:pPr>
              <w:spacing w:after="120"/>
              <w:jc w:val="both"/>
            </w:pPr>
            <w:r>
              <w:rPr>
                <w:rFonts w:ascii="Arial" w:hAnsi="Arial" w:cs="Arial"/>
              </w:rPr>
              <w:t>b) Que existan acuerdos adecuados de cooperación entre las autoridades competentes del Estado miembro de origen de la sociedad gestora y las autoridades de supervisión del Estado no miembro de la Unión Europea en el que está establecida la IIC con objeto de garantizar al menos un intercambio eficaz de información que permita a las autoridades competentes llevar a cabo sus funciones de acuerdo con la Directiva 2011/61/UE del Parlamento Europeo y del Consejo, de 8 de junio de 2011.</w:t>
            </w:r>
          </w:p>
          <w:p w14:paraId="6B1092F0" w14:textId="77777777" w:rsidR="007B6ED0" w:rsidRDefault="00A81A52">
            <w:pPr>
              <w:spacing w:after="120"/>
              <w:jc w:val="both"/>
            </w:pPr>
            <w:r>
              <w:rPr>
                <w:rFonts w:ascii="Arial" w:hAnsi="Arial" w:cs="Arial"/>
              </w:rPr>
              <w:lastRenderedPageBreak/>
              <w:t>c)  Que</w:t>
            </w:r>
            <w:r>
              <w:rPr>
                <w:rFonts w:ascii="Arial" w:hAnsi="Arial" w:cs="Arial"/>
                <w:strike/>
              </w:rPr>
              <w:t xml:space="preserve"> el país en el que está establecida la IIC no figure en la lista de países y territorios no cooperantes establecida por el Grupo de Acción Financiera Internacional sobre el Blanqueo de Capitales.</w:t>
            </w:r>
            <w:r>
              <w:rPr>
                <w:rFonts w:ascii="Arial" w:hAnsi="Arial" w:cs="Arial"/>
              </w:rPr>
              <w:t xml:space="preserve"> </w:t>
            </w:r>
            <w:r>
              <w:rPr>
                <w:rFonts w:ascii="Arial" w:hAnsi="Arial" w:cs="Arial"/>
                <w:b/>
                <w:bCs/>
              </w:rPr>
              <w:t>el Estado no miembro de la Unión Europea en el que está establecida la IIC no se considere tercer país de alto riesgo en virtud del artículo 9, apartado 2, de la Directiva (UE) 2015/849.</w:t>
            </w:r>
          </w:p>
          <w:p w14:paraId="75E1F699" w14:textId="77777777" w:rsidR="007B6ED0" w:rsidRDefault="00A81A52">
            <w:pPr>
              <w:spacing w:after="120"/>
              <w:jc w:val="both"/>
            </w:pPr>
            <w:r>
              <w:rPr>
                <w:rFonts w:ascii="Arial" w:hAnsi="Arial" w:cs="Arial"/>
              </w:rPr>
              <w:t xml:space="preserve">d) Que el </w:t>
            </w:r>
            <w:r>
              <w:rPr>
                <w:rFonts w:ascii="Arial" w:hAnsi="Arial" w:cs="Arial"/>
                <w:b/>
                <w:bCs/>
                <w:strike/>
              </w:rPr>
              <w:t>tercer país en el que esté establecida la IIC de fuera de la Unión Europea haya firmado un acuerdo con España que se ajuste plenamente a los preceptos establecidos en el artículo 26 del Modelo de Convenio Tributario sobre la Renta y sobre el Patrimonio de la OCDE y garantice un intercambio efectivo de información en materia tributaria, incluyendo, si procede, acuerdos multilaterales en materia de impuestos.</w:t>
            </w:r>
            <w:r>
              <w:rPr>
                <w:rFonts w:ascii="Arial" w:hAnsi="Arial" w:cs="Arial"/>
                <w:b/>
                <w:bCs/>
              </w:rPr>
              <w:t xml:space="preserve"> Estado no miembro de la Unión Europea en el que está establecida la IIC haya firmado un acuerdo con el Estado </w:t>
            </w:r>
            <w:r>
              <w:rPr>
                <w:rFonts w:ascii="Arial" w:hAnsi="Arial" w:cs="Arial"/>
                <w:b/>
                <w:bCs/>
              </w:rPr>
              <w:lastRenderedPageBreak/>
              <w:t>miembro en el que está autorizada la gestora y con cada Estado miembro en que se pretende comercializar las participaciones o acciones de la IIC de fuera de la Unión Europea,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Estado no está incluido en el anexo I de las Conclusiones del Consejo sobre la lista revisada de la Unión Europea de países y territorios no cooperadores a efectos fiscales.</w:t>
            </w:r>
            <w:r>
              <w:rPr>
                <w:rFonts w:ascii="Arial" w:hAnsi="Arial" w:cs="Arial"/>
              </w:rPr>
              <w:t>»</w:t>
            </w:r>
          </w:p>
        </w:tc>
        <w:tc>
          <w:tcPr>
            <w:tcW w:w="4198" w:type="dxa"/>
          </w:tcPr>
          <w:p w14:paraId="78BE3DB2" w14:textId="77777777" w:rsidR="007B6ED0" w:rsidRDefault="007B6ED0">
            <w:pPr>
              <w:spacing w:after="120"/>
              <w:jc w:val="both"/>
            </w:pPr>
          </w:p>
        </w:tc>
      </w:tr>
    </w:tbl>
    <w:p w14:paraId="1D758F32" w14:textId="77777777" w:rsidR="007B6ED0" w:rsidRDefault="007B6ED0"/>
    <w:p w14:paraId="4203222B" w14:textId="77777777" w:rsidR="007B6ED0" w:rsidRDefault="00A81A52">
      <w:pPr>
        <w:pStyle w:val="Ttulo2"/>
      </w:pPr>
      <w:r>
        <w:rPr>
          <w:rFonts w:ascii="Arial" w:hAnsi="Arial"/>
          <w:color w:val="000000"/>
          <w:sz w:val="24"/>
        </w:rPr>
        <w:t>Tres. El apartado 1 del artículo 15 quater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F76B0EB" w14:textId="77777777">
        <w:tc>
          <w:tcPr>
            <w:tcW w:w="1399" w:type="dxa"/>
          </w:tcPr>
          <w:p w14:paraId="0D429D85" w14:textId="77777777" w:rsidR="007B6ED0" w:rsidRDefault="00A81A52">
            <w:pPr>
              <w:jc w:val="center"/>
            </w:pPr>
            <w:r>
              <w:rPr>
                <w:rFonts w:ascii="Arial" w:hAnsi="Arial"/>
                <w:b/>
              </w:rPr>
              <w:t>Nº FILA</w:t>
            </w:r>
          </w:p>
        </w:tc>
        <w:tc>
          <w:tcPr>
            <w:tcW w:w="4198" w:type="dxa"/>
          </w:tcPr>
          <w:p w14:paraId="4FA1BF3F" w14:textId="77777777" w:rsidR="007B6ED0" w:rsidRDefault="00A81A52">
            <w:pPr>
              <w:jc w:val="center"/>
            </w:pPr>
            <w:r>
              <w:rPr>
                <w:rFonts w:ascii="Arial" w:hAnsi="Arial"/>
                <w:b/>
              </w:rPr>
              <w:t>REDACCIÓN ORIGINAL</w:t>
            </w:r>
          </w:p>
        </w:tc>
        <w:tc>
          <w:tcPr>
            <w:tcW w:w="4198" w:type="dxa"/>
          </w:tcPr>
          <w:p w14:paraId="0B32BC1E" w14:textId="77777777" w:rsidR="007B6ED0" w:rsidRDefault="00A81A52">
            <w:pPr>
              <w:jc w:val="center"/>
            </w:pPr>
            <w:r>
              <w:rPr>
                <w:rFonts w:ascii="Arial" w:hAnsi="Arial"/>
                <w:b/>
              </w:rPr>
              <w:t>PROPUESTA DE REDACCIÓN</w:t>
            </w:r>
          </w:p>
        </w:tc>
        <w:tc>
          <w:tcPr>
            <w:tcW w:w="4198" w:type="dxa"/>
          </w:tcPr>
          <w:p w14:paraId="3467716A" w14:textId="77777777" w:rsidR="007B6ED0" w:rsidRDefault="00A81A52">
            <w:pPr>
              <w:jc w:val="center"/>
            </w:pPr>
            <w:r>
              <w:rPr>
                <w:rFonts w:ascii="Arial" w:hAnsi="Arial"/>
                <w:b/>
              </w:rPr>
              <w:t>COMENTARIO</w:t>
            </w:r>
          </w:p>
        </w:tc>
      </w:tr>
      <w:tr w:rsidR="007B6ED0" w14:paraId="6F5FC060" w14:textId="77777777">
        <w:tc>
          <w:tcPr>
            <w:tcW w:w="1399" w:type="dxa"/>
          </w:tcPr>
          <w:p w14:paraId="076E172B" w14:textId="77777777" w:rsidR="007B6ED0" w:rsidRDefault="00A81A52">
            <w:pPr>
              <w:spacing w:after="120"/>
              <w:jc w:val="center"/>
            </w:pPr>
            <w:r>
              <w:rPr>
                <w:rFonts w:ascii="Arial" w:hAnsi="Arial" w:cs="Arial"/>
              </w:rPr>
              <w:t>4</w:t>
            </w:r>
          </w:p>
        </w:tc>
        <w:tc>
          <w:tcPr>
            <w:tcW w:w="4198" w:type="dxa"/>
          </w:tcPr>
          <w:p w14:paraId="257B8066" w14:textId="77777777" w:rsidR="007B6ED0" w:rsidRDefault="00A81A52">
            <w:pPr>
              <w:spacing w:after="120"/>
              <w:jc w:val="both"/>
            </w:pPr>
            <w:r>
              <w:rPr>
                <w:rFonts w:ascii="Arial" w:hAnsi="Arial" w:cs="Arial"/>
              </w:rPr>
              <w:t>Tres. El apartado 1 del artículo 15 quater queda redactado en los siguientes términos:</w:t>
            </w:r>
          </w:p>
          <w:p w14:paraId="0DF9903D" w14:textId="77777777" w:rsidR="007B6ED0" w:rsidRDefault="00A81A52">
            <w:pPr>
              <w:spacing w:after="120"/>
              <w:jc w:val="both"/>
            </w:pPr>
            <w:r>
              <w:rPr>
                <w:rFonts w:ascii="Arial" w:hAnsi="Arial" w:cs="Arial"/>
              </w:rPr>
              <w:lastRenderedPageBreak/>
              <w:t>«1. La comercialización en España de las acciones y participaciones de las IIC a que se refiere el artículo 2.1.e) que se dirija a inversores profesionales, requerirá que con carácter previo se acredite ante la Comisión Nacional del Mercado de Valores el cumplimiento de los siguientes extremos:</w:t>
            </w:r>
          </w:p>
          <w:p w14:paraId="3A1F3D11" w14:textId="77777777" w:rsidR="007B6ED0" w:rsidRDefault="00A81A52">
            <w:pPr>
              <w:spacing w:after="120"/>
              <w:jc w:val="both"/>
            </w:pPr>
            <w:r>
              <w:rPr>
                <w:rFonts w:ascii="Arial" w:hAnsi="Arial" w:cs="Arial"/>
              </w:rPr>
              <w:t>a) Que la normativa española regula la misma categoría de IIC a la que pertenece la institución extranjera y, que la IIC, o la gestora que actué en su nombre, está sujeta en su Estado de origen a una normativa específica de protección de los intereses de los accionistas o partícipes semejante a la normativa española en esta materia.</w:t>
            </w:r>
          </w:p>
          <w:p w14:paraId="5B7684E6" w14:textId="77777777" w:rsidR="007B6ED0" w:rsidRDefault="00A81A52">
            <w:pPr>
              <w:spacing w:after="120"/>
              <w:jc w:val="both"/>
            </w:pPr>
            <w:r>
              <w:rPr>
                <w:rFonts w:ascii="Arial" w:hAnsi="Arial" w:cs="Arial"/>
              </w:rPr>
              <w:t>b) Informe favorable de la autoridad del Estado de origen a la que esté encomendado el control e inspección de la IIC o de la gestora que actué en su nombre, con respecto al desarrollo de las actividades de ésta.</w:t>
            </w:r>
          </w:p>
          <w:p w14:paraId="6CD54F95" w14:textId="77777777" w:rsidR="007B6ED0" w:rsidRDefault="00A81A52">
            <w:pPr>
              <w:spacing w:after="120"/>
              <w:jc w:val="both"/>
            </w:pPr>
            <w:r>
              <w:rPr>
                <w:rFonts w:ascii="Arial" w:hAnsi="Arial" w:cs="Arial"/>
              </w:rPr>
              <w:t xml:space="preserve">c) Que existan acuerdos adecuados de cooperación entre la Comisión Nacional </w:t>
            </w:r>
            <w:r>
              <w:rPr>
                <w:rFonts w:ascii="Arial" w:hAnsi="Arial" w:cs="Arial"/>
              </w:rPr>
              <w:lastRenderedPageBreak/>
              <w:t>del Mercado de Valores, las autoridades competentes del país de origen de la gestora, las autoridades de supervisión del Estado no miembro de la Unión Europea en el que está establecida la IIC, y, en su caso, las autoridades de supervisión del Estado miembro de la Unión Europea en el que esté establecida la IIC, con objeto de garantizar al menos un intercambio eficaz de información que permita a las autoridades competentes llevar a cabo sus funciones de acuerdo con la Directiva 2011/61/UE del Parlamento Europeo y del Consejo, de 8 de junio de 2011.</w:t>
            </w:r>
          </w:p>
          <w:p w14:paraId="4E5AF3C6" w14:textId="77777777" w:rsidR="007B6ED0" w:rsidRDefault="00A81A52">
            <w:pPr>
              <w:spacing w:after="120"/>
              <w:jc w:val="both"/>
            </w:pPr>
            <w:r>
              <w:rPr>
                <w:rFonts w:ascii="Arial" w:hAnsi="Arial" w:cs="Arial"/>
              </w:rPr>
              <w:t xml:space="preserve">d) Que el </w:t>
            </w:r>
            <w:r>
              <w:rPr>
                <w:rFonts w:ascii="Arial" w:hAnsi="Arial" w:cs="Arial"/>
                <w:b/>
                <w:bCs/>
                <w:strike/>
              </w:rPr>
              <w:t>Estado no miembro de la Unión Europea en el que está establecida la gestora, y en su caso la IIC establecida en un Estado no miembro de la Unión Europea, no figuren en la lista de países y territorios no cooperantes establecida por el Grupo de Acción Financiera Internacional sobre el Blanqueo de Capitales.</w:t>
            </w:r>
            <w:r>
              <w:rPr>
                <w:rFonts w:ascii="Arial" w:hAnsi="Arial" w:cs="Arial"/>
                <w:b/>
                <w:bCs/>
              </w:rPr>
              <w:t xml:space="preserve">Estado no miembro de la Unión Europea en el que está </w:t>
            </w:r>
            <w:r>
              <w:rPr>
                <w:rFonts w:ascii="Arial" w:hAnsi="Arial" w:cs="Arial"/>
                <w:b/>
                <w:bCs/>
              </w:rPr>
              <w:lastRenderedPageBreak/>
              <w:t>establecida la gestora o la IIC no se considere tercer país de alto riesgo en virtud del artículo 9, apartado 2, de la Directiva (UE) 2015/849.</w:t>
            </w:r>
          </w:p>
          <w:p w14:paraId="1246DB75" w14:textId="77777777" w:rsidR="007B6ED0" w:rsidRDefault="00A81A52">
            <w:pPr>
              <w:spacing w:after="120"/>
              <w:jc w:val="both"/>
            </w:pPr>
            <w:r>
              <w:rPr>
                <w:rFonts w:ascii="Arial" w:hAnsi="Arial" w:cs="Arial"/>
                <w:b/>
                <w:bCs/>
              </w:rPr>
              <w:t>e) Que el Estado no miembro de la Unión Europea en el que está establecida la gestora o la IIC haya firmado un acuerdo con España, que se ajuste plenamente a las normas establecidas en</w:t>
            </w:r>
            <w:r>
              <w:rPr>
                <w:rFonts w:ascii="Arial" w:hAnsi="Arial" w:cs="Arial"/>
              </w:rPr>
              <w:t xml:space="preserve"> </w:t>
            </w:r>
            <w:r>
              <w:rPr>
                <w:rFonts w:ascii="Arial" w:hAnsi="Arial" w:cs="Arial"/>
                <w:b/>
                <w:bCs/>
              </w:rPr>
              <w:t>el artículo 26 del Modelo de Convenio Tributario sobre la Renta y sobre el Patrimonio de la OCDE y garantice un intercambio efectivo de información en materia tributaria, incluyendo, en su caso, acuerdos fiscales multilaterales, y ese tercer Estado no esté incluido en el anexo I de las Conclusiones del Consejo sobre la lista revisada de la Unión Europea de países y territorios no cooperadores a efectos fiscales.</w:t>
            </w:r>
            <w:r>
              <w:rPr>
                <w:rFonts w:ascii="Arial" w:hAnsi="Arial" w:cs="Arial"/>
              </w:rPr>
              <w:t>»</w:t>
            </w:r>
          </w:p>
        </w:tc>
        <w:tc>
          <w:tcPr>
            <w:tcW w:w="4198" w:type="dxa"/>
          </w:tcPr>
          <w:p w14:paraId="435DD9E4" w14:textId="77777777" w:rsidR="007B6ED0" w:rsidRDefault="00A81A52">
            <w:pPr>
              <w:spacing w:after="120"/>
              <w:jc w:val="both"/>
            </w:pPr>
            <w:r>
              <w:rPr>
                <w:rFonts w:ascii="Arial" w:hAnsi="Arial" w:cs="Arial"/>
              </w:rPr>
              <w:lastRenderedPageBreak/>
              <w:t>Tres. El apartado 1 del artículo 15 quater queda redactado en los siguientes términos:</w:t>
            </w:r>
          </w:p>
          <w:p w14:paraId="027CD720" w14:textId="77777777" w:rsidR="007B6ED0" w:rsidRDefault="00A81A52">
            <w:pPr>
              <w:spacing w:after="120"/>
              <w:jc w:val="both"/>
            </w:pPr>
            <w:r>
              <w:rPr>
                <w:rFonts w:ascii="Arial" w:hAnsi="Arial" w:cs="Arial"/>
              </w:rPr>
              <w:lastRenderedPageBreak/>
              <w:t>«1. La comercialización en España de las acciones y participaciones de las IIC a que se refiere el artículo 2.1.e) que se dirija a inversores profesionales, requerirá que con carácter previo se acredite ante la Comisión Nacional del Mercado de Valores el cumplimiento de los siguientes extremos:</w:t>
            </w:r>
          </w:p>
          <w:p w14:paraId="0A558B32" w14:textId="77777777" w:rsidR="007B6ED0" w:rsidRDefault="00A81A52">
            <w:pPr>
              <w:spacing w:after="120"/>
              <w:jc w:val="both"/>
            </w:pPr>
            <w:r>
              <w:rPr>
                <w:rFonts w:ascii="Arial" w:hAnsi="Arial" w:cs="Arial"/>
              </w:rPr>
              <w:t>a) Que la normativa española regula la misma categoría de IIC a la que pertenece la institución extranjera y, que la IIC, o la gestora que actué en su nombre, está sujeta en su Estado de origen a una normativa específica de protección de los intereses de los accionistas o partícipes semejante a la normativa española en esta materia.</w:t>
            </w:r>
          </w:p>
          <w:p w14:paraId="0EC9A2DC" w14:textId="77777777" w:rsidR="007B6ED0" w:rsidRDefault="00A81A52">
            <w:pPr>
              <w:spacing w:after="120"/>
              <w:jc w:val="both"/>
            </w:pPr>
            <w:r>
              <w:rPr>
                <w:rFonts w:ascii="Arial" w:hAnsi="Arial" w:cs="Arial"/>
              </w:rPr>
              <w:t>b) Informe favorable de la autoridad del Estado de origen a la que esté encomendado el control e inspección de la IIC o de la gestora que actué en su nombre, con respecto al desarrollo de las actividades de ésta.</w:t>
            </w:r>
          </w:p>
          <w:p w14:paraId="6879840A" w14:textId="77777777" w:rsidR="007B6ED0" w:rsidRDefault="00A81A52">
            <w:pPr>
              <w:spacing w:after="120"/>
              <w:jc w:val="both"/>
            </w:pPr>
            <w:r>
              <w:rPr>
                <w:rFonts w:ascii="Arial" w:hAnsi="Arial" w:cs="Arial"/>
              </w:rPr>
              <w:t xml:space="preserve">c) Que existan acuerdos adecuados de cooperación entre la Comisión Nacional </w:t>
            </w:r>
            <w:r>
              <w:rPr>
                <w:rFonts w:ascii="Arial" w:hAnsi="Arial" w:cs="Arial"/>
              </w:rPr>
              <w:lastRenderedPageBreak/>
              <w:t>del Mercado de Valores, las autoridades competentes del país de origen de la gestora, las autoridades de supervisión del Estado no miembro de la Unión Europea en el que está establecida la IIC, y, en su caso, las autoridades de supervisión del Estado miembro de la Unión Europea en el que esté establecida la IIC, con objeto de garantizar al menos un intercambio eficaz de información que permita a las autoridades competentes llevar a cabo sus funciones de acuerdo con la Directiva 2011/61/UE del Parlamento Europeo y del Consejo, de 8 de junio de 2011.</w:t>
            </w:r>
          </w:p>
          <w:p w14:paraId="18CB5215" w14:textId="77777777" w:rsidR="007B6ED0" w:rsidRDefault="00A81A52">
            <w:pPr>
              <w:spacing w:after="120"/>
              <w:jc w:val="both"/>
            </w:pPr>
            <w:r>
              <w:rPr>
                <w:rFonts w:ascii="Arial" w:hAnsi="Arial" w:cs="Arial"/>
              </w:rPr>
              <w:t xml:space="preserve">d) Que el </w:t>
            </w:r>
            <w:r>
              <w:rPr>
                <w:rFonts w:ascii="Arial" w:hAnsi="Arial" w:cs="Arial"/>
                <w:b/>
                <w:bCs/>
                <w:strike/>
              </w:rPr>
              <w:t>Estado no miembro de la Unión Europea en el que está establecida la gestora, y en su caso la IIC establecida en un Estado no miembro de la Unión Europea, no figuren en la lista de países y territorios no cooperantes establecida por el Grupo de Acción Financiera Internacional sobre el Blanqueo de Capitales.</w:t>
            </w:r>
            <w:r>
              <w:rPr>
                <w:rFonts w:ascii="Arial" w:hAnsi="Arial" w:cs="Arial"/>
                <w:b/>
                <w:bCs/>
              </w:rPr>
              <w:t xml:space="preserve">Estado no miembro de la Unión Europea en el que está </w:t>
            </w:r>
            <w:r>
              <w:rPr>
                <w:rFonts w:ascii="Arial" w:hAnsi="Arial" w:cs="Arial"/>
                <w:b/>
                <w:bCs/>
              </w:rPr>
              <w:lastRenderedPageBreak/>
              <w:t>establecida la gestora o la IIC no se considere tercer país de alto riesgo en virtud del artículo 9, apartado 2, de la Directiva (UE) 2015/849.</w:t>
            </w:r>
          </w:p>
          <w:p w14:paraId="4B18B4B6" w14:textId="77777777" w:rsidR="007B6ED0" w:rsidRDefault="00A81A52">
            <w:pPr>
              <w:spacing w:after="120"/>
              <w:jc w:val="both"/>
            </w:pPr>
            <w:r>
              <w:rPr>
                <w:rFonts w:ascii="Arial" w:hAnsi="Arial" w:cs="Arial"/>
                <w:b/>
                <w:bCs/>
              </w:rPr>
              <w:t>e) Que el Estado no miembro de la Unión Europea en el que está establecida la gestora o la IIC haya firmado un acuerdo con España, que se ajuste plenamente a las normas establecidas en</w:t>
            </w:r>
            <w:r>
              <w:rPr>
                <w:rFonts w:ascii="Arial" w:hAnsi="Arial" w:cs="Arial"/>
              </w:rPr>
              <w:t xml:space="preserve"> </w:t>
            </w:r>
            <w:r>
              <w:rPr>
                <w:rFonts w:ascii="Arial" w:hAnsi="Arial" w:cs="Arial"/>
                <w:b/>
                <w:bCs/>
              </w:rPr>
              <w:t>el artículo 26 del Modelo de Convenio Tributario sobre la Renta y sobre el Patrimonio de la OCDE y garantice un intercambio efectivo de información en materia tributaria, incluyendo, en su caso, acuerdos fiscales multilaterales, y ese tercer Estado no esté incluido en el anexo I de las Conclusiones del Consejo sobre la lista revisada de la Unión Europea de países y territorios no cooperadores a efectos fiscales.</w:t>
            </w:r>
            <w:r>
              <w:rPr>
                <w:rFonts w:ascii="Arial" w:hAnsi="Arial" w:cs="Arial"/>
              </w:rPr>
              <w:t>»</w:t>
            </w:r>
          </w:p>
        </w:tc>
        <w:tc>
          <w:tcPr>
            <w:tcW w:w="4198" w:type="dxa"/>
          </w:tcPr>
          <w:p w14:paraId="0DD99618" w14:textId="77777777" w:rsidR="007B6ED0" w:rsidRDefault="007B6ED0">
            <w:pPr>
              <w:spacing w:after="120"/>
              <w:jc w:val="both"/>
            </w:pPr>
          </w:p>
        </w:tc>
      </w:tr>
    </w:tbl>
    <w:p w14:paraId="476422C7" w14:textId="77777777" w:rsidR="007B6ED0" w:rsidRDefault="007B6ED0"/>
    <w:p w14:paraId="67970887" w14:textId="77777777" w:rsidR="007B6ED0" w:rsidRDefault="00A81A52">
      <w:pPr>
        <w:pStyle w:val="Ttulo2"/>
      </w:pPr>
      <w:r>
        <w:rPr>
          <w:rFonts w:ascii="Arial" w:hAnsi="Arial"/>
          <w:color w:val="000000"/>
          <w:sz w:val="24"/>
        </w:rPr>
        <w:t>Cuatro. Se añade un nuevo apartado 8 en el artículo 15 quinquies,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691F77E" w14:textId="77777777">
        <w:tc>
          <w:tcPr>
            <w:tcW w:w="1399" w:type="dxa"/>
          </w:tcPr>
          <w:p w14:paraId="282F13E3" w14:textId="77777777" w:rsidR="007B6ED0" w:rsidRDefault="00A81A52">
            <w:pPr>
              <w:jc w:val="center"/>
            </w:pPr>
            <w:r>
              <w:rPr>
                <w:rFonts w:ascii="Arial" w:hAnsi="Arial"/>
                <w:b/>
              </w:rPr>
              <w:t>Nº FILA</w:t>
            </w:r>
          </w:p>
        </w:tc>
        <w:tc>
          <w:tcPr>
            <w:tcW w:w="4198" w:type="dxa"/>
          </w:tcPr>
          <w:p w14:paraId="311AB412" w14:textId="77777777" w:rsidR="007B6ED0" w:rsidRDefault="00A81A52">
            <w:pPr>
              <w:jc w:val="center"/>
            </w:pPr>
            <w:r>
              <w:rPr>
                <w:rFonts w:ascii="Arial" w:hAnsi="Arial"/>
                <w:b/>
              </w:rPr>
              <w:t>REDACCIÓN ORIGINAL</w:t>
            </w:r>
          </w:p>
        </w:tc>
        <w:tc>
          <w:tcPr>
            <w:tcW w:w="4198" w:type="dxa"/>
          </w:tcPr>
          <w:p w14:paraId="687AF0C0" w14:textId="77777777" w:rsidR="007B6ED0" w:rsidRDefault="00A81A52">
            <w:pPr>
              <w:jc w:val="center"/>
            </w:pPr>
            <w:r>
              <w:rPr>
                <w:rFonts w:ascii="Arial" w:hAnsi="Arial"/>
                <w:b/>
              </w:rPr>
              <w:t>PROPUESTA DE REDACCIÓN</w:t>
            </w:r>
          </w:p>
        </w:tc>
        <w:tc>
          <w:tcPr>
            <w:tcW w:w="4198" w:type="dxa"/>
          </w:tcPr>
          <w:p w14:paraId="4F72EA43" w14:textId="77777777" w:rsidR="007B6ED0" w:rsidRDefault="00A81A52">
            <w:pPr>
              <w:jc w:val="center"/>
            </w:pPr>
            <w:r>
              <w:rPr>
                <w:rFonts w:ascii="Arial" w:hAnsi="Arial"/>
                <w:b/>
              </w:rPr>
              <w:t>COMENTARIO</w:t>
            </w:r>
          </w:p>
        </w:tc>
      </w:tr>
      <w:tr w:rsidR="007B6ED0" w14:paraId="23D68AF5" w14:textId="77777777">
        <w:tc>
          <w:tcPr>
            <w:tcW w:w="1399" w:type="dxa"/>
          </w:tcPr>
          <w:p w14:paraId="28D04683" w14:textId="77777777" w:rsidR="007B6ED0" w:rsidRDefault="00A81A52">
            <w:pPr>
              <w:spacing w:after="120"/>
              <w:jc w:val="center"/>
            </w:pPr>
            <w:r>
              <w:rPr>
                <w:rFonts w:ascii="Arial" w:hAnsi="Arial" w:cs="Arial"/>
              </w:rPr>
              <w:lastRenderedPageBreak/>
              <w:t>5</w:t>
            </w:r>
          </w:p>
        </w:tc>
        <w:tc>
          <w:tcPr>
            <w:tcW w:w="4198" w:type="dxa"/>
          </w:tcPr>
          <w:p w14:paraId="592DC9BC" w14:textId="77777777" w:rsidR="007B6ED0" w:rsidRDefault="00A81A52">
            <w:pPr>
              <w:spacing w:after="120"/>
              <w:jc w:val="both"/>
            </w:pPr>
            <w:r>
              <w:rPr>
                <w:rFonts w:ascii="Arial" w:hAnsi="Arial" w:cs="Arial"/>
              </w:rPr>
              <w:t>Cuatro. Se añade un nuevo apartado 8 en el artículo 15 quinquies, con la siguiente redacción:</w:t>
            </w:r>
          </w:p>
          <w:p w14:paraId="4CA10956" w14:textId="77777777" w:rsidR="007B6ED0" w:rsidRDefault="00A81A52">
            <w:pPr>
              <w:spacing w:after="120"/>
              <w:jc w:val="both"/>
            </w:pPr>
            <w:r>
              <w:rPr>
                <w:rFonts w:ascii="Arial" w:hAnsi="Arial" w:cs="Arial"/>
              </w:rPr>
              <w:t>«</w:t>
            </w:r>
            <w:r>
              <w:rPr>
                <w:rFonts w:ascii="Arial" w:hAnsi="Arial" w:cs="Arial"/>
                <w:b/>
                <w:bCs/>
              </w:rPr>
              <w:t>8. Una gestora de la Unión Europea autorizada podrá comercializar participaciones o acciones de una IIC de la Unión Europea que invierta principalmente en acciones de una empresa concreta entre los empleados de dicha empresa o de sus entidades afiliadas en el marco de planes de ahorro o planes de participación de los trabajadores, a escala nacional o transfronteriza.</w:t>
            </w:r>
          </w:p>
          <w:p w14:paraId="58F0127D" w14:textId="77777777" w:rsidR="007B6ED0" w:rsidRDefault="00A81A52">
            <w:pPr>
              <w:spacing w:after="120"/>
              <w:jc w:val="both"/>
            </w:pPr>
            <w:r>
              <w:rPr>
                <w:rFonts w:ascii="Arial" w:hAnsi="Arial" w:cs="Arial"/>
                <w:b/>
                <w:bCs/>
              </w:rPr>
              <w:t>Cuando dicha IIC se comercialice entre empleados de forma transfronteriza, no se impondrá ningún requisito adicional a los aplicables en el Estado miembro de origen de la IIC.</w:t>
            </w:r>
            <w:r>
              <w:rPr>
                <w:rFonts w:ascii="Arial" w:hAnsi="Arial" w:cs="Arial"/>
              </w:rPr>
              <w:t>»</w:t>
            </w:r>
          </w:p>
        </w:tc>
        <w:tc>
          <w:tcPr>
            <w:tcW w:w="4198" w:type="dxa"/>
          </w:tcPr>
          <w:p w14:paraId="0D0234FB" w14:textId="77777777" w:rsidR="007B6ED0" w:rsidRDefault="00A81A52">
            <w:pPr>
              <w:spacing w:after="120"/>
              <w:jc w:val="both"/>
            </w:pPr>
            <w:r>
              <w:rPr>
                <w:rFonts w:ascii="Arial" w:hAnsi="Arial" w:cs="Arial"/>
              </w:rPr>
              <w:t>Cuatro. Se añade un nuevo apartado 8 en el artículo 15 quinquies, con la siguiente redacción:</w:t>
            </w:r>
          </w:p>
          <w:p w14:paraId="28B7466B" w14:textId="77777777" w:rsidR="007B6ED0" w:rsidRDefault="00A81A52">
            <w:pPr>
              <w:spacing w:after="120"/>
              <w:jc w:val="both"/>
            </w:pPr>
            <w:r>
              <w:rPr>
                <w:rFonts w:ascii="Arial" w:hAnsi="Arial" w:cs="Arial"/>
              </w:rPr>
              <w:t>«</w:t>
            </w:r>
            <w:r>
              <w:rPr>
                <w:rFonts w:ascii="Arial" w:hAnsi="Arial" w:cs="Arial"/>
                <w:b/>
                <w:bCs/>
              </w:rPr>
              <w:t>8. Una gestora de la Unión Europea autorizada podrá comercializar participaciones o acciones de una IIC de la Unión Europea que invierta principalmente en acciones de una empresa concreta entre los empleados de dicha empresa o de sus entidades afiliadas en el marco de planes de ahorro o planes de participación de los trabajadores, a escala nacional o transfronteriza.</w:t>
            </w:r>
          </w:p>
          <w:p w14:paraId="1A154A6B" w14:textId="77777777" w:rsidR="007B6ED0" w:rsidRDefault="00A81A52">
            <w:pPr>
              <w:spacing w:after="120"/>
              <w:jc w:val="both"/>
            </w:pPr>
            <w:r>
              <w:rPr>
                <w:rFonts w:ascii="Arial" w:hAnsi="Arial" w:cs="Arial"/>
                <w:b/>
                <w:bCs/>
              </w:rPr>
              <w:t>Cuando dicha IIC se comercialice entre empleados de forma transfronteriza, no se impondrá ningún requisito adicional a los aplicables en el Estado miembro de origen de la IIC.</w:t>
            </w:r>
            <w:r>
              <w:rPr>
                <w:rFonts w:ascii="Arial" w:hAnsi="Arial" w:cs="Arial"/>
              </w:rPr>
              <w:t>»</w:t>
            </w:r>
          </w:p>
        </w:tc>
        <w:tc>
          <w:tcPr>
            <w:tcW w:w="4198" w:type="dxa"/>
          </w:tcPr>
          <w:p w14:paraId="3DD4B2A7" w14:textId="77777777" w:rsidR="007B6ED0" w:rsidRDefault="007B6ED0">
            <w:pPr>
              <w:spacing w:after="120"/>
              <w:jc w:val="both"/>
            </w:pPr>
          </w:p>
        </w:tc>
      </w:tr>
    </w:tbl>
    <w:p w14:paraId="789DAE1F" w14:textId="77777777" w:rsidR="007B6ED0" w:rsidRDefault="007B6ED0"/>
    <w:p w14:paraId="542DC24A" w14:textId="77777777" w:rsidR="007B6ED0" w:rsidRDefault="00A81A52">
      <w:pPr>
        <w:pStyle w:val="Ttulo2"/>
      </w:pPr>
      <w:r>
        <w:rPr>
          <w:rFonts w:ascii="Arial" w:hAnsi="Arial"/>
          <w:color w:val="000000"/>
          <w:sz w:val="24"/>
        </w:rPr>
        <w:t>Cinco. El apartado 1 del artículo 16 quater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7D360C2" w14:textId="77777777">
        <w:tc>
          <w:tcPr>
            <w:tcW w:w="1399" w:type="dxa"/>
          </w:tcPr>
          <w:p w14:paraId="7A83616D" w14:textId="77777777" w:rsidR="007B6ED0" w:rsidRDefault="00A81A52">
            <w:pPr>
              <w:jc w:val="center"/>
            </w:pPr>
            <w:r>
              <w:rPr>
                <w:rFonts w:ascii="Arial" w:hAnsi="Arial"/>
                <w:b/>
              </w:rPr>
              <w:t>Nº FILA</w:t>
            </w:r>
          </w:p>
        </w:tc>
        <w:tc>
          <w:tcPr>
            <w:tcW w:w="4198" w:type="dxa"/>
          </w:tcPr>
          <w:p w14:paraId="1D3D9CEB" w14:textId="77777777" w:rsidR="007B6ED0" w:rsidRDefault="00A81A52">
            <w:pPr>
              <w:jc w:val="center"/>
            </w:pPr>
            <w:r>
              <w:rPr>
                <w:rFonts w:ascii="Arial" w:hAnsi="Arial"/>
                <w:b/>
              </w:rPr>
              <w:t>REDACCIÓN ORIGINAL</w:t>
            </w:r>
          </w:p>
        </w:tc>
        <w:tc>
          <w:tcPr>
            <w:tcW w:w="4198" w:type="dxa"/>
          </w:tcPr>
          <w:p w14:paraId="5FB9A2D5" w14:textId="77777777" w:rsidR="007B6ED0" w:rsidRDefault="00A81A52">
            <w:pPr>
              <w:jc w:val="center"/>
            </w:pPr>
            <w:r>
              <w:rPr>
                <w:rFonts w:ascii="Arial" w:hAnsi="Arial"/>
                <w:b/>
              </w:rPr>
              <w:t>PROPUESTA DE REDACCIÓN</w:t>
            </w:r>
          </w:p>
        </w:tc>
        <w:tc>
          <w:tcPr>
            <w:tcW w:w="4198" w:type="dxa"/>
          </w:tcPr>
          <w:p w14:paraId="6FA8BFCF" w14:textId="77777777" w:rsidR="007B6ED0" w:rsidRDefault="00A81A52">
            <w:pPr>
              <w:jc w:val="center"/>
            </w:pPr>
            <w:r>
              <w:rPr>
                <w:rFonts w:ascii="Arial" w:hAnsi="Arial"/>
                <w:b/>
              </w:rPr>
              <w:t>COMENTARIO</w:t>
            </w:r>
          </w:p>
        </w:tc>
      </w:tr>
      <w:tr w:rsidR="007B6ED0" w14:paraId="0AD98D7E" w14:textId="77777777">
        <w:tc>
          <w:tcPr>
            <w:tcW w:w="1399" w:type="dxa"/>
          </w:tcPr>
          <w:p w14:paraId="4333D65B" w14:textId="77777777" w:rsidR="007B6ED0" w:rsidRDefault="00A81A52">
            <w:pPr>
              <w:spacing w:after="120"/>
              <w:jc w:val="center"/>
            </w:pPr>
            <w:r>
              <w:rPr>
                <w:rFonts w:ascii="Arial" w:hAnsi="Arial" w:cs="Arial"/>
              </w:rPr>
              <w:lastRenderedPageBreak/>
              <w:t>6</w:t>
            </w:r>
          </w:p>
        </w:tc>
        <w:tc>
          <w:tcPr>
            <w:tcW w:w="4198" w:type="dxa"/>
          </w:tcPr>
          <w:p w14:paraId="36B33FC5" w14:textId="77777777" w:rsidR="007B6ED0" w:rsidRDefault="00A81A52">
            <w:pPr>
              <w:spacing w:after="120"/>
              <w:jc w:val="both"/>
            </w:pPr>
            <w:r>
              <w:rPr>
                <w:rFonts w:ascii="Arial" w:hAnsi="Arial" w:cs="Arial"/>
              </w:rPr>
              <w:t>Cinco. El apartado 1 del artículo 16 quater queda redactado del siguiente modo:</w:t>
            </w:r>
          </w:p>
          <w:p w14:paraId="15A232D3" w14:textId="77777777" w:rsidR="007B6ED0" w:rsidRDefault="00A81A52">
            <w:pPr>
              <w:spacing w:after="120"/>
              <w:jc w:val="both"/>
            </w:pPr>
            <w:r>
              <w:rPr>
                <w:rFonts w:ascii="Arial" w:hAnsi="Arial" w:cs="Arial"/>
              </w:rPr>
              <w:t xml:space="preserve">«1. </w:t>
            </w:r>
            <w:r>
              <w:rPr>
                <w:rFonts w:ascii="Arial" w:hAnsi="Arial" w:cs="Arial"/>
                <w:b/>
                <w:bCs/>
                <w:strike/>
              </w:rPr>
              <w:t>Sin perjuicio de lo dispuesto en el artículo 26 del Reglamento (UE) 2015/760</w:t>
            </w:r>
            <w:r>
              <w:rPr>
                <w:rFonts w:ascii="Arial" w:hAnsi="Arial" w:cs="Arial"/>
                <w:strike/>
              </w:rPr>
              <w:t>,</w:t>
            </w:r>
            <w:r>
              <w:rPr>
                <w:rFonts w:ascii="Arial" w:hAnsi="Arial" w:cs="Arial"/>
              </w:rPr>
              <w:t xml:space="preserve"> las sociedades gestoras facilitarán, en cada Estado miembro en el que se propongan comercializar participaciones o acciones de una IIC entre inversores minoristas, servicios para llevar a cabo las tareas siguientes:</w:t>
            </w:r>
          </w:p>
          <w:p w14:paraId="0A847C5B" w14:textId="77777777" w:rsidR="007B6ED0" w:rsidRDefault="00A81A52">
            <w:pPr>
              <w:spacing w:after="120"/>
              <w:jc w:val="both"/>
            </w:pPr>
            <w:r>
              <w:rPr>
                <w:rFonts w:ascii="Arial" w:hAnsi="Arial" w:cs="Arial"/>
              </w:rPr>
              <w:t>a) procesar las órdenes de los inversores de suscripción, pago, recompra y reembolso en relación con las participaciones o acciones de la IIC, de conformidad con las condiciones establecidas en la documentación de la IIC;</w:t>
            </w:r>
          </w:p>
          <w:p w14:paraId="17A36F46" w14:textId="77777777" w:rsidR="007B6ED0" w:rsidRDefault="00A81A52">
            <w:pPr>
              <w:spacing w:after="120"/>
              <w:jc w:val="both"/>
            </w:pPr>
            <w:r>
              <w:rPr>
                <w:rFonts w:ascii="Arial" w:hAnsi="Arial" w:cs="Arial"/>
              </w:rPr>
              <w:t>b) proporcionar información a los inversores sobre cómo se pueden cursar las órdenes a que se refiere la letra a) y cómo se abona el producto de la recompra y el reembolso;</w:t>
            </w:r>
          </w:p>
          <w:p w14:paraId="73F09D74" w14:textId="77777777" w:rsidR="007B6ED0" w:rsidRDefault="00A81A52">
            <w:pPr>
              <w:spacing w:after="120"/>
              <w:jc w:val="both"/>
            </w:pPr>
            <w:r>
              <w:rPr>
                <w:rFonts w:ascii="Arial" w:hAnsi="Arial" w:cs="Arial"/>
              </w:rPr>
              <w:t xml:space="preserve">c) facilitar el tratamiento de la información relativa al ejercicio, por parte de los </w:t>
            </w:r>
            <w:r>
              <w:rPr>
                <w:rFonts w:ascii="Arial" w:hAnsi="Arial" w:cs="Arial"/>
              </w:rPr>
              <w:lastRenderedPageBreak/>
              <w:t>inversores, de los derechos asociados a su inversión en la IIC en el Estado miembro donde la IIC se comercializa;</w:t>
            </w:r>
          </w:p>
          <w:p w14:paraId="70D560DA" w14:textId="77777777" w:rsidR="007B6ED0" w:rsidRDefault="00A81A52">
            <w:pPr>
              <w:spacing w:after="120"/>
              <w:jc w:val="both"/>
            </w:pPr>
            <w:r>
              <w:rPr>
                <w:rFonts w:ascii="Arial" w:hAnsi="Arial" w:cs="Arial"/>
              </w:rPr>
              <w:t>d) poner a disposición de los inversores, a efectos de examen y de la obtención de copias, la información y los documentos requeridos con arreglo al artículo 17.</w:t>
            </w:r>
          </w:p>
          <w:p w14:paraId="44F172D2" w14:textId="77777777" w:rsidR="007B6ED0" w:rsidRDefault="00A81A52">
            <w:pPr>
              <w:spacing w:after="120"/>
              <w:jc w:val="both"/>
            </w:pPr>
            <w:r>
              <w:rPr>
                <w:rFonts w:ascii="Arial" w:hAnsi="Arial" w:cs="Arial"/>
              </w:rPr>
              <w:t>e) proporcionar a los inversores, en un soporte duradero, información pertinente respecto a las tareas que los servicios realizan, tal como se define en el artículo 2, apartado 1, letra m), de la Directiva 2009/65/CE, y</w:t>
            </w:r>
          </w:p>
          <w:p w14:paraId="7DCEC438" w14:textId="77777777" w:rsidR="007B6ED0" w:rsidRDefault="00A81A52">
            <w:pPr>
              <w:spacing w:after="120"/>
              <w:jc w:val="both"/>
            </w:pPr>
            <w:r>
              <w:rPr>
                <w:rFonts w:ascii="Arial" w:hAnsi="Arial" w:cs="Arial"/>
              </w:rPr>
              <w:t>f) actuar como punto de contacto para la comunicación con las autoridades competentes.»</w:t>
            </w:r>
          </w:p>
        </w:tc>
        <w:tc>
          <w:tcPr>
            <w:tcW w:w="4198" w:type="dxa"/>
          </w:tcPr>
          <w:p w14:paraId="004A81B2" w14:textId="77777777" w:rsidR="007B6ED0" w:rsidRDefault="00A81A52">
            <w:pPr>
              <w:spacing w:after="120"/>
              <w:jc w:val="both"/>
            </w:pPr>
            <w:r>
              <w:rPr>
                <w:rFonts w:ascii="Arial" w:hAnsi="Arial" w:cs="Arial"/>
              </w:rPr>
              <w:lastRenderedPageBreak/>
              <w:t>Cinco. El apartado 1 del artículo 16 quater queda redactado del siguiente modo:</w:t>
            </w:r>
          </w:p>
          <w:p w14:paraId="455E4C20" w14:textId="77777777" w:rsidR="007B6ED0" w:rsidRDefault="00A81A52">
            <w:pPr>
              <w:spacing w:after="120"/>
              <w:jc w:val="both"/>
            </w:pPr>
            <w:r>
              <w:rPr>
                <w:rFonts w:ascii="Arial" w:hAnsi="Arial" w:cs="Arial"/>
              </w:rPr>
              <w:t xml:space="preserve">«1. </w:t>
            </w:r>
            <w:r>
              <w:rPr>
                <w:rFonts w:ascii="Arial" w:hAnsi="Arial" w:cs="Arial"/>
                <w:b/>
                <w:bCs/>
                <w:strike/>
              </w:rPr>
              <w:t>Sin perjuicio de lo dispuesto en el artículo 26 del Reglamento (UE) 2015/760</w:t>
            </w:r>
            <w:r>
              <w:rPr>
                <w:rFonts w:ascii="Arial" w:hAnsi="Arial" w:cs="Arial"/>
                <w:strike/>
              </w:rPr>
              <w:t>,</w:t>
            </w:r>
            <w:r>
              <w:rPr>
                <w:rFonts w:ascii="Arial" w:hAnsi="Arial" w:cs="Arial"/>
              </w:rPr>
              <w:t xml:space="preserve"> las sociedades gestoras facilitarán, en cada Estado miembro en el que se propongan comercializar participaciones o acciones de una IIC entre inversores minoristas, servicios para llevar a cabo las tareas siguientes:</w:t>
            </w:r>
          </w:p>
          <w:p w14:paraId="4D9B45E3" w14:textId="77777777" w:rsidR="007B6ED0" w:rsidRDefault="00A81A52">
            <w:pPr>
              <w:spacing w:after="120"/>
              <w:jc w:val="both"/>
            </w:pPr>
            <w:r>
              <w:rPr>
                <w:rFonts w:ascii="Arial" w:hAnsi="Arial" w:cs="Arial"/>
              </w:rPr>
              <w:t>a) procesar las órdenes de los inversores de suscripción, pago, recompra y reembolso en relación con las participaciones o acciones de la IIC, de conformidad con las condiciones establecidas en la documentación de la IIC;</w:t>
            </w:r>
          </w:p>
          <w:p w14:paraId="58D4EAA8" w14:textId="77777777" w:rsidR="007B6ED0" w:rsidRDefault="00A81A52">
            <w:pPr>
              <w:spacing w:after="120"/>
              <w:jc w:val="both"/>
            </w:pPr>
            <w:r>
              <w:rPr>
                <w:rFonts w:ascii="Arial" w:hAnsi="Arial" w:cs="Arial"/>
              </w:rPr>
              <w:t>b) proporcionar información a los inversores sobre cómo se pueden cursar las órdenes a que se refiere la letra a) y cómo se abona el producto de la recompra y el reembolso;</w:t>
            </w:r>
          </w:p>
          <w:p w14:paraId="7B3B1D06" w14:textId="77777777" w:rsidR="007B6ED0" w:rsidRDefault="00A81A52">
            <w:pPr>
              <w:spacing w:after="120"/>
              <w:jc w:val="both"/>
            </w:pPr>
            <w:r>
              <w:rPr>
                <w:rFonts w:ascii="Arial" w:hAnsi="Arial" w:cs="Arial"/>
              </w:rPr>
              <w:t xml:space="preserve">c) facilitar el tratamiento de la información relativa al ejercicio, por parte de los </w:t>
            </w:r>
            <w:r>
              <w:rPr>
                <w:rFonts w:ascii="Arial" w:hAnsi="Arial" w:cs="Arial"/>
              </w:rPr>
              <w:lastRenderedPageBreak/>
              <w:t>inversores, de los derechos asociados a su inversión en la IIC en el Estado miembro donde la IIC se comercializa;</w:t>
            </w:r>
          </w:p>
          <w:p w14:paraId="25D561E6" w14:textId="77777777" w:rsidR="007B6ED0" w:rsidRDefault="00A81A52">
            <w:pPr>
              <w:spacing w:after="120"/>
              <w:jc w:val="both"/>
            </w:pPr>
            <w:r>
              <w:rPr>
                <w:rFonts w:ascii="Arial" w:hAnsi="Arial" w:cs="Arial"/>
              </w:rPr>
              <w:t>d) poner a disposición de los inversores, a efectos de examen y de la obtención de copias, la información y los documentos requeridos con arreglo al artículo 17.</w:t>
            </w:r>
          </w:p>
          <w:p w14:paraId="06196BA1" w14:textId="77777777" w:rsidR="007B6ED0" w:rsidRDefault="00A81A52">
            <w:pPr>
              <w:spacing w:after="120"/>
              <w:jc w:val="both"/>
            </w:pPr>
            <w:r>
              <w:rPr>
                <w:rFonts w:ascii="Arial" w:hAnsi="Arial" w:cs="Arial"/>
              </w:rPr>
              <w:t>e) proporcionar a los inversores, en un soporte duradero, información pertinente respecto a las tareas que los servicios realizan, tal como se define en el artículo 2, apartado 1, letra m), de la Directiva 2009/65/CE, y</w:t>
            </w:r>
          </w:p>
          <w:p w14:paraId="1842C660" w14:textId="77777777" w:rsidR="007B6ED0" w:rsidRDefault="00A81A52">
            <w:pPr>
              <w:spacing w:after="120"/>
              <w:jc w:val="both"/>
            </w:pPr>
            <w:r>
              <w:rPr>
                <w:rFonts w:ascii="Arial" w:hAnsi="Arial" w:cs="Arial"/>
              </w:rPr>
              <w:t>f) actuar como punto de contacto para la comunicación con las autoridades competentes.»</w:t>
            </w:r>
          </w:p>
        </w:tc>
        <w:tc>
          <w:tcPr>
            <w:tcW w:w="4198" w:type="dxa"/>
          </w:tcPr>
          <w:p w14:paraId="54C0FDE8" w14:textId="77777777" w:rsidR="007B6ED0" w:rsidRDefault="007B6ED0">
            <w:pPr>
              <w:spacing w:after="120"/>
              <w:jc w:val="both"/>
            </w:pPr>
          </w:p>
        </w:tc>
      </w:tr>
    </w:tbl>
    <w:p w14:paraId="5715D6F1" w14:textId="77777777" w:rsidR="007B6ED0" w:rsidRDefault="007B6ED0"/>
    <w:p w14:paraId="7BE3AFEB" w14:textId="77777777" w:rsidR="007B6ED0" w:rsidRDefault="00A81A52">
      <w:pPr>
        <w:pStyle w:val="Ttulo2"/>
      </w:pPr>
      <w:r>
        <w:rPr>
          <w:rFonts w:ascii="Arial" w:hAnsi="Arial"/>
          <w:color w:val="000000"/>
          <w:sz w:val="24"/>
        </w:rPr>
        <w:t>Seis. La letra a) del apartado 1 del artículo 16 quinquies queda redactada del siguiente: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47B8E9D" w14:textId="77777777">
        <w:tc>
          <w:tcPr>
            <w:tcW w:w="1399" w:type="dxa"/>
          </w:tcPr>
          <w:p w14:paraId="68E0B870" w14:textId="77777777" w:rsidR="007B6ED0" w:rsidRDefault="00A81A52">
            <w:pPr>
              <w:jc w:val="center"/>
            </w:pPr>
            <w:r>
              <w:rPr>
                <w:rFonts w:ascii="Arial" w:hAnsi="Arial"/>
                <w:b/>
              </w:rPr>
              <w:t>Nº FILA</w:t>
            </w:r>
          </w:p>
        </w:tc>
        <w:tc>
          <w:tcPr>
            <w:tcW w:w="4198" w:type="dxa"/>
          </w:tcPr>
          <w:p w14:paraId="10109A73" w14:textId="77777777" w:rsidR="007B6ED0" w:rsidRDefault="00A81A52">
            <w:pPr>
              <w:jc w:val="center"/>
            </w:pPr>
            <w:r>
              <w:rPr>
                <w:rFonts w:ascii="Arial" w:hAnsi="Arial"/>
                <w:b/>
              </w:rPr>
              <w:t>REDACCIÓN ORIGINAL</w:t>
            </w:r>
          </w:p>
        </w:tc>
        <w:tc>
          <w:tcPr>
            <w:tcW w:w="4198" w:type="dxa"/>
          </w:tcPr>
          <w:p w14:paraId="6801E79F" w14:textId="77777777" w:rsidR="007B6ED0" w:rsidRDefault="00A81A52">
            <w:pPr>
              <w:jc w:val="center"/>
            </w:pPr>
            <w:r>
              <w:rPr>
                <w:rFonts w:ascii="Arial" w:hAnsi="Arial"/>
                <w:b/>
              </w:rPr>
              <w:t>PROPUESTA DE REDACCIÓN</w:t>
            </w:r>
          </w:p>
        </w:tc>
        <w:tc>
          <w:tcPr>
            <w:tcW w:w="4198" w:type="dxa"/>
          </w:tcPr>
          <w:p w14:paraId="2C1FA14B" w14:textId="77777777" w:rsidR="007B6ED0" w:rsidRDefault="00A81A52">
            <w:pPr>
              <w:jc w:val="center"/>
            </w:pPr>
            <w:r>
              <w:rPr>
                <w:rFonts w:ascii="Arial" w:hAnsi="Arial"/>
                <w:b/>
              </w:rPr>
              <w:t>COMENTARIO</w:t>
            </w:r>
          </w:p>
        </w:tc>
      </w:tr>
      <w:tr w:rsidR="007B6ED0" w14:paraId="144DCDD4" w14:textId="77777777">
        <w:tc>
          <w:tcPr>
            <w:tcW w:w="1399" w:type="dxa"/>
          </w:tcPr>
          <w:p w14:paraId="231B0B1B" w14:textId="77777777" w:rsidR="007B6ED0" w:rsidRDefault="00A81A52">
            <w:pPr>
              <w:spacing w:after="120"/>
              <w:jc w:val="center"/>
            </w:pPr>
            <w:r>
              <w:rPr>
                <w:rFonts w:ascii="Arial" w:hAnsi="Arial" w:cs="Arial"/>
              </w:rPr>
              <w:t>7</w:t>
            </w:r>
          </w:p>
        </w:tc>
        <w:tc>
          <w:tcPr>
            <w:tcW w:w="4198" w:type="dxa"/>
          </w:tcPr>
          <w:p w14:paraId="5F85DE21" w14:textId="77777777" w:rsidR="007B6ED0" w:rsidRDefault="00A81A52">
            <w:pPr>
              <w:spacing w:after="120"/>
              <w:jc w:val="both"/>
            </w:pPr>
            <w:r>
              <w:rPr>
                <w:rFonts w:ascii="Arial" w:hAnsi="Arial" w:cs="Arial"/>
              </w:rPr>
              <w:t>Seis. La letra a) del apartado 1 del artículo 16 quinquies queda redactada del siguiente:</w:t>
            </w:r>
          </w:p>
          <w:p w14:paraId="2DA7713B" w14:textId="77777777" w:rsidR="007B6ED0" w:rsidRDefault="00A81A52">
            <w:pPr>
              <w:spacing w:after="120"/>
              <w:jc w:val="both"/>
            </w:pPr>
            <w:r>
              <w:rPr>
                <w:rFonts w:ascii="Arial" w:hAnsi="Arial" w:cs="Arial"/>
              </w:rPr>
              <w:lastRenderedPageBreak/>
              <w:t xml:space="preserve">«a) excepto en el caso de IIC </w:t>
            </w:r>
            <w:r>
              <w:rPr>
                <w:rFonts w:ascii="Arial" w:hAnsi="Arial" w:cs="Arial"/>
                <w:b/>
                <w:bCs/>
              </w:rPr>
              <w:t>de tipo cerrado</w:t>
            </w:r>
            <w:r>
              <w:rPr>
                <w:rFonts w:ascii="Arial" w:hAnsi="Arial" w:cs="Arial"/>
              </w:rPr>
              <w:t xml:space="preserve"> y los fondos de tipo cerrado regulados por el Reglamento (UE) 2015/760 del Parlamento Europeo y del Consejo, de 29 de noviembre de 2015, sobre los fondos de inversión a largo plazo europeos, que se haga una oferta global de recompra o reembolso, sin gastos o deducciones, de todas esas participaciones o acciones en poder de los inversores en ese Estado miembro, que se haga pública durante al menos treinta días hábiles y se dirija individualmente, de modo directo o a través de intermediarios financieros, a todos los inversores de dicho Estado miembro cuya identidad se conozca.»</w:t>
            </w:r>
          </w:p>
        </w:tc>
        <w:tc>
          <w:tcPr>
            <w:tcW w:w="4198" w:type="dxa"/>
          </w:tcPr>
          <w:p w14:paraId="0BAFA4BA" w14:textId="77777777" w:rsidR="007B6ED0" w:rsidRDefault="00A81A52">
            <w:pPr>
              <w:spacing w:after="120"/>
              <w:jc w:val="both"/>
            </w:pPr>
            <w:r>
              <w:rPr>
                <w:rFonts w:ascii="Arial" w:hAnsi="Arial" w:cs="Arial"/>
              </w:rPr>
              <w:lastRenderedPageBreak/>
              <w:t>Seis. La letra a) del apartado 1 del artículo 16 quinquies queda redactada del siguiente:</w:t>
            </w:r>
          </w:p>
          <w:p w14:paraId="6C4F2133" w14:textId="77777777" w:rsidR="007B6ED0" w:rsidRDefault="00A81A52">
            <w:pPr>
              <w:spacing w:after="120"/>
              <w:jc w:val="both"/>
            </w:pPr>
            <w:r>
              <w:rPr>
                <w:rFonts w:ascii="Arial" w:hAnsi="Arial" w:cs="Arial"/>
              </w:rPr>
              <w:lastRenderedPageBreak/>
              <w:t xml:space="preserve">«a) excepto en el caso de IIC </w:t>
            </w:r>
            <w:r>
              <w:rPr>
                <w:rFonts w:ascii="Arial" w:hAnsi="Arial" w:cs="Arial"/>
                <w:b/>
                <w:bCs/>
              </w:rPr>
              <w:t>de tipo cerrado</w:t>
            </w:r>
            <w:r>
              <w:rPr>
                <w:rFonts w:ascii="Arial" w:hAnsi="Arial" w:cs="Arial"/>
              </w:rPr>
              <w:t xml:space="preserve"> y los fondos de tipo cerrado regulados por el Reglamento (UE) 2015/760 del Parlamento Europeo y del Consejo, de 29 de noviembre de 2015, sobre los fondos de inversión a largo plazo europeos, que se haga una oferta global de recompra o reembolso, sin gastos o deducciones, de todas esas participaciones o acciones en poder de los inversores en ese Estado miembro, que se haga pública durante al menos treinta días hábiles y se dirija individualmente, de modo directo o a través de intermediarios financieros, a todos los inversores de dicho Estado miembro cuya identidad se conozca.»</w:t>
            </w:r>
          </w:p>
        </w:tc>
        <w:tc>
          <w:tcPr>
            <w:tcW w:w="4198" w:type="dxa"/>
          </w:tcPr>
          <w:p w14:paraId="32B9931F" w14:textId="77777777" w:rsidR="007B6ED0" w:rsidRDefault="007B6ED0">
            <w:pPr>
              <w:spacing w:after="120"/>
              <w:jc w:val="both"/>
            </w:pPr>
          </w:p>
        </w:tc>
      </w:tr>
    </w:tbl>
    <w:p w14:paraId="07DDEF06" w14:textId="77777777" w:rsidR="007B6ED0" w:rsidRDefault="007B6ED0"/>
    <w:p w14:paraId="682764B6" w14:textId="77777777" w:rsidR="007B6ED0" w:rsidRDefault="00A81A52">
      <w:pPr>
        <w:pStyle w:val="Ttulo2"/>
      </w:pPr>
      <w:r>
        <w:rPr>
          <w:rFonts w:ascii="Arial" w:hAnsi="Arial"/>
          <w:color w:val="000000"/>
          <w:sz w:val="24"/>
        </w:rPr>
        <w:t>Siete. Los apartados 3, 5 y 6 del artículo 17 quedan redactados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57F3874" w14:textId="77777777">
        <w:tc>
          <w:tcPr>
            <w:tcW w:w="1399" w:type="dxa"/>
          </w:tcPr>
          <w:p w14:paraId="4A4F8869" w14:textId="77777777" w:rsidR="007B6ED0" w:rsidRDefault="00A81A52">
            <w:pPr>
              <w:jc w:val="center"/>
            </w:pPr>
            <w:r>
              <w:rPr>
                <w:rFonts w:ascii="Arial" w:hAnsi="Arial"/>
                <w:b/>
              </w:rPr>
              <w:t>Nº FILA</w:t>
            </w:r>
          </w:p>
        </w:tc>
        <w:tc>
          <w:tcPr>
            <w:tcW w:w="4198" w:type="dxa"/>
          </w:tcPr>
          <w:p w14:paraId="68310C5E" w14:textId="77777777" w:rsidR="007B6ED0" w:rsidRDefault="00A81A52">
            <w:pPr>
              <w:jc w:val="center"/>
            </w:pPr>
            <w:r>
              <w:rPr>
                <w:rFonts w:ascii="Arial" w:hAnsi="Arial"/>
                <w:b/>
              </w:rPr>
              <w:t>REDACCIÓN ORIGINAL</w:t>
            </w:r>
          </w:p>
        </w:tc>
        <w:tc>
          <w:tcPr>
            <w:tcW w:w="4198" w:type="dxa"/>
          </w:tcPr>
          <w:p w14:paraId="3CB46564" w14:textId="77777777" w:rsidR="007B6ED0" w:rsidRDefault="00A81A52">
            <w:pPr>
              <w:jc w:val="center"/>
            </w:pPr>
            <w:r>
              <w:rPr>
                <w:rFonts w:ascii="Arial" w:hAnsi="Arial"/>
                <w:b/>
              </w:rPr>
              <w:t>PROPUESTA DE REDACCIÓN</w:t>
            </w:r>
          </w:p>
        </w:tc>
        <w:tc>
          <w:tcPr>
            <w:tcW w:w="4198" w:type="dxa"/>
          </w:tcPr>
          <w:p w14:paraId="6FA26EBD" w14:textId="77777777" w:rsidR="007B6ED0" w:rsidRDefault="00A81A52">
            <w:pPr>
              <w:jc w:val="center"/>
            </w:pPr>
            <w:r>
              <w:rPr>
                <w:rFonts w:ascii="Arial" w:hAnsi="Arial"/>
                <w:b/>
              </w:rPr>
              <w:t>COMENTARIO</w:t>
            </w:r>
          </w:p>
        </w:tc>
      </w:tr>
      <w:tr w:rsidR="007B6ED0" w14:paraId="0FE853FE" w14:textId="77777777">
        <w:tc>
          <w:tcPr>
            <w:tcW w:w="1399" w:type="dxa"/>
          </w:tcPr>
          <w:p w14:paraId="3CA59448" w14:textId="77777777" w:rsidR="007B6ED0" w:rsidRDefault="00A81A52">
            <w:pPr>
              <w:spacing w:after="120"/>
              <w:jc w:val="center"/>
            </w:pPr>
            <w:r>
              <w:rPr>
                <w:rFonts w:ascii="Arial" w:hAnsi="Arial" w:cs="Arial"/>
              </w:rPr>
              <w:t>8</w:t>
            </w:r>
          </w:p>
        </w:tc>
        <w:tc>
          <w:tcPr>
            <w:tcW w:w="4198" w:type="dxa"/>
          </w:tcPr>
          <w:p w14:paraId="37365557" w14:textId="77777777" w:rsidR="007B6ED0" w:rsidRDefault="00A81A52">
            <w:pPr>
              <w:spacing w:after="120"/>
              <w:jc w:val="both"/>
            </w:pPr>
            <w:r>
              <w:rPr>
                <w:rFonts w:ascii="Arial" w:hAnsi="Arial" w:cs="Arial"/>
              </w:rPr>
              <w:t>Siete. Los apartados 3, 5 y 6 del artículo 17 quedan redactados del siguiente modo:</w:t>
            </w:r>
          </w:p>
          <w:p w14:paraId="3A74B383" w14:textId="77777777" w:rsidR="007B6ED0" w:rsidRDefault="00A81A52">
            <w:pPr>
              <w:spacing w:after="120"/>
              <w:jc w:val="both"/>
            </w:pPr>
            <w:r>
              <w:rPr>
                <w:rFonts w:ascii="Arial" w:hAnsi="Arial" w:cs="Arial"/>
              </w:rPr>
              <w:lastRenderedPageBreak/>
              <w:t xml:space="preserve">«3. </w:t>
            </w:r>
            <w:r>
              <w:rPr>
                <w:rFonts w:ascii="Arial" w:hAnsi="Arial" w:cs="Arial"/>
                <w:b/>
                <w:bCs/>
              </w:rPr>
              <w:t>Los datos fundamentales para el inversor, incluida la denominación de la IIC, constituirán información precontractual. Serán imparciales, claros y no engañosos. Deberán guardar coherencia con las correspondientes partes del folleto.</w:t>
            </w:r>
          </w:p>
          <w:p w14:paraId="2A177851" w14:textId="77777777" w:rsidR="007B6ED0" w:rsidRDefault="00A81A52">
            <w:pPr>
              <w:spacing w:after="120"/>
              <w:jc w:val="both"/>
            </w:pPr>
            <w:r>
              <w:rPr>
                <w:rFonts w:ascii="Arial" w:hAnsi="Arial" w:cs="Arial"/>
              </w:rPr>
              <w:t>El documento con los datos fundamentales se ajustará a lo previsto en el Reglamento (UE) 1286/2014 del Parlamento Europeo y del Consejo de 26 de noviembre de 2014 sobre los documentos de datos fundamentales relativos a los productos de inversión minorista vinculados y los productos de inversión basados en seguros.</w:t>
            </w:r>
          </w:p>
          <w:p w14:paraId="616F7917" w14:textId="77777777" w:rsidR="007B6ED0" w:rsidRDefault="00A81A52">
            <w:pPr>
              <w:spacing w:after="120"/>
              <w:jc w:val="both"/>
            </w:pPr>
            <w:r>
              <w:rPr>
                <w:rFonts w:ascii="Arial" w:hAnsi="Arial" w:cs="Arial"/>
              </w:rPr>
              <w:t xml:space="preserve">5. El informe semestral contendrá información sobre el estado del patrimonio, número de participaciones y acciones en circulación, valor liquidativo por participación o acción, cartera de títulos, movimientos habidos en los activos de la institución, cuadro comparativo relativo a los tres últimos ejercicios y cualquiera otra que se </w:t>
            </w:r>
            <w:r>
              <w:rPr>
                <w:rFonts w:ascii="Arial" w:hAnsi="Arial" w:cs="Arial"/>
              </w:rPr>
              <w:lastRenderedPageBreak/>
              <w:t xml:space="preserve">establezca reglamentariamente. Además, contendrá la totalidad de los gastos del fondo o, en su caso, de la sociedad, expresados en términos de porcentaje sobre el patrimonio del fondo o, en su caso, sobre el capital de la sociedad. Corresponderá a la CNMV determinar las partidas que hayan de integrar dichos gastos. </w:t>
            </w:r>
            <w:r>
              <w:rPr>
                <w:rFonts w:ascii="Arial" w:hAnsi="Arial" w:cs="Arial"/>
                <w:b/>
                <w:bCs/>
                <w:strike/>
              </w:rPr>
              <w:t>En lo que respecta al detalle de la composición de la cartera en los informes semestrales, respecto de un máximo del 30 por cien de los activos, podrá facilitarse de modo agregado o por categorías.</w:t>
            </w:r>
          </w:p>
          <w:p w14:paraId="0C855401" w14:textId="77777777" w:rsidR="007B6ED0" w:rsidRDefault="00A81A52">
            <w:pPr>
              <w:spacing w:after="120"/>
              <w:jc w:val="both"/>
            </w:pPr>
            <w:r>
              <w:rPr>
                <w:rFonts w:ascii="Arial" w:hAnsi="Arial" w:cs="Arial"/>
              </w:rPr>
              <w:t>6. La sociedad gestora, para cada uno de los fondos de inversión que administre, y las sociedades de inversión deberán indicar en cada folleto si van a proporcionar información trimestral de forma voluntaria. En caso de que decidan proporcionarla, esta deberá cumplir los mismos requisitos indicados para la información semestral</w:t>
            </w:r>
            <w:r>
              <w:rPr>
                <w:rFonts w:ascii="Arial" w:hAnsi="Arial" w:cs="Arial"/>
                <w:b/>
                <w:bCs/>
              </w:rPr>
              <w:t xml:space="preserve">, salvo en lo que respecta al detalle de la composición de la cartera que, respecto de un </w:t>
            </w:r>
            <w:r>
              <w:rPr>
                <w:rFonts w:ascii="Arial" w:hAnsi="Arial" w:cs="Arial"/>
                <w:b/>
                <w:bCs/>
              </w:rPr>
              <w:lastRenderedPageBreak/>
              <w:t>máximo del 30 por cien de los activos, podrá facilitarse de modo agregado o por categorías</w:t>
            </w:r>
            <w:r>
              <w:rPr>
                <w:rFonts w:ascii="Arial" w:hAnsi="Arial" w:cs="Arial"/>
              </w:rPr>
              <w:t>.»</w:t>
            </w:r>
          </w:p>
        </w:tc>
        <w:tc>
          <w:tcPr>
            <w:tcW w:w="4198" w:type="dxa"/>
          </w:tcPr>
          <w:p w14:paraId="71F46C5F" w14:textId="77777777" w:rsidR="007B6ED0" w:rsidRDefault="00A81A52">
            <w:pPr>
              <w:spacing w:after="120"/>
              <w:jc w:val="both"/>
            </w:pPr>
            <w:r>
              <w:rPr>
                <w:rFonts w:ascii="Arial" w:hAnsi="Arial" w:cs="Arial"/>
              </w:rPr>
              <w:lastRenderedPageBreak/>
              <w:t>Siete. Los apartados 3, 5 y 6 del artículo 17 quedan redactados del siguiente modo:</w:t>
            </w:r>
          </w:p>
          <w:p w14:paraId="48EE79B0" w14:textId="77777777" w:rsidR="007B6ED0" w:rsidRDefault="00A81A52">
            <w:pPr>
              <w:spacing w:after="120"/>
              <w:jc w:val="both"/>
            </w:pPr>
            <w:r>
              <w:rPr>
                <w:rFonts w:ascii="Arial" w:hAnsi="Arial" w:cs="Arial"/>
              </w:rPr>
              <w:lastRenderedPageBreak/>
              <w:t xml:space="preserve">«3. </w:t>
            </w:r>
            <w:r>
              <w:rPr>
                <w:rFonts w:ascii="Arial" w:hAnsi="Arial" w:cs="Arial"/>
                <w:b/>
                <w:bCs/>
              </w:rPr>
              <w:t>Los datos fundamentales para el inversor, incluida la denominación de la IIC, constituirán información precontractual. Serán imparciales, claros y no engañosos. Deberán guardar coherencia con las correspondientes partes del folleto.</w:t>
            </w:r>
          </w:p>
          <w:p w14:paraId="7FBF3478" w14:textId="77777777" w:rsidR="007B6ED0" w:rsidRDefault="00A81A52">
            <w:pPr>
              <w:spacing w:after="120"/>
              <w:jc w:val="both"/>
            </w:pPr>
            <w:r>
              <w:rPr>
                <w:rFonts w:ascii="Arial" w:hAnsi="Arial" w:cs="Arial"/>
              </w:rPr>
              <w:t>El documento con los datos fundamentales se ajustará a lo previsto en el Reglamento (UE) 1286/2014 del Parlamento Europeo y del Consejo de 26 de noviembre de 2014 sobre los documentos de datos fundamentales relativos a los productos de inversión minorista vinculados y los productos de inversión basados en seguros.</w:t>
            </w:r>
          </w:p>
          <w:p w14:paraId="654CD022" w14:textId="77777777" w:rsidR="007B6ED0" w:rsidRDefault="00A81A52">
            <w:pPr>
              <w:spacing w:after="120"/>
              <w:jc w:val="both"/>
            </w:pPr>
            <w:r>
              <w:rPr>
                <w:rFonts w:ascii="Arial" w:hAnsi="Arial" w:cs="Arial"/>
              </w:rPr>
              <w:t xml:space="preserve">5. El informe semestral contendrá información sobre el estado del patrimonio, número de participaciones y acciones en circulación, valor liquidativo por participación o acción, cartera de títulos, movimientos habidos en los activos de la institución, cuadro comparativo relativo a los tres últimos ejercicios y cualquiera otra que se </w:t>
            </w:r>
            <w:r>
              <w:rPr>
                <w:rFonts w:ascii="Arial" w:hAnsi="Arial" w:cs="Arial"/>
              </w:rPr>
              <w:lastRenderedPageBreak/>
              <w:t xml:space="preserve">establezca reglamentariamente. Además, contendrá la totalidad de los gastos del fondo o, en su caso, de la sociedad, expresados en términos de porcentaje sobre el patrimonio del fondo o, en su caso, sobre el capital de la sociedad. Corresponderá a la CNMV determinar las partidas que hayan de integrar dichos gastos. </w:t>
            </w:r>
            <w:r>
              <w:rPr>
                <w:rFonts w:ascii="Arial" w:hAnsi="Arial" w:cs="Arial"/>
                <w:b/>
                <w:bCs/>
                <w:strike/>
              </w:rPr>
              <w:t>En lo que respecta al detalle de la composición de la cartera en los informes semestrales, respecto de un máximo del 30 por cien de los activos, podrá facilitarse de modo agregado o por categorías.</w:t>
            </w:r>
          </w:p>
          <w:p w14:paraId="4ED9A1F6" w14:textId="77777777" w:rsidR="007B6ED0" w:rsidRDefault="00A81A52">
            <w:pPr>
              <w:spacing w:after="120"/>
              <w:jc w:val="both"/>
            </w:pPr>
            <w:r>
              <w:rPr>
                <w:rFonts w:ascii="Arial" w:hAnsi="Arial" w:cs="Arial"/>
              </w:rPr>
              <w:t>6. La sociedad gestora, para cada uno de los fondos de inversión que administre, y las sociedades de inversión deberán indicar en cada folleto si van a proporcionar información trimestral de forma voluntaria. En caso de que decidan proporcionarla, esta deberá cumplir los mismos requisitos indicados para la información semestral</w:t>
            </w:r>
            <w:r>
              <w:rPr>
                <w:rFonts w:ascii="Arial" w:hAnsi="Arial" w:cs="Arial"/>
                <w:b/>
                <w:bCs/>
              </w:rPr>
              <w:t xml:space="preserve">, salvo en lo que respecta al detalle de la composición de la cartera que, respecto de un </w:t>
            </w:r>
            <w:r>
              <w:rPr>
                <w:rFonts w:ascii="Arial" w:hAnsi="Arial" w:cs="Arial"/>
                <w:b/>
                <w:bCs/>
              </w:rPr>
              <w:lastRenderedPageBreak/>
              <w:t>máximo del 30 por cien de los activos, podrá facilitarse de modo agregado o por categorías</w:t>
            </w:r>
            <w:r>
              <w:rPr>
                <w:rFonts w:ascii="Arial" w:hAnsi="Arial" w:cs="Arial"/>
              </w:rPr>
              <w:t>.»</w:t>
            </w:r>
          </w:p>
        </w:tc>
        <w:tc>
          <w:tcPr>
            <w:tcW w:w="4198" w:type="dxa"/>
          </w:tcPr>
          <w:p w14:paraId="0E272CA4" w14:textId="77777777" w:rsidR="007B6ED0" w:rsidRDefault="007B6ED0">
            <w:pPr>
              <w:spacing w:after="120"/>
              <w:jc w:val="both"/>
            </w:pPr>
          </w:p>
        </w:tc>
      </w:tr>
    </w:tbl>
    <w:p w14:paraId="5EEAE487" w14:textId="77777777" w:rsidR="007B6ED0" w:rsidRDefault="007B6ED0"/>
    <w:p w14:paraId="744E0427" w14:textId="77777777" w:rsidR="007B6ED0" w:rsidRDefault="00A81A52">
      <w:pPr>
        <w:pStyle w:val="Ttulo2"/>
      </w:pPr>
      <w:r>
        <w:rPr>
          <w:rFonts w:ascii="Arial" w:hAnsi="Arial"/>
          <w:color w:val="000000"/>
          <w:sz w:val="24"/>
        </w:rPr>
        <w:t>Ocho. El artículo 28 bis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264B279" w14:textId="77777777">
        <w:tc>
          <w:tcPr>
            <w:tcW w:w="1399" w:type="dxa"/>
          </w:tcPr>
          <w:p w14:paraId="700248B2" w14:textId="77777777" w:rsidR="007B6ED0" w:rsidRDefault="00A81A52">
            <w:pPr>
              <w:jc w:val="center"/>
            </w:pPr>
            <w:r>
              <w:rPr>
                <w:rFonts w:ascii="Arial" w:hAnsi="Arial"/>
                <w:b/>
              </w:rPr>
              <w:t>Nº FILA</w:t>
            </w:r>
          </w:p>
        </w:tc>
        <w:tc>
          <w:tcPr>
            <w:tcW w:w="4198" w:type="dxa"/>
          </w:tcPr>
          <w:p w14:paraId="22ABD0AC" w14:textId="77777777" w:rsidR="007B6ED0" w:rsidRDefault="00A81A52">
            <w:pPr>
              <w:jc w:val="center"/>
            </w:pPr>
            <w:r>
              <w:rPr>
                <w:rFonts w:ascii="Arial" w:hAnsi="Arial"/>
                <w:b/>
              </w:rPr>
              <w:t>REDACCIÓN ORIGINAL</w:t>
            </w:r>
          </w:p>
        </w:tc>
        <w:tc>
          <w:tcPr>
            <w:tcW w:w="4198" w:type="dxa"/>
          </w:tcPr>
          <w:p w14:paraId="347121A3" w14:textId="77777777" w:rsidR="007B6ED0" w:rsidRDefault="00A81A52">
            <w:pPr>
              <w:jc w:val="center"/>
            </w:pPr>
            <w:r>
              <w:rPr>
                <w:rFonts w:ascii="Arial" w:hAnsi="Arial"/>
                <w:b/>
              </w:rPr>
              <w:t>PROPUESTA DE REDACCIÓN</w:t>
            </w:r>
          </w:p>
        </w:tc>
        <w:tc>
          <w:tcPr>
            <w:tcW w:w="4198" w:type="dxa"/>
          </w:tcPr>
          <w:p w14:paraId="73244B2B" w14:textId="77777777" w:rsidR="007B6ED0" w:rsidRDefault="00A81A52">
            <w:pPr>
              <w:jc w:val="center"/>
            </w:pPr>
            <w:r>
              <w:rPr>
                <w:rFonts w:ascii="Arial" w:hAnsi="Arial"/>
                <w:b/>
              </w:rPr>
              <w:t>COMENTARIO</w:t>
            </w:r>
          </w:p>
        </w:tc>
      </w:tr>
      <w:tr w:rsidR="007B6ED0" w14:paraId="69F0D54A" w14:textId="77777777">
        <w:tc>
          <w:tcPr>
            <w:tcW w:w="1399" w:type="dxa"/>
          </w:tcPr>
          <w:p w14:paraId="7C1F9D8D" w14:textId="77777777" w:rsidR="007B6ED0" w:rsidRDefault="00A81A52">
            <w:pPr>
              <w:spacing w:after="120"/>
              <w:jc w:val="center"/>
            </w:pPr>
            <w:r>
              <w:rPr>
                <w:rFonts w:ascii="Arial" w:hAnsi="Arial" w:cs="Arial"/>
              </w:rPr>
              <w:t>9</w:t>
            </w:r>
          </w:p>
        </w:tc>
        <w:tc>
          <w:tcPr>
            <w:tcW w:w="4198" w:type="dxa"/>
          </w:tcPr>
          <w:p w14:paraId="63EC2301" w14:textId="77777777" w:rsidR="007B6ED0" w:rsidRDefault="00A81A52">
            <w:pPr>
              <w:spacing w:after="120"/>
              <w:jc w:val="both"/>
            </w:pPr>
            <w:r>
              <w:rPr>
                <w:rFonts w:ascii="Arial" w:hAnsi="Arial" w:cs="Arial"/>
              </w:rPr>
              <w:t>Ocho. El artículo 28 bis queda redactado del siguiente modo:</w:t>
            </w:r>
          </w:p>
          <w:p w14:paraId="7507D612" w14:textId="77777777" w:rsidR="007B6ED0" w:rsidRDefault="00A81A52">
            <w:pPr>
              <w:spacing w:after="120"/>
              <w:jc w:val="both"/>
            </w:pPr>
            <w:r>
              <w:rPr>
                <w:rFonts w:ascii="Arial" w:hAnsi="Arial" w:cs="Arial"/>
              </w:rPr>
              <w:t>«Artículo 28 bis. Otras operaciones.</w:t>
            </w:r>
          </w:p>
          <w:p w14:paraId="48AC6248" w14:textId="77777777" w:rsidR="007B6ED0" w:rsidRDefault="00A81A52">
            <w:pPr>
              <w:spacing w:after="120"/>
              <w:jc w:val="both"/>
            </w:pPr>
            <w:r>
              <w:rPr>
                <w:rFonts w:ascii="Arial" w:hAnsi="Arial" w:cs="Arial"/>
              </w:rPr>
              <w:t xml:space="preserve">Cuando por circunstancias excepcionales relativas a los instrumentos financieros en los que haya invertido una institución de inversión colectiva, a sus emisores o a los mercados, no resulte posible la valoración o la venta a su valor razonable de dichos instrumentos y se deriven perjuicios graves en términos de equidad para los intereses de los partícipes o accionistas, la sociedad gestora o la sociedad de inversión, con el conocimiento del depositario, podrá transferir los activos afectados por estas circunstancias incorporándolos en </w:t>
            </w:r>
            <w:r>
              <w:rPr>
                <w:rFonts w:ascii="Arial" w:hAnsi="Arial" w:cs="Arial"/>
                <w:b/>
                <w:bCs/>
                <w:strike/>
              </w:rPr>
              <w:t xml:space="preserve">otra </w:t>
            </w:r>
            <w:r>
              <w:rPr>
                <w:rFonts w:ascii="Arial" w:hAnsi="Arial" w:cs="Arial"/>
                <w:b/>
                <w:bCs/>
                <w:strike/>
              </w:rPr>
              <w:lastRenderedPageBreak/>
              <w:t>institución de inversión colectiva</w:t>
            </w:r>
            <w:r>
              <w:rPr>
                <w:rFonts w:ascii="Arial" w:hAnsi="Arial" w:cs="Arial"/>
              </w:rPr>
              <w:t xml:space="preserve"> </w:t>
            </w:r>
            <w:r>
              <w:rPr>
                <w:rFonts w:ascii="Arial" w:hAnsi="Arial" w:cs="Arial"/>
                <w:b/>
                <w:bCs/>
              </w:rPr>
              <w:t>un fondo</w:t>
            </w:r>
            <w:r>
              <w:rPr>
                <w:rFonts w:ascii="Arial" w:hAnsi="Arial" w:cs="Arial"/>
              </w:rPr>
              <w:t xml:space="preserve"> o compartimento de nueva creación </w:t>
            </w:r>
            <w:r>
              <w:rPr>
                <w:rFonts w:ascii="Arial" w:hAnsi="Arial" w:cs="Arial"/>
                <w:b/>
                <w:bCs/>
                <w:strike/>
              </w:rPr>
              <w:t>y de la misma forma jurídica que la IIC original</w:t>
            </w:r>
            <w:r>
              <w:rPr>
                <w:rFonts w:ascii="Arial" w:hAnsi="Arial" w:cs="Arial"/>
              </w:rPr>
              <w:t>, en las condiciones que reglamentariamente se determinen.</w:t>
            </w:r>
          </w:p>
          <w:p w14:paraId="184333CF" w14:textId="77777777" w:rsidR="007B6ED0" w:rsidRDefault="00A81A52">
            <w:pPr>
              <w:spacing w:after="120"/>
              <w:jc w:val="both"/>
            </w:pPr>
            <w:r>
              <w:rPr>
                <w:rFonts w:ascii="Arial" w:hAnsi="Arial" w:cs="Arial"/>
              </w:rPr>
              <w:t>Esta operación no requerirá autorización previa por parte de la Comisión Nacional del Mercado de Valores, si bien será necesaria su comunicación previa por parte de la sociedad gestora o la sociedad de inversión, y tampoco dará lugar al derecho de separación recogido en el artículo 12.2 de esta ley.</w:t>
            </w:r>
          </w:p>
          <w:p w14:paraId="652742E5" w14:textId="77777777" w:rsidR="007B6ED0" w:rsidRDefault="00A81A52">
            <w:pPr>
              <w:spacing w:after="120"/>
              <w:jc w:val="both"/>
            </w:pPr>
            <w:r>
              <w:rPr>
                <w:rFonts w:ascii="Arial" w:hAnsi="Arial" w:cs="Arial"/>
              </w:rPr>
              <w:t>Reglamentariamente se determinarán y concretarán las especificidades de las instituciones de inversión colectiva o compartimentos resultantes de la operación, entre otras, el régimen de suscripción y reembolso de participaciones o acciones; de información, publicidad y contabilidad; y los requisitos relativos al patrimonio y a los partícipes o accionistas.»</w:t>
            </w:r>
          </w:p>
        </w:tc>
        <w:tc>
          <w:tcPr>
            <w:tcW w:w="4198" w:type="dxa"/>
          </w:tcPr>
          <w:p w14:paraId="2E3E3BF6" w14:textId="77777777" w:rsidR="007B6ED0" w:rsidRDefault="00A81A52">
            <w:pPr>
              <w:spacing w:after="120"/>
              <w:jc w:val="both"/>
            </w:pPr>
            <w:r>
              <w:rPr>
                <w:rFonts w:ascii="Arial" w:hAnsi="Arial" w:cs="Arial"/>
              </w:rPr>
              <w:lastRenderedPageBreak/>
              <w:t>Ocho. El artículo 28 bis queda redactado del siguiente modo:</w:t>
            </w:r>
          </w:p>
          <w:p w14:paraId="248F0E02" w14:textId="77777777" w:rsidR="007B6ED0" w:rsidRDefault="00A81A52">
            <w:pPr>
              <w:spacing w:after="120"/>
              <w:jc w:val="both"/>
            </w:pPr>
            <w:r>
              <w:rPr>
                <w:rFonts w:ascii="Arial" w:hAnsi="Arial" w:cs="Arial"/>
              </w:rPr>
              <w:t>«Artículo 28 bis. Otras operaciones.</w:t>
            </w:r>
          </w:p>
          <w:p w14:paraId="1F191AB3" w14:textId="77777777" w:rsidR="007B6ED0" w:rsidRDefault="00A81A52">
            <w:pPr>
              <w:spacing w:after="120"/>
              <w:jc w:val="both"/>
            </w:pPr>
            <w:r>
              <w:rPr>
                <w:rFonts w:ascii="Arial" w:hAnsi="Arial" w:cs="Arial"/>
              </w:rPr>
              <w:t xml:space="preserve">Cuando por circunstancias excepcionales relativas a los instrumentos financieros en los que haya invertido una institución de inversión colectiva, a sus emisores o a los mercados, no resulte posible la valoración o la venta a su valor razonable de dichos instrumentos y se deriven perjuicios graves en términos de equidad para los intereses de los partícipes o accionistas, la sociedad gestora o la sociedad de inversión, con el conocimiento del depositario, podrá transferir los activos afectados por estas circunstancias incorporándolos en </w:t>
            </w:r>
            <w:r>
              <w:rPr>
                <w:rFonts w:ascii="Arial" w:hAnsi="Arial" w:cs="Arial"/>
                <w:b/>
                <w:bCs/>
                <w:strike/>
              </w:rPr>
              <w:t xml:space="preserve">otra </w:t>
            </w:r>
            <w:r>
              <w:rPr>
                <w:rFonts w:ascii="Arial" w:hAnsi="Arial" w:cs="Arial"/>
                <w:b/>
                <w:bCs/>
                <w:strike/>
              </w:rPr>
              <w:lastRenderedPageBreak/>
              <w:t>institución de inversión colectiva</w:t>
            </w:r>
            <w:r>
              <w:rPr>
                <w:rFonts w:ascii="Arial" w:hAnsi="Arial" w:cs="Arial"/>
              </w:rPr>
              <w:t xml:space="preserve"> </w:t>
            </w:r>
            <w:r>
              <w:rPr>
                <w:rFonts w:ascii="Arial" w:hAnsi="Arial" w:cs="Arial"/>
                <w:b/>
                <w:bCs/>
              </w:rPr>
              <w:t>un fondo</w:t>
            </w:r>
            <w:r>
              <w:rPr>
                <w:rFonts w:ascii="Arial" w:hAnsi="Arial" w:cs="Arial"/>
              </w:rPr>
              <w:t xml:space="preserve"> o compartimento de nueva creación </w:t>
            </w:r>
            <w:r>
              <w:rPr>
                <w:rFonts w:ascii="Arial" w:hAnsi="Arial" w:cs="Arial"/>
                <w:b/>
                <w:bCs/>
                <w:strike/>
              </w:rPr>
              <w:t>y de la misma forma jurídica que la IIC original</w:t>
            </w:r>
            <w:r>
              <w:rPr>
                <w:rFonts w:ascii="Arial" w:hAnsi="Arial" w:cs="Arial"/>
              </w:rPr>
              <w:t>, en las condiciones que reglamentariamente se determinen.</w:t>
            </w:r>
          </w:p>
          <w:p w14:paraId="212212CE" w14:textId="77777777" w:rsidR="007B6ED0" w:rsidRDefault="00A81A52">
            <w:pPr>
              <w:spacing w:after="120"/>
              <w:jc w:val="both"/>
            </w:pPr>
            <w:r>
              <w:rPr>
                <w:rFonts w:ascii="Arial" w:hAnsi="Arial" w:cs="Arial"/>
              </w:rPr>
              <w:t>Esta operación no requerirá autorización previa por parte de la Comisión Nacional del Mercado de Valores, si bien será necesaria su comunicación previa por parte de la sociedad gestora o la sociedad de inversión, y tampoco dará lugar al derecho de separación recogido en el artículo 12.2 de esta ley.</w:t>
            </w:r>
          </w:p>
          <w:p w14:paraId="33383125" w14:textId="77777777" w:rsidR="007B6ED0" w:rsidRDefault="00A81A52">
            <w:pPr>
              <w:spacing w:after="120"/>
              <w:jc w:val="both"/>
            </w:pPr>
            <w:r>
              <w:rPr>
                <w:rFonts w:ascii="Arial" w:hAnsi="Arial" w:cs="Arial"/>
              </w:rPr>
              <w:t>Reglamentariamente se determinarán y concretarán las especificidades de las instituciones de inversión colectiva o compartimentos resultantes de la operación, entre otras, el régimen de suscripción y reembolso de participaciones o acciones; de información, publicidad y contabilidad; y los requisitos relativos al patrimonio y a los partícipes o accionistas.»</w:t>
            </w:r>
          </w:p>
        </w:tc>
        <w:tc>
          <w:tcPr>
            <w:tcW w:w="4198" w:type="dxa"/>
          </w:tcPr>
          <w:p w14:paraId="0DC216C9" w14:textId="77777777" w:rsidR="007B6ED0" w:rsidRDefault="007B6ED0">
            <w:pPr>
              <w:spacing w:after="120"/>
              <w:jc w:val="both"/>
            </w:pPr>
          </w:p>
        </w:tc>
      </w:tr>
    </w:tbl>
    <w:p w14:paraId="57336188" w14:textId="77777777" w:rsidR="007B6ED0" w:rsidRDefault="007B6ED0"/>
    <w:p w14:paraId="69317C97" w14:textId="77777777" w:rsidR="007B6ED0" w:rsidRDefault="00A81A52">
      <w:pPr>
        <w:pStyle w:val="Ttulo2"/>
      </w:pPr>
      <w:r>
        <w:rPr>
          <w:rFonts w:ascii="Arial" w:hAnsi="Arial"/>
          <w:color w:val="000000"/>
          <w:sz w:val="24"/>
        </w:rPr>
        <w:lastRenderedPageBreak/>
        <w:t>Nueve. Los apartados 6 y 8 del artículo 30 quedan redactados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573B3E7" w14:textId="77777777">
        <w:tc>
          <w:tcPr>
            <w:tcW w:w="1399" w:type="dxa"/>
          </w:tcPr>
          <w:p w14:paraId="2A85930F" w14:textId="77777777" w:rsidR="007B6ED0" w:rsidRDefault="00A81A52">
            <w:pPr>
              <w:jc w:val="center"/>
            </w:pPr>
            <w:r>
              <w:rPr>
                <w:rFonts w:ascii="Arial" w:hAnsi="Arial"/>
                <w:b/>
              </w:rPr>
              <w:t>Nº FILA</w:t>
            </w:r>
          </w:p>
        </w:tc>
        <w:tc>
          <w:tcPr>
            <w:tcW w:w="4198" w:type="dxa"/>
          </w:tcPr>
          <w:p w14:paraId="616776FF" w14:textId="77777777" w:rsidR="007B6ED0" w:rsidRDefault="00A81A52">
            <w:pPr>
              <w:jc w:val="center"/>
            </w:pPr>
            <w:r>
              <w:rPr>
                <w:rFonts w:ascii="Arial" w:hAnsi="Arial"/>
                <w:b/>
              </w:rPr>
              <w:t>REDACCIÓN ORIGINAL</w:t>
            </w:r>
          </w:p>
        </w:tc>
        <w:tc>
          <w:tcPr>
            <w:tcW w:w="4198" w:type="dxa"/>
          </w:tcPr>
          <w:p w14:paraId="594CF897" w14:textId="77777777" w:rsidR="007B6ED0" w:rsidRDefault="00A81A52">
            <w:pPr>
              <w:jc w:val="center"/>
            </w:pPr>
            <w:r>
              <w:rPr>
                <w:rFonts w:ascii="Arial" w:hAnsi="Arial"/>
                <w:b/>
              </w:rPr>
              <w:t>PROPUESTA DE REDACCIÓN</w:t>
            </w:r>
          </w:p>
        </w:tc>
        <w:tc>
          <w:tcPr>
            <w:tcW w:w="4198" w:type="dxa"/>
          </w:tcPr>
          <w:p w14:paraId="78E99E88" w14:textId="77777777" w:rsidR="007B6ED0" w:rsidRDefault="00A81A52">
            <w:pPr>
              <w:jc w:val="center"/>
            </w:pPr>
            <w:r>
              <w:rPr>
                <w:rFonts w:ascii="Arial" w:hAnsi="Arial"/>
                <w:b/>
              </w:rPr>
              <w:t>COMENTARIO</w:t>
            </w:r>
          </w:p>
        </w:tc>
      </w:tr>
      <w:tr w:rsidR="007B6ED0" w14:paraId="5398E9BE" w14:textId="77777777">
        <w:tc>
          <w:tcPr>
            <w:tcW w:w="1399" w:type="dxa"/>
          </w:tcPr>
          <w:p w14:paraId="32C97F5C" w14:textId="77777777" w:rsidR="007B6ED0" w:rsidRDefault="00A81A52">
            <w:pPr>
              <w:spacing w:after="120"/>
              <w:jc w:val="center"/>
            </w:pPr>
            <w:r>
              <w:rPr>
                <w:rFonts w:ascii="Arial" w:hAnsi="Arial" w:cs="Arial"/>
              </w:rPr>
              <w:t>10</w:t>
            </w:r>
          </w:p>
        </w:tc>
        <w:tc>
          <w:tcPr>
            <w:tcW w:w="4198" w:type="dxa"/>
          </w:tcPr>
          <w:p w14:paraId="7727A91C" w14:textId="77777777" w:rsidR="007B6ED0" w:rsidRDefault="00A81A52">
            <w:pPr>
              <w:spacing w:after="120"/>
              <w:jc w:val="both"/>
            </w:pPr>
            <w:r>
              <w:rPr>
                <w:rFonts w:ascii="Arial" w:hAnsi="Arial" w:cs="Arial"/>
              </w:rPr>
              <w:t>Nueve. Los apartados 6 y 8 del artículo 30 quedan redactados del siguiente modo:</w:t>
            </w:r>
          </w:p>
          <w:p w14:paraId="478F9C52" w14:textId="77777777" w:rsidR="007B6ED0" w:rsidRDefault="00A81A52">
            <w:pPr>
              <w:spacing w:after="120"/>
              <w:jc w:val="both"/>
            </w:pPr>
            <w:r>
              <w:rPr>
                <w:rFonts w:ascii="Arial" w:hAnsi="Arial" w:cs="Arial"/>
              </w:rPr>
              <w:t>«6. Los valores y otros activos que integren la cartera no podrán pignorarse ni constituir garantía de ninguna clase, salvo para servir de garantía en las operaciones que la institución realice en:</w:t>
            </w:r>
          </w:p>
          <w:p w14:paraId="6B6CC715" w14:textId="77777777" w:rsidR="007B6ED0" w:rsidRDefault="00A81A52">
            <w:pPr>
              <w:spacing w:after="120"/>
              <w:jc w:val="both"/>
            </w:pPr>
            <w:r>
              <w:rPr>
                <w:rFonts w:ascii="Arial" w:hAnsi="Arial" w:cs="Arial"/>
              </w:rPr>
              <w:t>a) los mercados secundarios oficiales,</w:t>
            </w:r>
          </w:p>
          <w:p w14:paraId="471E73E7" w14:textId="77777777" w:rsidR="007B6ED0" w:rsidRDefault="00A81A52">
            <w:pPr>
              <w:spacing w:after="120"/>
              <w:jc w:val="both"/>
            </w:pPr>
            <w:r>
              <w:rPr>
                <w:rFonts w:ascii="Arial" w:hAnsi="Arial" w:cs="Arial"/>
              </w:rPr>
              <w:t>b) los mercados no organizados de derivados</w:t>
            </w:r>
            <w:r>
              <w:rPr>
                <w:rFonts w:ascii="Arial" w:hAnsi="Arial" w:cs="Arial"/>
                <w:b/>
                <w:bCs/>
                <w:strike/>
              </w:rPr>
              <w:t xml:space="preserve">, por un importe no superior a la liquidación diaria de pérdidas y ganancias generados como consecuencia de los cambios en la valoración de dichos instrumentos, siempre que se encuentren amparados por los acuerdos de compensación contractual y garantías financieras regulados en el Real Decreto Ley 5/2005, de 11 de marzo, de reformas urgentes para el impulso de </w:t>
            </w:r>
            <w:r>
              <w:rPr>
                <w:rFonts w:ascii="Arial" w:hAnsi="Arial" w:cs="Arial"/>
                <w:b/>
                <w:bCs/>
                <w:strike/>
              </w:rPr>
              <w:lastRenderedPageBreak/>
              <w:t>la productividad y para la mejora de la contratación pública</w:t>
            </w:r>
            <w:r>
              <w:rPr>
                <w:rFonts w:ascii="Arial" w:hAnsi="Arial" w:cs="Arial"/>
              </w:rPr>
              <w:t>.</w:t>
            </w:r>
          </w:p>
          <w:p w14:paraId="765147BF" w14:textId="77777777" w:rsidR="007B6ED0" w:rsidRDefault="00A81A52">
            <w:pPr>
              <w:spacing w:after="120"/>
              <w:jc w:val="both"/>
            </w:pPr>
            <w:r>
              <w:rPr>
                <w:rFonts w:ascii="Arial" w:hAnsi="Arial" w:cs="Arial"/>
                <w:b/>
                <w:bCs/>
              </w:rPr>
              <w:t>c) en el marco de técnicas e instrumentos que tengan por objeto la operativa con valores mobiliarios e instrumentos financieros con la finalidad de gestionar más eficientemente la cartera.</w:t>
            </w:r>
          </w:p>
          <w:p w14:paraId="273A5AA2" w14:textId="77777777" w:rsidR="007B6ED0" w:rsidRDefault="00A81A52">
            <w:pPr>
              <w:spacing w:after="120"/>
              <w:jc w:val="both"/>
            </w:pPr>
            <w:r>
              <w:rPr>
                <w:rFonts w:ascii="Arial" w:hAnsi="Arial" w:cs="Arial"/>
                <w:b/>
                <w:bCs/>
              </w:rPr>
              <w:t>Las operaciones descritas en las letras b) y c) podrán articularse en la forma jurídica que se estime más conveniente, con posibilidad de utilización de contratos marco estandarizados comunes en la práctica nacional o internacional, y deberán cumplir con el resto de las obligaciones que les resulten de aplicación, entre otras, las establecidas en el Real Decreto-ley 5/2005, de 11 de marzo, de reformas urgentes para el impulso a la productividad y para la mejora de la contratación pública.</w:t>
            </w:r>
          </w:p>
          <w:p w14:paraId="04B3B03A" w14:textId="77777777" w:rsidR="007B6ED0" w:rsidRDefault="00A81A52">
            <w:pPr>
              <w:spacing w:after="120"/>
              <w:jc w:val="both"/>
            </w:pPr>
            <w:r>
              <w:rPr>
                <w:rFonts w:ascii="Arial" w:hAnsi="Arial" w:cs="Arial"/>
              </w:rPr>
              <w:t xml:space="preserve">En su caso, los valores y activos que integren la cartera deberán estar </w:t>
            </w:r>
            <w:r>
              <w:rPr>
                <w:rFonts w:ascii="Arial" w:hAnsi="Arial" w:cs="Arial"/>
              </w:rPr>
              <w:lastRenderedPageBreak/>
              <w:t>depositados bajo la custodia de los depositarios regulados en esta ley. No obstante, los valores y otros activos que integren la cartera de las IIC de carácter financiero podrán ser objeto de operaciones de préstamo de valores con los límites y garantías que establezca el Ministro de Economía</w:t>
            </w:r>
            <w:r>
              <w:rPr>
                <w:rFonts w:ascii="Arial" w:hAnsi="Arial" w:cs="Arial"/>
                <w:b/>
                <w:bCs/>
              </w:rPr>
              <w:t>, Comercio y Empresa</w:t>
            </w:r>
            <w:r>
              <w:rPr>
                <w:rFonts w:ascii="Arial" w:hAnsi="Arial" w:cs="Arial"/>
              </w:rPr>
              <w:t xml:space="preserve"> </w:t>
            </w:r>
            <w:r>
              <w:rPr>
                <w:rFonts w:ascii="Arial" w:hAnsi="Arial" w:cs="Arial"/>
                <w:b/>
                <w:bCs/>
                <w:strike/>
              </w:rPr>
              <w:t>y Hacienda</w:t>
            </w:r>
            <w:r>
              <w:rPr>
                <w:rFonts w:ascii="Arial" w:hAnsi="Arial" w:cs="Arial"/>
              </w:rPr>
              <w:t>.</w:t>
            </w:r>
          </w:p>
          <w:p w14:paraId="7C7C5D76" w14:textId="77777777" w:rsidR="007B6ED0" w:rsidRDefault="00A81A52">
            <w:pPr>
              <w:spacing w:after="120"/>
              <w:jc w:val="both"/>
            </w:pPr>
            <w:r>
              <w:rPr>
                <w:rFonts w:ascii="Arial" w:hAnsi="Arial" w:cs="Arial"/>
              </w:rPr>
              <w:t>8. Asimismo, no podrán recibir fondos del público en forma de depósito, préstamo</w:t>
            </w:r>
            <w:r>
              <w:rPr>
                <w:rFonts w:ascii="Arial" w:hAnsi="Arial" w:cs="Arial"/>
                <w:b/>
                <w:bCs/>
                <w:strike/>
              </w:rPr>
              <w:t>, cesión temporal de activos financieros</w:t>
            </w:r>
            <w:r>
              <w:rPr>
                <w:rFonts w:ascii="Arial" w:hAnsi="Arial" w:cs="Arial"/>
              </w:rPr>
              <w:t xml:space="preserve"> u otras </w:t>
            </w:r>
            <w:r>
              <w:rPr>
                <w:rFonts w:ascii="Arial" w:hAnsi="Arial" w:cs="Arial"/>
                <w:b/>
                <w:bCs/>
              </w:rPr>
              <w:t>operaciones</w:t>
            </w:r>
            <w:r>
              <w:rPr>
                <w:rFonts w:ascii="Arial" w:hAnsi="Arial" w:cs="Arial"/>
              </w:rPr>
              <w:t xml:space="preserve"> análogas.</w:t>
            </w:r>
          </w:p>
          <w:p w14:paraId="4A1A6124" w14:textId="77777777" w:rsidR="007B6ED0" w:rsidRDefault="00A81A52">
            <w:pPr>
              <w:spacing w:after="120"/>
              <w:jc w:val="both"/>
            </w:pPr>
            <w:r>
              <w:rPr>
                <w:rFonts w:ascii="Arial" w:hAnsi="Arial" w:cs="Arial"/>
                <w:b/>
                <w:bCs/>
              </w:rPr>
              <w:t>Esto no impedirá la obtención por parte de las IIC de carácter financiero de fondos en forma de cesión temporal de activos financieros en el marco de técnicas e instrumentos que tengan por objeto la operativa con valores mobiliarios e instrumentos financieros con la finalidad de gestionar más eficientemente la cartera.</w:t>
            </w:r>
            <w:r>
              <w:rPr>
                <w:rFonts w:ascii="Arial" w:hAnsi="Arial" w:cs="Arial"/>
              </w:rPr>
              <w:t>»</w:t>
            </w:r>
          </w:p>
        </w:tc>
        <w:tc>
          <w:tcPr>
            <w:tcW w:w="4198" w:type="dxa"/>
          </w:tcPr>
          <w:p w14:paraId="710D83DB" w14:textId="77777777" w:rsidR="007B6ED0" w:rsidRDefault="00A81A52">
            <w:pPr>
              <w:spacing w:after="120"/>
              <w:jc w:val="both"/>
            </w:pPr>
            <w:r>
              <w:rPr>
                <w:rFonts w:ascii="Arial" w:hAnsi="Arial" w:cs="Arial"/>
              </w:rPr>
              <w:lastRenderedPageBreak/>
              <w:t>Nueve. Los apartados 6 y 8 del artículo 30 quedan redactados del siguiente modo:</w:t>
            </w:r>
          </w:p>
          <w:p w14:paraId="2E886A56" w14:textId="77777777" w:rsidR="007B6ED0" w:rsidRDefault="00A81A52">
            <w:pPr>
              <w:spacing w:after="120"/>
              <w:jc w:val="both"/>
            </w:pPr>
            <w:r>
              <w:rPr>
                <w:rFonts w:ascii="Arial" w:hAnsi="Arial" w:cs="Arial"/>
              </w:rPr>
              <w:t>«6. Los valores y otros activos que integren la cartera no podrán pignorarse ni constituir garantía de ninguna clase, salvo para servir de garantía en las operaciones que la institución realice en:</w:t>
            </w:r>
          </w:p>
          <w:p w14:paraId="42642FCC" w14:textId="77777777" w:rsidR="007B6ED0" w:rsidRDefault="00A81A52">
            <w:pPr>
              <w:spacing w:after="120"/>
              <w:jc w:val="both"/>
            </w:pPr>
            <w:r>
              <w:rPr>
                <w:rFonts w:ascii="Arial" w:hAnsi="Arial" w:cs="Arial"/>
              </w:rPr>
              <w:t>a) los mercados secundarios oficiales,</w:t>
            </w:r>
          </w:p>
          <w:p w14:paraId="188A74B0" w14:textId="77777777" w:rsidR="007B6ED0" w:rsidRDefault="00A81A52">
            <w:pPr>
              <w:spacing w:after="120"/>
              <w:jc w:val="both"/>
            </w:pPr>
            <w:r>
              <w:rPr>
                <w:rFonts w:ascii="Arial" w:hAnsi="Arial" w:cs="Arial"/>
              </w:rPr>
              <w:t>b) los mercados no organizados de derivados</w:t>
            </w:r>
            <w:r>
              <w:rPr>
                <w:rFonts w:ascii="Arial" w:hAnsi="Arial" w:cs="Arial"/>
                <w:b/>
                <w:bCs/>
                <w:strike/>
              </w:rPr>
              <w:t xml:space="preserve">, por un importe no superior a la liquidación diaria de pérdidas y ganancias generados como consecuencia de los cambios en la valoración de dichos instrumentos, siempre que se encuentren amparados por los acuerdos de compensación contractual y garantías financieras regulados en el Real Decreto Ley 5/2005, de 11 de marzo, de reformas urgentes para el impulso de </w:t>
            </w:r>
            <w:r>
              <w:rPr>
                <w:rFonts w:ascii="Arial" w:hAnsi="Arial" w:cs="Arial"/>
                <w:b/>
                <w:bCs/>
                <w:strike/>
              </w:rPr>
              <w:lastRenderedPageBreak/>
              <w:t>la productividad y para la mejora de la contratación pública</w:t>
            </w:r>
            <w:r>
              <w:rPr>
                <w:rFonts w:ascii="Arial" w:hAnsi="Arial" w:cs="Arial"/>
              </w:rPr>
              <w:t>.</w:t>
            </w:r>
          </w:p>
          <w:p w14:paraId="12AB33AB" w14:textId="77777777" w:rsidR="007B6ED0" w:rsidRDefault="00A81A52">
            <w:pPr>
              <w:spacing w:after="120"/>
              <w:jc w:val="both"/>
            </w:pPr>
            <w:r>
              <w:rPr>
                <w:rFonts w:ascii="Arial" w:hAnsi="Arial" w:cs="Arial"/>
                <w:b/>
                <w:bCs/>
              </w:rPr>
              <w:t>c) en el marco de técnicas e instrumentos que tengan por objeto la operativa con valores mobiliarios e instrumentos financieros con la finalidad de gestionar más eficientemente la cartera.</w:t>
            </w:r>
          </w:p>
          <w:p w14:paraId="4CE9F5A5" w14:textId="77777777" w:rsidR="007B6ED0" w:rsidRDefault="00A81A52">
            <w:pPr>
              <w:spacing w:after="120"/>
              <w:jc w:val="both"/>
            </w:pPr>
            <w:r>
              <w:rPr>
                <w:rFonts w:ascii="Arial" w:hAnsi="Arial" w:cs="Arial"/>
                <w:b/>
                <w:bCs/>
              </w:rPr>
              <w:t>Las operaciones descritas en las letras b) y c) podrán articularse en la forma jurídica que se estime más conveniente, con posibilidad de utilización de contratos marco estandarizados comunes en la práctica nacional o internacional, y deberán cumplir con el resto de las obligaciones que les resulten de aplicación, entre otras, las establecidas en el Real Decreto-ley 5/2005, de 11 de marzo, de reformas urgentes para el impulso a la productividad y para la mejora de la contratación pública.</w:t>
            </w:r>
          </w:p>
          <w:p w14:paraId="4681A291" w14:textId="77777777" w:rsidR="007B6ED0" w:rsidRDefault="00A81A52">
            <w:pPr>
              <w:spacing w:after="120"/>
              <w:jc w:val="both"/>
            </w:pPr>
            <w:r>
              <w:rPr>
                <w:rFonts w:ascii="Arial" w:hAnsi="Arial" w:cs="Arial"/>
              </w:rPr>
              <w:t xml:space="preserve">En su caso, los valores y activos que integren la cartera deberán estar </w:t>
            </w:r>
            <w:r>
              <w:rPr>
                <w:rFonts w:ascii="Arial" w:hAnsi="Arial" w:cs="Arial"/>
              </w:rPr>
              <w:lastRenderedPageBreak/>
              <w:t>depositados bajo la custodia de los depositarios regulados en esta ley. No obstante, los valores y otros activos que integren la cartera de las IIC de carácter financiero podrán ser objeto de operaciones de préstamo de valores con los límites y garantías que establezca el Ministro de Economía</w:t>
            </w:r>
            <w:r>
              <w:rPr>
                <w:rFonts w:ascii="Arial" w:hAnsi="Arial" w:cs="Arial"/>
                <w:b/>
                <w:bCs/>
              </w:rPr>
              <w:t>, Comercio y Empresa</w:t>
            </w:r>
            <w:r>
              <w:rPr>
                <w:rFonts w:ascii="Arial" w:hAnsi="Arial" w:cs="Arial"/>
              </w:rPr>
              <w:t xml:space="preserve"> </w:t>
            </w:r>
            <w:r>
              <w:rPr>
                <w:rFonts w:ascii="Arial" w:hAnsi="Arial" w:cs="Arial"/>
                <w:b/>
                <w:bCs/>
                <w:strike/>
              </w:rPr>
              <w:t>y Hacienda</w:t>
            </w:r>
            <w:r>
              <w:rPr>
                <w:rFonts w:ascii="Arial" w:hAnsi="Arial" w:cs="Arial"/>
              </w:rPr>
              <w:t>.</w:t>
            </w:r>
          </w:p>
          <w:p w14:paraId="76467687" w14:textId="77777777" w:rsidR="007B6ED0" w:rsidRDefault="00A81A52">
            <w:pPr>
              <w:spacing w:after="120"/>
              <w:jc w:val="both"/>
            </w:pPr>
            <w:r>
              <w:rPr>
                <w:rFonts w:ascii="Arial" w:hAnsi="Arial" w:cs="Arial"/>
              </w:rPr>
              <w:t>8. Asimismo, no podrán recibir fondos del público en forma de depósito, préstamo</w:t>
            </w:r>
            <w:r>
              <w:rPr>
                <w:rFonts w:ascii="Arial" w:hAnsi="Arial" w:cs="Arial"/>
                <w:b/>
                <w:bCs/>
                <w:strike/>
              </w:rPr>
              <w:t>, cesión temporal de activos financieros</w:t>
            </w:r>
            <w:r>
              <w:rPr>
                <w:rFonts w:ascii="Arial" w:hAnsi="Arial" w:cs="Arial"/>
              </w:rPr>
              <w:t xml:space="preserve"> u otras </w:t>
            </w:r>
            <w:r>
              <w:rPr>
                <w:rFonts w:ascii="Arial" w:hAnsi="Arial" w:cs="Arial"/>
                <w:b/>
                <w:bCs/>
              </w:rPr>
              <w:t>operaciones</w:t>
            </w:r>
            <w:r>
              <w:rPr>
                <w:rFonts w:ascii="Arial" w:hAnsi="Arial" w:cs="Arial"/>
              </w:rPr>
              <w:t xml:space="preserve"> análogas.</w:t>
            </w:r>
          </w:p>
          <w:p w14:paraId="083E21CA" w14:textId="77777777" w:rsidR="007B6ED0" w:rsidRDefault="00A81A52">
            <w:pPr>
              <w:spacing w:after="120"/>
              <w:jc w:val="both"/>
            </w:pPr>
            <w:r>
              <w:rPr>
                <w:rFonts w:ascii="Arial" w:hAnsi="Arial" w:cs="Arial"/>
                <w:b/>
                <w:bCs/>
              </w:rPr>
              <w:t>Esto no impedirá la obtención por parte de las IIC de carácter financiero de fondos en forma de cesión temporal de activos financieros en el marco de técnicas e instrumentos que tengan por objeto la operativa con valores mobiliarios e instrumentos financieros con la finalidad de gestionar más eficientemente la cartera.</w:t>
            </w:r>
            <w:r>
              <w:rPr>
                <w:rFonts w:ascii="Arial" w:hAnsi="Arial" w:cs="Arial"/>
              </w:rPr>
              <w:t>»</w:t>
            </w:r>
          </w:p>
        </w:tc>
        <w:tc>
          <w:tcPr>
            <w:tcW w:w="4198" w:type="dxa"/>
          </w:tcPr>
          <w:p w14:paraId="52A308E4" w14:textId="77777777" w:rsidR="007B6ED0" w:rsidRDefault="007B6ED0">
            <w:pPr>
              <w:spacing w:after="120"/>
              <w:jc w:val="both"/>
            </w:pPr>
          </w:p>
        </w:tc>
      </w:tr>
    </w:tbl>
    <w:p w14:paraId="2C4C12D7" w14:textId="77777777" w:rsidR="007B6ED0" w:rsidRDefault="007B6ED0"/>
    <w:p w14:paraId="7D7B7C65" w14:textId="77777777" w:rsidR="007B6ED0" w:rsidRDefault="00A81A52">
      <w:pPr>
        <w:pStyle w:val="Ttulo2"/>
      </w:pPr>
      <w:r>
        <w:rPr>
          <w:rFonts w:ascii="Arial" w:hAnsi="Arial"/>
          <w:color w:val="000000"/>
          <w:sz w:val="24"/>
        </w:rPr>
        <w:lastRenderedPageBreak/>
        <w:t>Diez. Se introduce un nuevo artículo 33 quater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2ED54A3" w14:textId="77777777">
        <w:tc>
          <w:tcPr>
            <w:tcW w:w="1399" w:type="dxa"/>
          </w:tcPr>
          <w:p w14:paraId="05603B09" w14:textId="77777777" w:rsidR="007B6ED0" w:rsidRDefault="00A81A52">
            <w:pPr>
              <w:jc w:val="center"/>
            </w:pPr>
            <w:r>
              <w:rPr>
                <w:rFonts w:ascii="Arial" w:hAnsi="Arial"/>
                <w:b/>
              </w:rPr>
              <w:t>Nº FILA</w:t>
            </w:r>
          </w:p>
        </w:tc>
        <w:tc>
          <w:tcPr>
            <w:tcW w:w="4198" w:type="dxa"/>
          </w:tcPr>
          <w:p w14:paraId="57C583FC" w14:textId="77777777" w:rsidR="007B6ED0" w:rsidRDefault="00A81A52">
            <w:pPr>
              <w:jc w:val="center"/>
            </w:pPr>
            <w:r>
              <w:rPr>
                <w:rFonts w:ascii="Arial" w:hAnsi="Arial"/>
                <w:b/>
              </w:rPr>
              <w:t>REDACCIÓN ORIGINAL</w:t>
            </w:r>
          </w:p>
        </w:tc>
        <w:tc>
          <w:tcPr>
            <w:tcW w:w="4198" w:type="dxa"/>
          </w:tcPr>
          <w:p w14:paraId="4F6551D5" w14:textId="77777777" w:rsidR="007B6ED0" w:rsidRDefault="00A81A52">
            <w:pPr>
              <w:jc w:val="center"/>
            </w:pPr>
            <w:r>
              <w:rPr>
                <w:rFonts w:ascii="Arial" w:hAnsi="Arial"/>
                <w:b/>
              </w:rPr>
              <w:t>PROPUESTA DE REDACCIÓN</w:t>
            </w:r>
          </w:p>
        </w:tc>
        <w:tc>
          <w:tcPr>
            <w:tcW w:w="4198" w:type="dxa"/>
          </w:tcPr>
          <w:p w14:paraId="7D0138CF" w14:textId="77777777" w:rsidR="007B6ED0" w:rsidRDefault="00A81A52">
            <w:pPr>
              <w:jc w:val="center"/>
            </w:pPr>
            <w:r>
              <w:rPr>
                <w:rFonts w:ascii="Arial" w:hAnsi="Arial"/>
                <w:b/>
              </w:rPr>
              <w:t>COMENTARIO</w:t>
            </w:r>
          </w:p>
        </w:tc>
      </w:tr>
      <w:tr w:rsidR="007B6ED0" w14:paraId="0D30CF13" w14:textId="77777777">
        <w:tc>
          <w:tcPr>
            <w:tcW w:w="1399" w:type="dxa"/>
          </w:tcPr>
          <w:p w14:paraId="55D4B95F" w14:textId="77777777" w:rsidR="007B6ED0" w:rsidRDefault="00A81A52">
            <w:pPr>
              <w:spacing w:after="120"/>
              <w:jc w:val="center"/>
            </w:pPr>
            <w:r>
              <w:rPr>
                <w:rFonts w:ascii="Arial" w:hAnsi="Arial" w:cs="Arial"/>
              </w:rPr>
              <w:t>11</w:t>
            </w:r>
          </w:p>
        </w:tc>
        <w:tc>
          <w:tcPr>
            <w:tcW w:w="4198" w:type="dxa"/>
          </w:tcPr>
          <w:p w14:paraId="5CD84847" w14:textId="77777777" w:rsidR="007B6ED0" w:rsidRDefault="00A81A52">
            <w:pPr>
              <w:spacing w:after="120"/>
              <w:jc w:val="both"/>
            </w:pPr>
            <w:r>
              <w:rPr>
                <w:rFonts w:ascii="Arial" w:hAnsi="Arial" w:cs="Arial"/>
              </w:rPr>
              <w:t>Diez. Se introduce un nuevo artículo 33 quater con la siguiente redacción:</w:t>
            </w:r>
          </w:p>
          <w:p w14:paraId="7059B2AB" w14:textId="77777777" w:rsidR="007B6ED0" w:rsidRDefault="00A81A52">
            <w:pPr>
              <w:spacing w:after="120"/>
              <w:jc w:val="both"/>
            </w:pPr>
            <w:r>
              <w:rPr>
                <w:rFonts w:ascii="Arial" w:hAnsi="Arial" w:cs="Arial"/>
              </w:rPr>
              <w:t>«</w:t>
            </w:r>
            <w:r>
              <w:rPr>
                <w:rFonts w:ascii="Arial" w:hAnsi="Arial" w:cs="Arial"/>
                <w:b/>
                <w:bCs/>
              </w:rPr>
              <w:t xml:space="preserve">Artículo 33 quater. Régimen jurídico de los fondos de inversión a largo plazo europeos (FILPE) que tengan la consideración de IIC de carácter financiero. </w:t>
            </w:r>
          </w:p>
          <w:p w14:paraId="3C283305" w14:textId="77777777" w:rsidR="007B6ED0" w:rsidRDefault="00A81A52">
            <w:pPr>
              <w:spacing w:after="120"/>
              <w:jc w:val="both"/>
            </w:pPr>
            <w:r>
              <w:rPr>
                <w:rFonts w:ascii="Arial" w:hAnsi="Arial" w:cs="Arial"/>
                <w:b/>
                <w:bCs/>
              </w:rPr>
              <w:t>1. A las IIC de carácter financiero que deseen utilizar la designación "FILPE" en relación con su comercialización en la Unión Europea se les aplicarán las normas contenidas en el Reglamento (UE) 2015/760 del Parlamento Europeo y del Consejo, de 29 de abril de 2015, sobre los fondos de inversión a largo plazo europeos.</w:t>
            </w:r>
          </w:p>
          <w:p w14:paraId="6D3A2C0B" w14:textId="77777777" w:rsidR="007B6ED0" w:rsidRDefault="00A81A52">
            <w:pPr>
              <w:spacing w:after="120"/>
              <w:jc w:val="both"/>
            </w:pPr>
            <w:r>
              <w:rPr>
                <w:rFonts w:ascii="Arial" w:hAnsi="Arial" w:cs="Arial"/>
                <w:b/>
                <w:bCs/>
              </w:rPr>
              <w:t xml:space="preserve">2. La denominación "Fondos de inversión a largo plazo europeos" o su abreviatura "FILPE ", quedará reservada a las instituciones constituidas al amparo del Reglamento citado en el párrafo anterior, e inscritas en los registros </w:t>
            </w:r>
            <w:r>
              <w:rPr>
                <w:rFonts w:ascii="Arial" w:hAnsi="Arial" w:cs="Arial"/>
                <w:b/>
                <w:bCs/>
              </w:rPr>
              <w:lastRenderedPageBreak/>
              <w:t>administrativos que al efecto existen en la CNMV.</w:t>
            </w:r>
            <w:r>
              <w:rPr>
                <w:rFonts w:ascii="Arial" w:hAnsi="Arial" w:cs="Arial"/>
              </w:rPr>
              <w:t>»</w:t>
            </w:r>
          </w:p>
        </w:tc>
        <w:tc>
          <w:tcPr>
            <w:tcW w:w="4198" w:type="dxa"/>
          </w:tcPr>
          <w:p w14:paraId="6BB88B0B" w14:textId="77777777" w:rsidR="007B6ED0" w:rsidRDefault="00A81A52">
            <w:pPr>
              <w:spacing w:after="120"/>
              <w:jc w:val="both"/>
            </w:pPr>
            <w:r>
              <w:rPr>
                <w:rFonts w:ascii="Arial" w:hAnsi="Arial" w:cs="Arial"/>
              </w:rPr>
              <w:lastRenderedPageBreak/>
              <w:t>Diez. Se introduce un nuevo artículo 33 quater con la siguiente redacción:</w:t>
            </w:r>
          </w:p>
          <w:p w14:paraId="21BB1850" w14:textId="77777777" w:rsidR="007B6ED0" w:rsidRDefault="00A81A52">
            <w:pPr>
              <w:spacing w:after="120"/>
              <w:jc w:val="both"/>
            </w:pPr>
            <w:r>
              <w:rPr>
                <w:rFonts w:ascii="Arial" w:hAnsi="Arial" w:cs="Arial"/>
              </w:rPr>
              <w:t>«</w:t>
            </w:r>
            <w:r>
              <w:rPr>
                <w:rFonts w:ascii="Arial" w:hAnsi="Arial" w:cs="Arial"/>
                <w:b/>
                <w:bCs/>
              </w:rPr>
              <w:t xml:space="preserve">Artículo 33 quater. Régimen jurídico de los fondos de inversión a largo plazo europeos (FILPE) que tengan la consideración de IIC de carácter financiero. </w:t>
            </w:r>
          </w:p>
          <w:p w14:paraId="21A07D85" w14:textId="77777777" w:rsidR="007B6ED0" w:rsidRDefault="00A81A52">
            <w:pPr>
              <w:spacing w:after="120"/>
              <w:jc w:val="both"/>
            </w:pPr>
            <w:r>
              <w:rPr>
                <w:rFonts w:ascii="Arial" w:hAnsi="Arial" w:cs="Arial"/>
                <w:b/>
                <w:bCs/>
              </w:rPr>
              <w:t>1. A las IIC de carácter financiero que deseen utilizar la designación "FILPE" en relación con su comercialización en la Unión Europea se les aplicarán las normas contenidas en el Reglamento (UE) 2015/760 del Parlamento Europeo y del Consejo, de 29 de abril de 2015, sobre los fondos de inversión a largo plazo europeos.</w:t>
            </w:r>
          </w:p>
          <w:p w14:paraId="24FC2398" w14:textId="77777777" w:rsidR="007B6ED0" w:rsidRDefault="00A81A52">
            <w:pPr>
              <w:spacing w:after="120"/>
              <w:jc w:val="both"/>
            </w:pPr>
            <w:r>
              <w:rPr>
                <w:rFonts w:ascii="Arial" w:hAnsi="Arial" w:cs="Arial"/>
                <w:b/>
                <w:bCs/>
              </w:rPr>
              <w:t xml:space="preserve">2. La denominación "Fondos de inversión a largo plazo europeos" o su abreviatura "FILPE ", quedará reservada a las instituciones constituidas al amparo del Reglamento citado en el párrafo anterior, e inscritas en los registros </w:t>
            </w:r>
            <w:r>
              <w:rPr>
                <w:rFonts w:ascii="Arial" w:hAnsi="Arial" w:cs="Arial"/>
                <w:b/>
                <w:bCs/>
              </w:rPr>
              <w:lastRenderedPageBreak/>
              <w:t>administrativos que al efecto existen en la CNMV.</w:t>
            </w:r>
            <w:r>
              <w:rPr>
                <w:rFonts w:ascii="Arial" w:hAnsi="Arial" w:cs="Arial"/>
              </w:rPr>
              <w:t>»</w:t>
            </w:r>
          </w:p>
        </w:tc>
        <w:tc>
          <w:tcPr>
            <w:tcW w:w="4198" w:type="dxa"/>
          </w:tcPr>
          <w:p w14:paraId="77EE549C" w14:textId="77777777" w:rsidR="007B6ED0" w:rsidRDefault="007B6ED0">
            <w:pPr>
              <w:spacing w:after="120"/>
              <w:jc w:val="both"/>
            </w:pPr>
          </w:p>
        </w:tc>
      </w:tr>
    </w:tbl>
    <w:p w14:paraId="2484BCAF" w14:textId="77777777" w:rsidR="007B6ED0" w:rsidRDefault="007B6ED0"/>
    <w:p w14:paraId="13474292" w14:textId="77777777" w:rsidR="007B6ED0" w:rsidRDefault="00A81A52">
      <w:pPr>
        <w:pStyle w:val="Ttulo2"/>
      </w:pPr>
      <w:r>
        <w:rPr>
          <w:rFonts w:ascii="Arial" w:hAnsi="Arial"/>
          <w:color w:val="000000"/>
          <w:sz w:val="24"/>
        </w:rPr>
        <w:t>Once. Se introduce un nuevo artículo 38 bis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2C28329" w14:textId="77777777">
        <w:tc>
          <w:tcPr>
            <w:tcW w:w="1399" w:type="dxa"/>
          </w:tcPr>
          <w:p w14:paraId="2FD188F9" w14:textId="77777777" w:rsidR="007B6ED0" w:rsidRDefault="00A81A52">
            <w:pPr>
              <w:jc w:val="center"/>
            </w:pPr>
            <w:r>
              <w:rPr>
                <w:rFonts w:ascii="Arial" w:hAnsi="Arial"/>
                <w:b/>
              </w:rPr>
              <w:t>Nº FILA</w:t>
            </w:r>
          </w:p>
        </w:tc>
        <w:tc>
          <w:tcPr>
            <w:tcW w:w="4198" w:type="dxa"/>
          </w:tcPr>
          <w:p w14:paraId="14807933" w14:textId="77777777" w:rsidR="007B6ED0" w:rsidRDefault="00A81A52">
            <w:pPr>
              <w:jc w:val="center"/>
            </w:pPr>
            <w:r>
              <w:rPr>
                <w:rFonts w:ascii="Arial" w:hAnsi="Arial"/>
                <w:b/>
              </w:rPr>
              <w:t>REDACCIÓN ORIGINAL</w:t>
            </w:r>
          </w:p>
        </w:tc>
        <w:tc>
          <w:tcPr>
            <w:tcW w:w="4198" w:type="dxa"/>
          </w:tcPr>
          <w:p w14:paraId="1FB64A9C" w14:textId="77777777" w:rsidR="007B6ED0" w:rsidRDefault="00A81A52">
            <w:pPr>
              <w:jc w:val="center"/>
            </w:pPr>
            <w:r>
              <w:rPr>
                <w:rFonts w:ascii="Arial" w:hAnsi="Arial"/>
                <w:b/>
              </w:rPr>
              <w:t>PROPUESTA DE REDACCIÓN</w:t>
            </w:r>
          </w:p>
        </w:tc>
        <w:tc>
          <w:tcPr>
            <w:tcW w:w="4198" w:type="dxa"/>
          </w:tcPr>
          <w:p w14:paraId="2F58F52D" w14:textId="77777777" w:rsidR="007B6ED0" w:rsidRDefault="00A81A52">
            <w:pPr>
              <w:jc w:val="center"/>
            </w:pPr>
            <w:r>
              <w:rPr>
                <w:rFonts w:ascii="Arial" w:hAnsi="Arial"/>
                <w:b/>
              </w:rPr>
              <w:t>COMENTARIO</w:t>
            </w:r>
          </w:p>
        </w:tc>
      </w:tr>
      <w:tr w:rsidR="007B6ED0" w14:paraId="65058825" w14:textId="77777777">
        <w:tc>
          <w:tcPr>
            <w:tcW w:w="1399" w:type="dxa"/>
          </w:tcPr>
          <w:p w14:paraId="7B2E7E21" w14:textId="77777777" w:rsidR="007B6ED0" w:rsidRDefault="00A81A52">
            <w:pPr>
              <w:spacing w:after="120"/>
              <w:jc w:val="center"/>
            </w:pPr>
            <w:r>
              <w:rPr>
                <w:rFonts w:ascii="Arial" w:hAnsi="Arial" w:cs="Arial"/>
              </w:rPr>
              <w:t>12</w:t>
            </w:r>
          </w:p>
        </w:tc>
        <w:tc>
          <w:tcPr>
            <w:tcW w:w="4198" w:type="dxa"/>
          </w:tcPr>
          <w:p w14:paraId="41A9A7B5" w14:textId="77777777" w:rsidR="007B6ED0" w:rsidRDefault="00A81A52">
            <w:pPr>
              <w:spacing w:after="120"/>
              <w:jc w:val="both"/>
            </w:pPr>
            <w:r>
              <w:rPr>
                <w:rFonts w:ascii="Arial" w:hAnsi="Arial" w:cs="Arial"/>
              </w:rPr>
              <w:t>Once. Se introduce un nuevo artículo 38 bis con la siguiente redacción:</w:t>
            </w:r>
          </w:p>
          <w:p w14:paraId="2493B4EE" w14:textId="77777777" w:rsidR="007B6ED0" w:rsidRDefault="00A81A52">
            <w:pPr>
              <w:spacing w:after="120"/>
              <w:jc w:val="both"/>
            </w:pPr>
            <w:r>
              <w:rPr>
                <w:rFonts w:ascii="Arial" w:hAnsi="Arial" w:cs="Arial"/>
                <w:b/>
                <w:bCs/>
              </w:rPr>
              <w:t>«Artículo 38 bis. Régimen jurídico de los fondos de inversión a largo plazo europeos (FILPE) que tengan la consideración de IIC de carácter no financiero.</w:t>
            </w:r>
          </w:p>
          <w:p w14:paraId="5190D0B2" w14:textId="77777777" w:rsidR="007B6ED0" w:rsidRDefault="00A81A52">
            <w:pPr>
              <w:spacing w:after="120"/>
              <w:jc w:val="both"/>
            </w:pPr>
            <w:r>
              <w:rPr>
                <w:rFonts w:ascii="Arial" w:hAnsi="Arial" w:cs="Arial"/>
                <w:b/>
                <w:bCs/>
              </w:rPr>
              <w:t>1. A las IIC de carácter no financiero que deseen utilizar la designación "FILPE" en relación con su comercialización en la Unión Europea se les aplicarán las normas contenidas en el Reglamento (UE) 2015/760 del Parlamento Europeo y del Consejo, de 29 de abril de 2015, sobre los fondos de inversión a largo plazo europeos.</w:t>
            </w:r>
          </w:p>
          <w:p w14:paraId="3BA32C62" w14:textId="77777777" w:rsidR="007B6ED0" w:rsidRDefault="00A81A52">
            <w:pPr>
              <w:spacing w:after="120"/>
              <w:jc w:val="both"/>
            </w:pPr>
            <w:r>
              <w:rPr>
                <w:rFonts w:ascii="Arial" w:hAnsi="Arial" w:cs="Arial"/>
                <w:b/>
                <w:bCs/>
              </w:rPr>
              <w:lastRenderedPageBreak/>
              <w:t>2. La denominación "Fondos de inversión a largo plazo europeos" o su abreviatura "FILPE ", quedará reservada a las instituciones constituidas al amparo del Reglamento citado en el párrafo anterior, e inscritas en los registros administrativos que al efecto existen en la CNMV.</w:t>
            </w:r>
            <w:r>
              <w:rPr>
                <w:rFonts w:ascii="Arial" w:hAnsi="Arial" w:cs="Arial"/>
              </w:rPr>
              <w:t>»</w:t>
            </w:r>
          </w:p>
        </w:tc>
        <w:tc>
          <w:tcPr>
            <w:tcW w:w="4198" w:type="dxa"/>
          </w:tcPr>
          <w:p w14:paraId="7DEA7EC5" w14:textId="77777777" w:rsidR="007B6ED0" w:rsidRDefault="00A81A52">
            <w:pPr>
              <w:spacing w:after="120"/>
              <w:jc w:val="both"/>
            </w:pPr>
            <w:r>
              <w:rPr>
                <w:rFonts w:ascii="Arial" w:hAnsi="Arial" w:cs="Arial"/>
              </w:rPr>
              <w:lastRenderedPageBreak/>
              <w:t>Once. Se introduce un nuevo artículo 38 bis con la siguiente redacción:</w:t>
            </w:r>
          </w:p>
          <w:p w14:paraId="280E3D3C" w14:textId="77777777" w:rsidR="007B6ED0" w:rsidRDefault="00A81A52">
            <w:pPr>
              <w:spacing w:after="120"/>
              <w:jc w:val="both"/>
            </w:pPr>
            <w:r>
              <w:rPr>
                <w:rFonts w:ascii="Arial" w:hAnsi="Arial" w:cs="Arial"/>
                <w:b/>
                <w:bCs/>
              </w:rPr>
              <w:t>«Artículo 38 bis. Régimen jurídico de los fondos de inversión a largo plazo europeos (FILPE) que tengan la consideración de IIC de carácter no financiero.</w:t>
            </w:r>
          </w:p>
          <w:p w14:paraId="454FEF67" w14:textId="77777777" w:rsidR="007B6ED0" w:rsidRDefault="00A81A52">
            <w:pPr>
              <w:spacing w:after="120"/>
              <w:jc w:val="both"/>
            </w:pPr>
            <w:r>
              <w:rPr>
                <w:rFonts w:ascii="Arial" w:hAnsi="Arial" w:cs="Arial"/>
                <w:b/>
                <w:bCs/>
              </w:rPr>
              <w:t>1. A las IIC de carácter no financiero que deseen utilizar la designación "FILPE" en relación con su comercialización en la Unión Europea se les aplicarán las normas contenidas en el Reglamento (UE) 2015/760 del Parlamento Europeo y del Consejo, de 29 de abril de 2015, sobre los fondos de inversión a largo plazo europeos.</w:t>
            </w:r>
          </w:p>
          <w:p w14:paraId="26A01CA2" w14:textId="77777777" w:rsidR="007B6ED0" w:rsidRDefault="00A81A52">
            <w:pPr>
              <w:spacing w:after="120"/>
              <w:jc w:val="both"/>
            </w:pPr>
            <w:r>
              <w:rPr>
                <w:rFonts w:ascii="Arial" w:hAnsi="Arial" w:cs="Arial"/>
                <w:b/>
                <w:bCs/>
              </w:rPr>
              <w:lastRenderedPageBreak/>
              <w:t>2. La denominación "Fondos de inversión a largo plazo europeos" o su abreviatura "FILPE ", quedará reservada a las instituciones constituidas al amparo del Reglamento citado en el párrafo anterior, e inscritas en los registros administrativos que al efecto existen en la CNMV.</w:t>
            </w:r>
            <w:r>
              <w:rPr>
                <w:rFonts w:ascii="Arial" w:hAnsi="Arial" w:cs="Arial"/>
              </w:rPr>
              <w:t>»</w:t>
            </w:r>
          </w:p>
        </w:tc>
        <w:tc>
          <w:tcPr>
            <w:tcW w:w="4198" w:type="dxa"/>
          </w:tcPr>
          <w:p w14:paraId="67774100" w14:textId="77777777" w:rsidR="007B6ED0" w:rsidRDefault="007B6ED0">
            <w:pPr>
              <w:spacing w:after="120"/>
              <w:jc w:val="both"/>
            </w:pPr>
          </w:p>
        </w:tc>
      </w:tr>
    </w:tbl>
    <w:p w14:paraId="2044E9E8" w14:textId="77777777" w:rsidR="007B6ED0" w:rsidRDefault="007B6ED0"/>
    <w:p w14:paraId="0ECE236E" w14:textId="77777777" w:rsidR="007B6ED0" w:rsidRDefault="00A81A52">
      <w:pPr>
        <w:pStyle w:val="Ttulo2"/>
      </w:pPr>
      <w:r>
        <w:rPr>
          <w:rFonts w:ascii="Arial" w:hAnsi="Arial"/>
          <w:color w:val="000000"/>
          <w:sz w:val="24"/>
        </w:rPr>
        <w:t>Doce. El artículo 39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8B44F47" w14:textId="77777777">
        <w:tc>
          <w:tcPr>
            <w:tcW w:w="1399" w:type="dxa"/>
          </w:tcPr>
          <w:p w14:paraId="1531E4A4" w14:textId="77777777" w:rsidR="007B6ED0" w:rsidRDefault="00A81A52">
            <w:pPr>
              <w:jc w:val="center"/>
            </w:pPr>
            <w:r>
              <w:rPr>
                <w:rFonts w:ascii="Arial" w:hAnsi="Arial"/>
                <w:b/>
              </w:rPr>
              <w:t>Nº FILA</w:t>
            </w:r>
          </w:p>
        </w:tc>
        <w:tc>
          <w:tcPr>
            <w:tcW w:w="4198" w:type="dxa"/>
          </w:tcPr>
          <w:p w14:paraId="361D2B77" w14:textId="77777777" w:rsidR="007B6ED0" w:rsidRDefault="00A81A52">
            <w:pPr>
              <w:jc w:val="center"/>
            </w:pPr>
            <w:r>
              <w:rPr>
                <w:rFonts w:ascii="Arial" w:hAnsi="Arial"/>
                <w:b/>
              </w:rPr>
              <w:t>REDACCIÓN ORIGINAL</w:t>
            </w:r>
          </w:p>
        </w:tc>
        <w:tc>
          <w:tcPr>
            <w:tcW w:w="4198" w:type="dxa"/>
          </w:tcPr>
          <w:p w14:paraId="18193D70" w14:textId="77777777" w:rsidR="007B6ED0" w:rsidRDefault="00A81A52">
            <w:pPr>
              <w:jc w:val="center"/>
            </w:pPr>
            <w:r>
              <w:rPr>
                <w:rFonts w:ascii="Arial" w:hAnsi="Arial"/>
                <w:b/>
              </w:rPr>
              <w:t>PROPUESTA DE REDACCIÓN</w:t>
            </w:r>
          </w:p>
        </w:tc>
        <w:tc>
          <w:tcPr>
            <w:tcW w:w="4198" w:type="dxa"/>
          </w:tcPr>
          <w:p w14:paraId="1B56B6EC" w14:textId="77777777" w:rsidR="007B6ED0" w:rsidRDefault="00A81A52">
            <w:pPr>
              <w:jc w:val="center"/>
            </w:pPr>
            <w:r>
              <w:rPr>
                <w:rFonts w:ascii="Arial" w:hAnsi="Arial"/>
                <w:b/>
              </w:rPr>
              <w:t>COMENTARIO</w:t>
            </w:r>
          </w:p>
        </w:tc>
      </w:tr>
      <w:tr w:rsidR="007B6ED0" w14:paraId="21B3B769" w14:textId="77777777">
        <w:tc>
          <w:tcPr>
            <w:tcW w:w="1399" w:type="dxa"/>
          </w:tcPr>
          <w:p w14:paraId="685244EF" w14:textId="77777777" w:rsidR="007B6ED0" w:rsidRDefault="00A81A52">
            <w:pPr>
              <w:spacing w:after="120"/>
              <w:jc w:val="center"/>
            </w:pPr>
            <w:r>
              <w:rPr>
                <w:rFonts w:ascii="Arial" w:hAnsi="Arial" w:cs="Arial"/>
              </w:rPr>
              <w:t>13</w:t>
            </w:r>
          </w:p>
        </w:tc>
        <w:tc>
          <w:tcPr>
            <w:tcW w:w="4198" w:type="dxa"/>
          </w:tcPr>
          <w:p w14:paraId="372B857A" w14:textId="77777777" w:rsidR="007B6ED0" w:rsidRDefault="00A81A52">
            <w:pPr>
              <w:spacing w:after="120"/>
              <w:jc w:val="both"/>
            </w:pPr>
            <w:r>
              <w:rPr>
                <w:rFonts w:ascii="Arial" w:hAnsi="Arial" w:cs="Arial"/>
              </w:rPr>
              <w:t>Doce. El artículo 39 queda redactado del siguiente modo:</w:t>
            </w:r>
          </w:p>
          <w:p w14:paraId="1BAC6E71" w14:textId="77777777" w:rsidR="007B6ED0" w:rsidRDefault="00A81A52">
            <w:pPr>
              <w:spacing w:after="120"/>
              <w:jc w:val="both"/>
            </w:pPr>
            <w:r>
              <w:rPr>
                <w:rFonts w:ascii="Arial" w:hAnsi="Arial" w:cs="Arial"/>
                <w:b/>
                <w:bCs/>
              </w:rPr>
              <w:t>«</w:t>
            </w:r>
            <w:r>
              <w:rPr>
                <w:rFonts w:ascii="Arial" w:hAnsi="Arial" w:cs="Arial"/>
              </w:rPr>
              <w:t>Artículo 39. Otras IIC no financieras</w:t>
            </w:r>
            <w:r>
              <w:rPr>
                <w:rFonts w:ascii="Arial" w:hAnsi="Arial" w:cs="Arial"/>
                <w:b/>
                <w:bCs/>
              </w:rPr>
              <w:t>.</w:t>
            </w:r>
          </w:p>
          <w:p w14:paraId="4115A5B7" w14:textId="77777777" w:rsidR="007B6ED0" w:rsidRDefault="00A81A52">
            <w:pPr>
              <w:spacing w:after="120"/>
              <w:jc w:val="both"/>
            </w:pPr>
            <w:r>
              <w:rPr>
                <w:rFonts w:ascii="Arial" w:hAnsi="Arial" w:cs="Arial"/>
                <w:b/>
                <w:bCs/>
              </w:rPr>
              <w:t>El resto de l</w:t>
            </w:r>
            <w:r>
              <w:rPr>
                <w:rFonts w:ascii="Arial" w:hAnsi="Arial" w:cs="Arial"/>
                <w:b/>
                <w:bCs/>
                <w:strike/>
              </w:rPr>
              <w:t>L</w:t>
            </w:r>
            <w:r>
              <w:rPr>
                <w:rFonts w:ascii="Arial" w:hAnsi="Arial" w:cs="Arial"/>
              </w:rPr>
              <w:t xml:space="preserve">as IIC no financieras, distintas de las </w:t>
            </w:r>
            <w:r>
              <w:rPr>
                <w:rFonts w:ascii="Arial" w:hAnsi="Arial" w:cs="Arial"/>
                <w:b/>
                <w:bCs/>
              </w:rPr>
              <w:t>anteriormente mencionadas</w:t>
            </w:r>
            <w:r>
              <w:rPr>
                <w:rFonts w:ascii="Arial" w:hAnsi="Arial" w:cs="Arial"/>
              </w:rPr>
              <w:t xml:space="preserve"> , se regirán por lo dispuesto en esta ley y, adicionalmente, por las disposiciones especiales que apruebe el Ministro de Economía o, con su habilitación expresa, la CNMV.»</w:t>
            </w:r>
          </w:p>
        </w:tc>
        <w:tc>
          <w:tcPr>
            <w:tcW w:w="4198" w:type="dxa"/>
          </w:tcPr>
          <w:p w14:paraId="76832DF3" w14:textId="77777777" w:rsidR="007B6ED0" w:rsidRDefault="00A81A52">
            <w:pPr>
              <w:spacing w:after="120"/>
              <w:jc w:val="both"/>
            </w:pPr>
            <w:r>
              <w:rPr>
                <w:rFonts w:ascii="Arial" w:hAnsi="Arial" w:cs="Arial"/>
              </w:rPr>
              <w:t>Doce. El artículo 39 queda redactado del siguiente modo:</w:t>
            </w:r>
          </w:p>
          <w:p w14:paraId="2186C6A1" w14:textId="77777777" w:rsidR="007B6ED0" w:rsidRDefault="00A81A52">
            <w:pPr>
              <w:spacing w:after="120"/>
              <w:jc w:val="both"/>
            </w:pPr>
            <w:r>
              <w:rPr>
                <w:rFonts w:ascii="Arial" w:hAnsi="Arial" w:cs="Arial"/>
                <w:b/>
                <w:bCs/>
              </w:rPr>
              <w:t>«</w:t>
            </w:r>
            <w:r>
              <w:rPr>
                <w:rFonts w:ascii="Arial" w:hAnsi="Arial" w:cs="Arial"/>
              </w:rPr>
              <w:t>Artículo 39. Otras IIC no financieras</w:t>
            </w:r>
            <w:r>
              <w:rPr>
                <w:rFonts w:ascii="Arial" w:hAnsi="Arial" w:cs="Arial"/>
                <w:b/>
                <w:bCs/>
              </w:rPr>
              <w:t>.</w:t>
            </w:r>
          </w:p>
          <w:p w14:paraId="4A7ED200" w14:textId="77777777" w:rsidR="007B6ED0" w:rsidRDefault="00A81A52">
            <w:pPr>
              <w:spacing w:after="120"/>
              <w:jc w:val="both"/>
            </w:pPr>
            <w:r>
              <w:rPr>
                <w:rFonts w:ascii="Arial" w:hAnsi="Arial" w:cs="Arial"/>
                <w:b/>
                <w:bCs/>
              </w:rPr>
              <w:t>El resto de l</w:t>
            </w:r>
            <w:r>
              <w:rPr>
                <w:rFonts w:ascii="Arial" w:hAnsi="Arial" w:cs="Arial"/>
                <w:b/>
                <w:bCs/>
                <w:strike/>
              </w:rPr>
              <w:t>L</w:t>
            </w:r>
            <w:r>
              <w:rPr>
                <w:rFonts w:ascii="Arial" w:hAnsi="Arial" w:cs="Arial"/>
              </w:rPr>
              <w:t xml:space="preserve">as IIC no financieras, distintas de las </w:t>
            </w:r>
            <w:r>
              <w:rPr>
                <w:rFonts w:ascii="Arial" w:hAnsi="Arial" w:cs="Arial"/>
                <w:b/>
                <w:bCs/>
              </w:rPr>
              <w:t>anteriormente mencionadas</w:t>
            </w:r>
            <w:r>
              <w:rPr>
                <w:rFonts w:ascii="Arial" w:hAnsi="Arial" w:cs="Arial"/>
              </w:rPr>
              <w:t xml:space="preserve"> , se regirán por lo dispuesto en esta ley y, adicionalmente, por las disposiciones especiales que apruebe el Ministro de Economía o, con su habilitación expresa, la CNMV.»</w:t>
            </w:r>
          </w:p>
        </w:tc>
        <w:tc>
          <w:tcPr>
            <w:tcW w:w="4198" w:type="dxa"/>
          </w:tcPr>
          <w:p w14:paraId="7E4B16B9" w14:textId="77777777" w:rsidR="007B6ED0" w:rsidRDefault="007B6ED0">
            <w:pPr>
              <w:spacing w:after="120"/>
              <w:jc w:val="both"/>
            </w:pPr>
          </w:p>
        </w:tc>
      </w:tr>
    </w:tbl>
    <w:p w14:paraId="069008E5" w14:textId="77777777" w:rsidR="007B6ED0" w:rsidRDefault="007B6ED0"/>
    <w:p w14:paraId="5EB1F32F" w14:textId="77777777" w:rsidR="007B6ED0" w:rsidRDefault="00A81A52">
      <w:pPr>
        <w:pStyle w:val="Ttulo2"/>
      </w:pPr>
      <w:r>
        <w:rPr>
          <w:rFonts w:ascii="Arial" w:hAnsi="Arial"/>
          <w:color w:val="000000"/>
          <w:sz w:val="24"/>
        </w:rPr>
        <w:lastRenderedPageBreak/>
        <w:t>Trece. Los apartados 2 y 5 del artículo 40 quedan redactados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3DF400C" w14:textId="77777777">
        <w:tc>
          <w:tcPr>
            <w:tcW w:w="1399" w:type="dxa"/>
          </w:tcPr>
          <w:p w14:paraId="6BCB428A" w14:textId="77777777" w:rsidR="007B6ED0" w:rsidRDefault="00A81A52">
            <w:pPr>
              <w:jc w:val="center"/>
            </w:pPr>
            <w:r>
              <w:rPr>
                <w:rFonts w:ascii="Arial" w:hAnsi="Arial"/>
                <w:b/>
              </w:rPr>
              <w:t>Nº FILA</w:t>
            </w:r>
          </w:p>
        </w:tc>
        <w:tc>
          <w:tcPr>
            <w:tcW w:w="4198" w:type="dxa"/>
          </w:tcPr>
          <w:p w14:paraId="6FC49A9F" w14:textId="77777777" w:rsidR="007B6ED0" w:rsidRDefault="00A81A52">
            <w:pPr>
              <w:jc w:val="center"/>
            </w:pPr>
            <w:r>
              <w:rPr>
                <w:rFonts w:ascii="Arial" w:hAnsi="Arial"/>
                <w:b/>
              </w:rPr>
              <w:t>REDACCIÓN ORIGINAL</w:t>
            </w:r>
          </w:p>
        </w:tc>
        <w:tc>
          <w:tcPr>
            <w:tcW w:w="4198" w:type="dxa"/>
          </w:tcPr>
          <w:p w14:paraId="646CB494" w14:textId="77777777" w:rsidR="007B6ED0" w:rsidRDefault="00A81A52">
            <w:pPr>
              <w:jc w:val="center"/>
            </w:pPr>
            <w:r>
              <w:rPr>
                <w:rFonts w:ascii="Arial" w:hAnsi="Arial"/>
                <w:b/>
              </w:rPr>
              <w:t>PROPUESTA DE REDACCIÓN</w:t>
            </w:r>
          </w:p>
        </w:tc>
        <w:tc>
          <w:tcPr>
            <w:tcW w:w="4198" w:type="dxa"/>
          </w:tcPr>
          <w:p w14:paraId="3958847B" w14:textId="77777777" w:rsidR="007B6ED0" w:rsidRDefault="00A81A52">
            <w:pPr>
              <w:jc w:val="center"/>
            </w:pPr>
            <w:r>
              <w:rPr>
                <w:rFonts w:ascii="Arial" w:hAnsi="Arial"/>
                <w:b/>
              </w:rPr>
              <w:t>COMENTARIO</w:t>
            </w:r>
          </w:p>
        </w:tc>
      </w:tr>
      <w:tr w:rsidR="007B6ED0" w14:paraId="3DB7501D" w14:textId="77777777">
        <w:tc>
          <w:tcPr>
            <w:tcW w:w="1399" w:type="dxa"/>
          </w:tcPr>
          <w:p w14:paraId="76A8CC45" w14:textId="77777777" w:rsidR="007B6ED0" w:rsidRDefault="00A81A52">
            <w:pPr>
              <w:spacing w:after="120"/>
              <w:jc w:val="center"/>
            </w:pPr>
            <w:r>
              <w:rPr>
                <w:rFonts w:ascii="Arial" w:hAnsi="Arial" w:cs="Arial"/>
              </w:rPr>
              <w:t>14</w:t>
            </w:r>
          </w:p>
        </w:tc>
        <w:tc>
          <w:tcPr>
            <w:tcW w:w="4198" w:type="dxa"/>
          </w:tcPr>
          <w:p w14:paraId="44B170F2" w14:textId="77777777" w:rsidR="007B6ED0" w:rsidRDefault="00A81A52">
            <w:pPr>
              <w:spacing w:after="120"/>
              <w:jc w:val="both"/>
            </w:pPr>
            <w:r>
              <w:rPr>
                <w:rFonts w:ascii="Arial" w:hAnsi="Arial" w:cs="Arial"/>
              </w:rPr>
              <w:t>Trece. Los apartados 2 y 5 del artículo 40 quedan redactados del siguiente modo:</w:t>
            </w:r>
          </w:p>
          <w:p w14:paraId="6646D3BF" w14:textId="77777777" w:rsidR="007B6ED0" w:rsidRDefault="00A81A52">
            <w:pPr>
              <w:spacing w:after="120"/>
              <w:jc w:val="both"/>
            </w:pPr>
            <w:r>
              <w:rPr>
                <w:rFonts w:ascii="Arial" w:hAnsi="Arial" w:cs="Arial"/>
              </w:rPr>
              <w:t xml:space="preserve">«2. No obstante lo dispuesto en el apartado 1 de este artículo, las sociedades gestoras podrán ser autorizadas, además, para </w:t>
            </w:r>
            <w:r>
              <w:rPr>
                <w:rFonts w:ascii="Arial" w:hAnsi="Arial" w:cs="Arial"/>
                <w:b/>
                <w:bCs/>
              </w:rPr>
              <w:t>prestar los siguientes servicios:</w:t>
            </w:r>
            <w:r>
              <w:rPr>
                <w:rFonts w:ascii="Arial" w:hAnsi="Arial" w:cs="Arial"/>
                <w:strike/>
              </w:rPr>
              <w:t xml:space="preserve"> </w:t>
            </w:r>
            <w:r>
              <w:rPr>
                <w:rFonts w:ascii="Arial" w:hAnsi="Arial" w:cs="Arial"/>
                <w:b/>
                <w:bCs/>
                <w:strike/>
              </w:rPr>
              <w:t>realizar las siguientes actividades complementarias:</w:t>
            </w:r>
            <w:r>
              <w:rPr>
                <w:rFonts w:ascii="Arial" w:hAnsi="Arial" w:cs="Arial"/>
                <w:strike/>
              </w:rPr>
              <w:t xml:space="preserve"> </w:t>
            </w:r>
          </w:p>
          <w:p w14:paraId="46362C70" w14:textId="77777777" w:rsidR="007B6ED0" w:rsidRDefault="00A81A52">
            <w:pPr>
              <w:spacing w:after="120"/>
              <w:jc w:val="both"/>
            </w:pPr>
            <w:r>
              <w:rPr>
                <w:rFonts w:ascii="Arial" w:hAnsi="Arial" w:cs="Arial"/>
                <w:b/>
                <w:bCs/>
              </w:rPr>
              <w:t>a) Administración de índices de referencia, de conformidad con el Reglamento (UE)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w:t>
            </w:r>
          </w:p>
          <w:p w14:paraId="2753ADAA" w14:textId="77777777" w:rsidR="007B6ED0" w:rsidRDefault="00A81A52">
            <w:pPr>
              <w:spacing w:after="120"/>
              <w:jc w:val="both"/>
            </w:pPr>
            <w:r>
              <w:rPr>
                <w:rFonts w:ascii="Arial" w:hAnsi="Arial" w:cs="Arial"/>
                <w:b/>
                <w:bCs/>
              </w:rPr>
              <w:lastRenderedPageBreak/>
              <w:t>Las SGIIC no pondrán administrar índices de referencia utilizados en los vehículos que gestionen.</w:t>
            </w:r>
          </w:p>
          <w:p w14:paraId="503A1897" w14:textId="77777777" w:rsidR="007B6ED0" w:rsidRDefault="00A81A52">
            <w:pPr>
              <w:spacing w:after="120"/>
              <w:jc w:val="both"/>
            </w:pPr>
            <w:r>
              <w:rPr>
                <w:rFonts w:ascii="Arial" w:hAnsi="Arial" w:cs="Arial"/>
                <w:b/>
                <w:bCs/>
              </w:rPr>
              <w:t xml:space="preserve">b) Actividades de administración de créditos, de conformidad con la Directiva (UE) 2021/2167, del Parlamento Europeo y del Consejo, de 24 de noviembre de 2021, sobre los administradores de créditos y los compradores de créditos y por la que se modifican las Directivas 2008/48/CE y 2014/17/UE. </w:t>
            </w:r>
          </w:p>
          <w:p w14:paraId="5FCE3DC8" w14:textId="77777777" w:rsidR="007B6ED0" w:rsidRDefault="00A81A52">
            <w:pPr>
              <w:spacing w:after="120"/>
              <w:jc w:val="both"/>
            </w:pPr>
            <w:r>
              <w:rPr>
                <w:rFonts w:ascii="Arial" w:hAnsi="Arial" w:cs="Arial"/>
                <w:b/>
                <w:bCs/>
              </w:rPr>
              <w:t xml:space="preserve">Este servicio únicamente podrá ser prestado por las SGIIC que estén autorizadas para realizar la actividad de gestión de fondos de inversión alternativos a que se refiere la Directiva 2011/61/UE. </w:t>
            </w:r>
          </w:p>
          <w:p w14:paraId="06251533" w14:textId="77777777" w:rsidR="007B6ED0" w:rsidRDefault="00A81A52">
            <w:pPr>
              <w:spacing w:after="120"/>
              <w:jc w:val="both"/>
            </w:pPr>
            <w:r>
              <w:rPr>
                <w:rFonts w:ascii="Arial" w:hAnsi="Arial" w:cs="Arial"/>
                <w:b/>
                <w:bCs/>
              </w:rPr>
              <w:t>c) Como servicios accesorios:</w:t>
            </w:r>
          </w:p>
          <w:p w14:paraId="57AAFC73" w14:textId="77777777" w:rsidR="007B6ED0" w:rsidRDefault="00A81A52">
            <w:pPr>
              <w:spacing w:after="120"/>
              <w:jc w:val="both"/>
            </w:pPr>
            <w:r>
              <w:rPr>
                <w:rFonts w:ascii="Arial" w:hAnsi="Arial" w:cs="Arial"/>
                <w:b/>
                <w:bCs/>
              </w:rPr>
              <w:t xml:space="preserve">1.º </w:t>
            </w:r>
            <w:r>
              <w:rPr>
                <w:rFonts w:ascii="Arial" w:hAnsi="Arial" w:cs="Arial"/>
              </w:rPr>
              <w:t xml:space="preserve">Asesoramiento sobre inversiones en uno o varios de los instrumentos previstos en el artículo 2 </w:t>
            </w:r>
            <w:r>
              <w:rPr>
                <w:rFonts w:ascii="Arial" w:hAnsi="Arial" w:cs="Arial"/>
                <w:b/>
                <w:bCs/>
                <w:strike/>
              </w:rPr>
              <w:t>del texto refundido</w:t>
            </w:r>
            <w:r>
              <w:rPr>
                <w:rFonts w:ascii="Arial" w:hAnsi="Arial" w:cs="Arial"/>
                <w:b/>
                <w:bCs/>
              </w:rPr>
              <w:t xml:space="preserve"> de la</w:t>
            </w:r>
            <w:r>
              <w:rPr>
                <w:rFonts w:ascii="Arial" w:hAnsi="Arial" w:cs="Arial"/>
              </w:rPr>
              <w:t xml:space="preserve"> </w:t>
            </w:r>
            <w:r>
              <w:rPr>
                <w:rFonts w:ascii="Arial" w:hAnsi="Arial" w:cs="Arial"/>
                <w:b/>
                <w:bCs/>
              </w:rPr>
              <w:t xml:space="preserve">Ley 6/2023, de 17 de </w:t>
            </w:r>
            <w:r>
              <w:rPr>
                <w:rFonts w:ascii="Arial" w:hAnsi="Arial" w:cs="Arial"/>
                <w:b/>
                <w:bCs/>
              </w:rPr>
              <w:lastRenderedPageBreak/>
              <w:t>marzo, de los Mercados de Valores y de los Servicios de Inversión</w:t>
            </w:r>
            <w:r>
              <w:rPr>
                <w:rFonts w:ascii="Arial" w:hAnsi="Arial" w:cs="Arial"/>
              </w:rPr>
              <w:t xml:space="preserve">. </w:t>
            </w:r>
          </w:p>
          <w:p w14:paraId="55A3A716" w14:textId="77777777" w:rsidR="007B6ED0" w:rsidRDefault="00A81A52">
            <w:pPr>
              <w:spacing w:after="120"/>
              <w:jc w:val="both"/>
            </w:pPr>
            <w:r>
              <w:rPr>
                <w:rFonts w:ascii="Arial" w:hAnsi="Arial" w:cs="Arial"/>
                <w:b/>
                <w:bCs/>
              </w:rPr>
              <w:t xml:space="preserve">2.º </w:t>
            </w:r>
            <w:r>
              <w:rPr>
                <w:rFonts w:ascii="Arial" w:hAnsi="Arial" w:cs="Arial"/>
              </w:rPr>
              <w:t xml:space="preserve">Custodia y administración de las participaciones de los fondos de inversión y, en su caso, de las acciones de las sociedades de inversión de los FCRE, FESE y FILPE y otros vehículos de inversión colectiva regulados por la normativa de la Unión Europea. </w:t>
            </w:r>
          </w:p>
          <w:p w14:paraId="024DD2A2" w14:textId="77777777" w:rsidR="007B6ED0" w:rsidRDefault="00A81A52">
            <w:pPr>
              <w:spacing w:after="120"/>
              <w:jc w:val="both"/>
            </w:pPr>
            <w:r>
              <w:rPr>
                <w:rFonts w:ascii="Arial" w:hAnsi="Arial" w:cs="Arial"/>
                <w:b/>
                <w:bCs/>
              </w:rPr>
              <w:t>3.º</w:t>
            </w:r>
            <w:r>
              <w:rPr>
                <w:rFonts w:ascii="Arial" w:hAnsi="Arial" w:cs="Arial"/>
              </w:rPr>
              <w:t xml:space="preserve"> La recepción y transmisión de órdenes de clientes en relación con uno o varios instrumentos financieros. </w:t>
            </w:r>
          </w:p>
          <w:p w14:paraId="7E9649F2" w14:textId="77777777" w:rsidR="007B6ED0" w:rsidRDefault="00A81A52">
            <w:pPr>
              <w:spacing w:after="120"/>
              <w:jc w:val="both"/>
            </w:pPr>
            <w:r>
              <w:rPr>
                <w:rFonts w:ascii="Arial" w:hAnsi="Arial" w:cs="Arial"/>
                <w:b/>
                <w:bCs/>
              </w:rPr>
              <w:t>4.º Cualquier otra función o actividad ya desempeñada por la SGIIC en relación con un fondo o sociedad de inversión que gestione de conformidad con el presente artículo, o en relación con los servicios que preste de conformidad con el presente apartado y con la letra a) del apartado anterior, siempre que se gestione adecuadamente cualquier posible conflicto de intereses creado por la prestación de dicha función o actividad a terceros.</w:t>
            </w:r>
          </w:p>
          <w:p w14:paraId="669FB27D" w14:textId="77777777" w:rsidR="007B6ED0" w:rsidRDefault="00A81A52">
            <w:pPr>
              <w:spacing w:after="120"/>
              <w:jc w:val="both"/>
            </w:pPr>
            <w:r>
              <w:rPr>
                <w:rFonts w:ascii="Arial" w:hAnsi="Arial" w:cs="Arial"/>
                <w:b/>
                <w:bCs/>
              </w:rPr>
              <w:lastRenderedPageBreak/>
              <w:t>En ningún caso se autorizará a las sociedades de gestión a prestar únicamente los servicios a que se refieren el presente apartado y la letra a) del apartado anterior.</w:t>
            </w:r>
          </w:p>
          <w:p w14:paraId="178F53A2" w14:textId="77777777" w:rsidR="007B6ED0" w:rsidRDefault="00A81A52">
            <w:pPr>
              <w:spacing w:after="120"/>
              <w:jc w:val="both"/>
            </w:pPr>
            <w:r>
              <w:rPr>
                <w:rFonts w:ascii="Arial" w:hAnsi="Arial" w:cs="Arial"/>
                <w:b/>
                <w:bCs/>
                <w:strike/>
              </w:rPr>
              <w:t>En todo caso, la autorización para realizar las actividades del presente apartado estará condicionada a que la sociedad gestora cuente con la autorización preceptiva para prestar los servicios mencionados en la letra a) del apartado 1 anterior.</w:t>
            </w:r>
          </w:p>
          <w:p w14:paraId="708828BE" w14:textId="77777777" w:rsidR="007B6ED0" w:rsidRDefault="00A81A52">
            <w:pPr>
              <w:spacing w:after="120"/>
              <w:jc w:val="both"/>
            </w:pPr>
            <w:r>
              <w:rPr>
                <w:rFonts w:ascii="Arial" w:hAnsi="Arial" w:cs="Arial"/>
              </w:rPr>
              <w:t xml:space="preserve">5. Las sociedades gestoras podrán delegar, total o parcialmente, en terceras entidades la gestión de los activos que integren los patrimonios de las IIC gestionadas </w:t>
            </w:r>
            <w:r>
              <w:rPr>
                <w:rFonts w:ascii="Arial" w:hAnsi="Arial" w:cs="Arial"/>
                <w:b/>
                <w:bCs/>
              </w:rPr>
              <w:t>o la prestación de los servicios de inversión para los que estén autorizadas</w:t>
            </w:r>
            <w:r>
              <w:rPr>
                <w:rFonts w:ascii="Arial" w:hAnsi="Arial" w:cs="Arial"/>
              </w:rPr>
              <w:t>, de acuerdo con las condiciones que se establezcan reglamentariamente. En ningún caso la responsabilidad de la sociedad de gestión se podrá ver afectada por el hecho de que ésta delegue funciones en terceros.»</w:t>
            </w:r>
          </w:p>
        </w:tc>
        <w:tc>
          <w:tcPr>
            <w:tcW w:w="4198" w:type="dxa"/>
          </w:tcPr>
          <w:p w14:paraId="328FF863" w14:textId="77777777" w:rsidR="007B6ED0" w:rsidRDefault="00A81A52">
            <w:pPr>
              <w:spacing w:after="120"/>
              <w:jc w:val="both"/>
            </w:pPr>
            <w:r>
              <w:rPr>
                <w:rFonts w:ascii="Arial" w:hAnsi="Arial" w:cs="Arial"/>
              </w:rPr>
              <w:lastRenderedPageBreak/>
              <w:t>Trece. Los apartados 2 y 5 del artículo 40 quedan redactados del siguiente modo:</w:t>
            </w:r>
          </w:p>
          <w:p w14:paraId="5838AF14" w14:textId="77777777" w:rsidR="007B6ED0" w:rsidRDefault="00A81A52">
            <w:pPr>
              <w:spacing w:after="120"/>
              <w:jc w:val="both"/>
            </w:pPr>
            <w:r>
              <w:rPr>
                <w:rFonts w:ascii="Arial" w:hAnsi="Arial" w:cs="Arial"/>
              </w:rPr>
              <w:t xml:space="preserve">«2. No obstante lo dispuesto en el apartado 1 de este artículo, las sociedades gestoras podrán ser autorizadas, además, para </w:t>
            </w:r>
            <w:r>
              <w:rPr>
                <w:rFonts w:ascii="Arial" w:hAnsi="Arial" w:cs="Arial"/>
                <w:b/>
                <w:bCs/>
              </w:rPr>
              <w:t>prestar los siguientes servicios:</w:t>
            </w:r>
            <w:r>
              <w:rPr>
                <w:rFonts w:ascii="Arial" w:hAnsi="Arial" w:cs="Arial"/>
                <w:strike/>
              </w:rPr>
              <w:t xml:space="preserve"> </w:t>
            </w:r>
            <w:r>
              <w:rPr>
                <w:rFonts w:ascii="Arial" w:hAnsi="Arial" w:cs="Arial"/>
                <w:b/>
                <w:bCs/>
                <w:strike/>
              </w:rPr>
              <w:t>realizar las siguientes actividades complementarias:</w:t>
            </w:r>
            <w:r>
              <w:rPr>
                <w:rFonts w:ascii="Arial" w:hAnsi="Arial" w:cs="Arial"/>
                <w:strike/>
              </w:rPr>
              <w:t xml:space="preserve"> </w:t>
            </w:r>
          </w:p>
          <w:p w14:paraId="11A16630" w14:textId="77777777" w:rsidR="007B6ED0" w:rsidRDefault="00A81A52">
            <w:pPr>
              <w:spacing w:after="120"/>
              <w:jc w:val="both"/>
            </w:pPr>
            <w:r>
              <w:rPr>
                <w:rFonts w:ascii="Arial" w:hAnsi="Arial" w:cs="Arial"/>
                <w:b/>
                <w:bCs/>
              </w:rPr>
              <w:t>a) Administración de índices de referencia, de conformidad con el Reglamento (UE)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w:t>
            </w:r>
          </w:p>
          <w:p w14:paraId="77DA03B2" w14:textId="77777777" w:rsidR="007B6ED0" w:rsidRDefault="00A81A52">
            <w:pPr>
              <w:spacing w:after="120"/>
              <w:jc w:val="both"/>
            </w:pPr>
            <w:r>
              <w:rPr>
                <w:rFonts w:ascii="Arial" w:hAnsi="Arial" w:cs="Arial"/>
                <w:b/>
                <w:bCs/>
              </w:rPr>
              <w:lastRenderedPageBreak/>
              <w:t>Las SGIIC no pondrán administrar índices de referencia utilizados en los vehículos que gestionen.</w:t>
            </w:r>
          </w:p>
          <w:p w14:paraId="01CCAFB7" w14:textId="77777777" w:rsidR="007B6ED0" w:rsidRDefault="00A81A52">
            <w:pPr>
              <w:spacing w:after="120"/>
              <w:jc w:val="both"/>
            </w:pPr>
            <w:r>
              <w:rPr>
                <w:rFonts w:ascii="Arial" w:hAnsi="Arial" w:cs="Arial"/>
                <w:b/>
                <w:bCs/>
              </w:rPr>
              <w:t xml:space="preserve">b) Actividades de administración de créditos, de conformidad con la Directiva (UE) 2021/2167, del Parlamento Europeo y del Consejo, de 24 de noviembre de 2021, sobre los administradores de créditos y los compradores de créditos y por la que se modifican las Directivas 2008/48/CE y 2014/17/UE. </w:t>
            </w:r>
          </w:p>
          <w:p w14:paraId="247DB043" w14:textId="77777777" w:rsidR="007B6ED0" w:rsidRDefault="00A81A52">
            <w:pPr>
              <w:spacing w:after="120"/>
              <w:jc w:val="both"/>
            </w:pPr>
            <w:r>
              <w:rPr>
                <w:rFonts w:ascii="Arial" w:hAnsi="Arial" w:cs="Arial"/>
                <w:b/>
                <w:bCs/>
              </w:rPr>
              <w:t xml:space="preserve">Este servicio únicamente podrá ser prestado por las SGIIC que estén autorizadas para realizar la actividad de gestión de fondos de inversión alternativos a que se refiere la Directiva 2011/61/UE. </w:t>
            </w:r>
          </w:p>
          <w:p w14:paraId="04DFB756" w14:textId="77777777" w:rsidR="007B6ED0" w:rsidRDefault="00A81A52">
            <w:pPr>
              <w:spacing w:after="120"/>
              <w:jc w:val="both"/>
            </w:pPr>
            <w:r>
              <w:rPr>
                <w:rFonts w:ascii="Arial" w:hAnsi="Arial" w:cs="Arial"/>
                <w:b/>
                <w:bCs/>
              </w:rPr>
              <w:t>c) Como servicios accesorios:</w:t>
            </w:r>
          </w:p>
          <w:p w14:paraId="1589232E" w14:textId="77777777" w:rsidR="007B6ED0" w:rsidRDefault="00A81A52">
            <w:pPr>
              <w:spacing w:after="120"/>
              <w:jc w:val="both"/>
            </w:pPr>
            <w:r>
              <w:rPr>
                <w:rFonts w:ascii="Arial" w:hAnsi="Arial" w:cs="Arial"/>
                <w:b/>
                <w:bCs/>
              </w:rPr>
              <w:t xml:space="preserve">1.º </w:t>
            </w:r>
            <w:r>
              <w:rPr>
                <w:rFonts w:ascii="Arial" w:hAnsi="Arial" w:cs="Arial"/>
              </w:rPr>
              <w:t xml:space="preserve">Asesoramiento sobre inversiones en uno o varios de los instrumentos previstos en el artículo 2 </w:t>
            </w:r>
            <w:r>
              <w:rPr>
                <w:rFonts w:ascii="Arial" w:hAnsi="Arial" w:cs="Arial"/>
                <w:b/>
                <w:bCs/>
                <w:strike/>
              </w:rPr>
              <w:t>del texto refundido</w:t>
            </w:r>
            <w:r>
              <w:rPr>
                <w:rFonts w:ascii="Arial" w:hAnsi="Arial" w:cs="Arial"/>
                <w:b/>
                <w:bCs/>
              </w:rPr>
              <w:t xml:space="preserve"> de la</w:t>
            </w:r>
            <w:r>
              <w:rPr>
                <w:rFonts w:ascii="Arial" w:hAnsi="Arial" w:cs="Arial"/>
              </w:rPr>
              <w:t xml:space="preserve"> </w:t>
            </w:r>
            <w:r>
              <w:rPr>
                <w:rFonts w:ascii="Arial" w:hAnsi="Arial" w:cs="Arial"/>
                <w:b/>
                <w:bCs/>
              </w:rPr>
              <w:t xml:space="preserve">Ley 6/2023, de 17 de </w:t>
            </w:r>
            <w:r>
              <w:rPr>
                <w:rFonts w:ascii="Arial" w:hAnsi="Arial" w:cs="Arial"/>
                <w:b/>
                <w:bCs/>
              </w:rPr>
              <w:lastRenderedPageBreak/>
              <w:t>marzo, de los Mercados de Valores y de los Servicios de Inversión</w:t>
            </w:r>
            <w:r>
              <w:rPr>
                <w:rFonts w:ascii="Arial" w:hAnsi="Arial" w:cs="Arial"/>
              </w:rPr>
              <w:t xml:space="preserve">. </w:t>
            </w:r>
          </w:p>
          <w:p w14:paraId="49175362" w14:textId="77777777" w:rsidR="007B6ED0" w:rsidRDefault="00A81A52">
            <w:pPr>
              <w:spacing w:after="120"/>
              <w:jc w:val="both"/>
            </w:pPr>
            <w:r>
              <w:rPr>
                <w:rFonts w:ascii="Arial" w:hAnsi="Arial" w:cs="Arial"/>
                <w:b/>
                <w:bCs/>
              </w:rPr>
              <w:t xml:space="preserve">2.º </w:t>
            </w:r>
            <w:r>
              <w:rPr>
                <w:rFonts w:ascii="Arial" w:hAnsi="Arial" w:cs="Arial"/>
              </w:rPr>
              <w:t xml:space="preserve">Custodia y administración de las participaciones de los fondos de inversión y, en su caso, de las acciones de las sociedades de inversión de los FCRE, FESE y FILPE y otros vehículos de inversión colectiva regulados por la normativa de la Unión Europea. </w:t>
            </w:r>
          </w:p>
          <w:p w14:paraId="1EE6AEDF" w14:textId="77777777" w:rsidR="007B6ED0" w:rsidRDefault="00A81A52">
            <w:pPr>
              <w:spacing w:after="120"/>
              <w:jc w:val="both"/>
            </w:pPr>
            <w:r>
              <w:rPr>
                <w:rFonts w:ascii="Arial" w:hAnsi="Arial" w:cs="Arial"/>
                <w:b/>
                <w:bCs/>
              </w:rPr>
              <w:t>3.º</w:t>
            </w:r>
            <w:r>
              <w:rPr>
                <w:rFonts w:ascii="Arial" w:hAnsi="Arial" w:cs="Arial"/>
              </w:rPr>
              <w:t xml:space="preserve"> La recepción y transmisión de órdenes de clientes en relación con uno o varios instrumentos financieros. </w:t>
            </w:r>
          </w:p>
          <w:p w14:paraId="12CF5371" w14:textId="77777777" w:rsidR="007B6ED0" w:rsidRDefault="00A81A52">
            <w:pPr>
              <w:spacing w:after="120"/>
              <w:jc w:val="both"/>
            </w:pPr>
            <w:r>
              <w:rPr>
                <w:rFonts w:ascii="Arial" w:hAnsi="Arial" w:cs="Arial"/>
                <w:b/>
                <w:bCs/>
              </w:rPr>
              <w:t>4.º Cualquier otra función o actividad ya desempeñada por la SGIIC en relación con un fondo o sociedad de inversión que gestione de conformidad con el presente artículo, o en relación con los servicios que preste de conformidad con el presente apartado y con la letra a) del apartado anterior, siempre que se gestione adecuadamente cualquier posible conflicto de intereses creado por la prestación de dicha función o actividad a terceros.</w:t>
            </w:r>
          </w:p>
          <w:p w14:paraId="36C0D2E5" w14:textId="77777777" w:rsidR="007B6ED0" w:rsidRDefault="00A81A52">
            <w:pPr>
              <w:spacing w:after="120"/>
              <w:jc w:val="both"/>
            </w:pPr>
            <w:r>
              <w:rPr>
                <w:rFonts w:ascii="Arial" w:hAnsi="Arial" w:cs="Arial"/>
                <w:b/>
                <w:bCs/>
              </w:rPr>
              <w:lastRenderedPageBreak/>
              <w:t>En ningún caso se autorizará a las sociedades de gestión a prestar únicamente los servicios a que se refieren el presente apartado y la letra a) del apartado anterior.</w:t>
            </w:r>
          </w:p>
          <w:p w14:paraId="1E67618D" w14:textId="77777777" w:rsidR="007B6ED0" w:rsidRDefault="00A81A52">
            <w:pPr>
              <w:spacing w:after="120"/>
              <w:jc w:val="both"/>
            </w:pPr>
            <w:r>
              <w:rPr>
                <w:rFonts w:ascii="Arial" w:hAnsi="Arial" w:cs="Arial"/>
                <w:b/>
                <w:bCs/>
                <w:strike/>
              </w:rPr>
              <w:t>En todo caso, la autorización para realizar las actividades del presente apartado estará condicionada a que la sociedad gestora cuente con la autorización preceptiva para prestar los servicios mencionados en la letra a) del apartado 1 anterior.</w:t>
            </w:r>
          </w:p>
          <w:p w14:paraId="7F162733" w14:textId="77777777" w:rsidR="007B6ED0" w:rsidRDefault="00A81A52">
            <w:pPr>
              <w:spacing w:after="120"/>
              <w:jc w:val="both"/>
            </w:pPr>
            <w:r>
              <w:rPr>
                <w:rFonts w:ascii="Arial" w:hAnsi="Arial" w:cs="Arial"/>
              </w:rPr>
              <w:t xml:space="preserve">5. Las sociedades gestoras podrán delegar, total o parcialmente, en terceras entidades la gestión de los activos que integren los patrimonios de las IIC gestionadas </w:t>
            </w:r>
            <w:r>
              <w:rPr>
                <w:rFonts w:ascii="Arial" w:hAnsi="Arial" w:cs="Arial"/>
                <w:b/>
                <w:bCs/>
              </w:rPr>
              <w:t>o la prestación de los servicios de inversión para los que estén autorizadas</w:t>
            </w:r>
            <w:r>
              <w:rPr>
                <w:rFonts w:ascii="Arial" w:hAnsi="Arial" w:cs="Arial"/>
              </w:rPr>
              <w:t>, de acuerdo con las condiciones que se establezcan reglamentariamente. En ningún caso la responsabilidad de la sociedad de gestión se podrá ver afectada por el hecho de que ésta delegue funciones en terceros.»</w:t>
            </w:r>
          </w:p>
        </w:tc>
        <w:tc>
          <w:tcPr>
            <w:tcW w:w="4198" w:type="dxa"/>
          </w:tcPr>
          <w:p w14:paraId="0FEACC96" w14:textId="77777777" w:rsidR="007B6ED0" w:rsidRDefault="007B6ED0">
            <w:pPr>
              <w:spacing w:after="120"/>
              <w:jc w:val="both"/>
            </w:pPr>
          </w:p>
        </w:tc>
      </w:tr>
    </w:tbl>
    <w:p w14:paraId="3C893629" w14:textId="77777777" w:rsidR="007B6ED0" w:rsidRDefault="007B6ED0"/>
    <w:p w14:paraId="76EFA3A0" w14:textId="77777777" w:rsidR="007B6ED0" w:rsidRDefault="00A81A52">
      <w:pPr>
        <w:pStyle w:val="Ttulo2"/>
      </w:pPr>
      <w:r>
        <w:rPr>
          <w:rFonts w:ascii="Arial" w:hAnsi="Arial"/>
          <w:color w:val="000000"/>
          <w:sz w:val="24"/>
        </w:rPr>
        <w:t>Catorce. El apartado 2 del artículo 41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F6ACADA" w14:textId="77777777">
        <w:tc>
          <w:tcPr>
            <w:tcW w:w="1399" w:type="dxa"/>
          </w:tcPr>
          <w:p w14:paraId="62651E12" w14:textId="77777777" w:rsidR="007B6ED0" w:rsidRDefault="00A81A52">
            <w:pPr>
              <w:jc w:val="center"/>
            </w:pPr>
            <w:r>
              <w:rPr>
                <w:rFonts w:ascii="Arial" w:hAnsi="Arial"/>
                <w:b/>
              </w:rPr>
              <w:t>Nº FILA</w:t>
            </w:r>
          </w:p>
        </w:tc>
        <w:tc>
          <w:tcPr>
            <w:tcW w:w="4198" w:type="dxa"/>
          </w:tcPr>
          <w:p w14:paraId="5C3F7693" w14:textId="77777777" w:rsidR="007B6ED0" w:rsidRDefault="00A81A52">
            <w:pPr>
              <w:jc w:val="center"/>
            </w:pPr>
            <w:r>
              <w:rPr>
                <w:rFonts w:ascii="Arial" w:hAnsi="Arial"/>
                <w:b/>
              </w:rPr>
              <w:t>REDACCIÓN ORIGINAL</w:t>
            </w:r>
          </w:p>
        </w:tc>
        <w:tc>
          <w:tcPr>
            <w:tcW w:w="4198" w:type="dxa"/>
          </w:tcPr>
          <w:p w14:paraId="09B4BDAC" w14:textId="77777777" w:rsidR="007B6ED0" w:rsidRDefault="00A81A52">
            <w:pPr>
              <w:jc w:val="center"/>
            </w:pPr>
            <w:r>
              <w:rPr>
                <w:rFonts w:ascii="Arial" w:hAnsi="Arial"/>
                <w:b/>
              </w:rPr>
              <w:t>PROPUESTA DE REDACCIÓN</w:t>
            </w:r>
          </w:p>
        </w:tc>
        <w:tc>
          <w:tcPr>
            <w:tcW w:w="4198" w:type="dxa"/>
          </w:tcPr>
          <w:p w14:paraId="75DD21E8" w14:textId="77777777" w:rsidR="007B6ED0" w:rsidRDefault="00A81A52">
            <w:pPr>
              <w:jc w:val="center"/>
            </w:pPr>
            <w:r>
              <w:rPr>
                <w:rFonts w:ascii="Arial" w:hAnsi="Arial"/>
                <w:b/>
              </w:rPr>
              <w:t>COMENTARIO</w:t>
            </w:r>
          </w:p>
        </w:tc>
      </w:tr>
      <w:tr w:rsidR="007B6ED0" w14:paraId="2ADBEB9B" w14:textId="77777777">
        <w:tc>
          <w:tcPr>
            <w:tcW w:w="1399" w:type="dxa"/>
          </w:tcPr>
          <w:p w14:paraId="7EF4D38D" w14:textId="77777777" w:rsidR="007B6ED0" w:rsidRDefault="00A81A52">
            <w:pPr>
              <w:spacing w:after="120"/>
              <w:jc w:val="center"/>
            </w:pPr>
            <w:r>
              <w:rPr>
                <w:rFonts w:ascii="Arial" w:hAnsi="Arial" w:cs="Arial"/>
              </w:rPr>
              <w:t>15</w:t>
            </w:r>
          </w:p>
        </w:tc>
        <w:tc>
          <w:tcPr>
            <w:tcW w:w="4198" w:type="dxa"/>
          </w:tcPr>
          <w:p w14:paraId="1164B792" w14:textId="77777777" w:rsidR="007B6ED0" w:rsidRDefault="00A81A52">
            <w:pPr>
              <w:spacing w:after="120"/>
              <w:jc w:val="both"/>
            </w:pPr>
            <w:r>
              <w:rPr>
                <w:rFonts w:ascii="Arial" w:hAnsi="Arial" w:cs="Arial"/>
              </w:rPr>
              <w:t>Catorce. El apartado 2 del artículo 41 queda redactado del siguiente modo:</w:t>
            </w:r>
          </w:p>
          <w:p w14:paraId="5FE30C84" w14:textId="77777777" w:rsidR="007B6ED0" w:rsidRDefault="00A81A52">
            <w:pPr>
              <w:spacing w:after="120"/>
              <w:jc w:val="both"/>
            </w:pPr>
            <w:r>
              <w:rPr>
                <w:rFonts w:ascii="Arial" w:hAnsi="Arial" w:cs="Arial"/>
              </w:rPr>
              <w:t xml:space="preserve">«2. La solicitud de autorización deberá ir acompañada de los documentos que se establezcan, entre los que figurarán necesariamente, el proyecto de estatutos y una memoria en la que se describirá, con </w:t>
            </w:r>
            <w:r>
              <w:rPr>
                <w:rFonts w:ascii="Arial" w:hAnsi="Arial" w:cs="Arial"/>
                <w:b/>
                <w:bCs/>
              </w:rPr>
              <w:t>el</w:t>
            </w:r>
            <w:r>
              <w:rPr>
                <w:rFonts w:ascii="Arial" w:hAnsi="Arial" w:cs="Arial"/>
              </w:rPr>
              <w:t xml:space="preserve"> detalle</w:t>
            </w:r>
            <w:r>
              <w:rPr>
                <w:rFonts w:ascii="Arial" w:hAnsi="Arial" w:cs="Arial"/>
                <w:b/>
                <w:bCs/>
              </w:rPr>
              <w:t xml:space="preserve"> que se determine reglamentariamente,</w:t>
            </w:r>
            <w:r>
              <w:rPr>
                <w:rFonts w:ascii="Arial" w:hAnsi="Arial" w:cs="Arial"/>
              </w:rPr>
              <w:t xml:space="preserve"> la estructura organizativa de la sociedad, la relación de actividades a desarrollar y los medios técnicos y humanos de que dispondrá </w:t>
            </w:r>
            <w:r>
              <w:rPr>
                <w:rFonts w:ascii="Arial" w:hAnsi="Arial" w:cs="Arial"/>
                <w:b/>
                <w:bCs/>
              </w:rPr>
              <w:t>para dirigir la actividad de la sociedad de gestión</w:t>
            </w:r>
            <w:r>
              <w:rPr>
                <w:rFonts w:ascii="Arial" w:hAnsi="Arial" w:cs="Arial"/>
              </w:rPr>
              <w:t xml:space="preserve">, relación de quiénes ostentarán cargos de administración o dirección en la entidad, así como la acreditación de la honorabilidad y de la profesionalidad de estos, la identidad de los accionistas, ya sean directos o indirectos, personas físicas o jurídicas, que posean una participación significativa en la sociedad y el importe </w:t>
            </w:r>
            <w:r>
              <w:rPr>
                <w:rFonts w:ascii="Arial" w:hAnsi="Arial" w:cs="Arial"/>
              </w:rPr>
              <w:lastRenderedPageBreak/>
              <w:t>de la misma y, en general, cuantos datos, informes o antecedentes se consideren oportunos para verificar el cumplimiento de las condiciones y requisitos establecidos en este capítulo.</w:t>
            </w:r>
          </w:p>
          <w:p w14:paraId="246411CD" w14:textId="77777777" w:rsidR="007B6ED0" w:rsidRDefault="00A81A52">
            <w:pPr>
              <w:spacing w:after="120"/>
              <w:jc w:val="both"/>
            </w:pPr>
            <w:r>
              <w:rPr>
                <w:rFonts w:ascii="Arial" w:hAnsi="Arial" w:cs="Arial"/>
              </w:rPr>
              <w:t>Asimismo, en la solicitud de autorización, las sociedades gestoras, de conformidad con lo que se determine reglamentariamente, deberán incluir información sobre:</w:t>
            </w:r>
          </w:p>
          <w:p w14:paraId="2E0BA3E4" w14:textId="77777777" w:rsidR="007B6ED0" w:rsidRDefault="00A81A52">
            <w:pPr>
              <w:spacing w:after="120"/>
              <w:jc w:val="both"/>
            </w:pPr>
            <w:r>
              <w:rPr>
                <w:rFonts w:ascii="Arial" w:hAnsi="Arial" w:cs="Arial"/>
              </w:rPr>
              <w:t>a) Las políticas y prácticas remunerativas establecidas para los altos directivos, los responsables de asumir riesgos, los que ejerzan funciones de control, así como cualquier empleado incluido en el mismo grupo de remuneración que los anteriores, las cuales deberán ser acordes con una gestión racional y eficaz del riesgo, de forma que no se induzca a la asunción de riesgos incompatibles con el perfil de riesgo de los vehículos que gestionan.</w:t>
            </w:r>
          </w:p>
          <w:p w14:paraId="0F9B2112" w14:textId="77777777" w:rsidR="007B6ED0" w:rsidRDefault="00A81A52">
            <w:pPr>
              <w:spacing w:after="120"/>
              <w:jc w:val="both"/>
            </w:pPr>
            <w:r>
              <w:rPr>
                <w:rFonts w:ascii="Arial" w:hAnsi="Arial" w:cs="Arial"/>
              </w:rPr>
              <w:t xml:space="preserve">b) Información sobre las disposiciones adoptadas para la delegación y subdelegación de funciones en terceros, </w:t>
            </w:r>
            <w:r>
              <w:rPr>
                <w:rFonts w:ascii="Arial" w:hAnsi="Arial" w:cs="Arial"/>
                <w:b/>
                <w:bCs/>
              </w:rPr>
              <w:lastRenderedPageBreak/>
              <w:t>en los términos que se determinen reglamentariamente</w:t>
            </w:r>
            <w:r>
              <w:rPr>
                <w:rFonts w:ascii="Arial" w:hAnsi="Arial" w:cs="Arial"/>
              </w:rPr>
              <w:t>.»</w:t>
            </w:r>
          </w:p>
        </w:tc>
        <w:tc>
          <w:tcPr>
            <w:tcW w:w="4198" w:type="dxa"/>
          </w:tcPr>
          <w:p w14:paraId="4D506EB4" w14:textId="77777777" w:rsidR="007B6ED0" w:rsidRDefault="00A81A52">
            <w:pPr>
              <w:spacing w:after="120"/>
              <w:jc w:val="both"/>
            </w:pPr>
            <w:r>
              <w:rPr>
                <w:rFonts w:ascii="Arial" w:hAnsi="Arial" w:cs="Arial"/>
              </w:rPr>
              <w:lastRenderedPageBreak/>
              <w:t>Catorce. El apartado 2 del artículo 41 queda redactado del siguiente modo:</w:t>
            </w:r>
          </w:p>
          <w:p w14:paraId="21B3CDF4" w14:textId="77777777" w:rsidR="007B6ED0" w:rsidRDefault="00A81A52">
            <w:pPr>
              <w:spacing w:after="120"/>
              <w:jc w:val="both"/>
            </w:pPr>
            <w:r>
              <w:rPr>
                <w:rFonts w:ascii="Arial" w:hAnsi="Arial" w:cs="Arial"/>
              </w:rPr>
              <w:t xml:space="preserve">«2. La solicitud de autorización deberá ir acompañada de los documentos que se establezcan, entre los que figurarán necesariamente, el proyecto de estatutos y una memoria en la que se describirá, con </w:t>
            </w:r>
            <w:r>
              <w:rPr>
                <w:rFonts w:ascii="Arial" w:hAnsi="Arial" w:cs="Arial"/>
                <w:b/>
                <w:bCs/>
              </w:rPr>
              <w:t>el</w:t>
            </w:r>
            <w:r>
              <w:rPr>
                <w:rFonts w:ascii="Arial" w:hAnsi="Arial" w:cs="Arial"/>
              </w:rPr>
              <w:t xml:space="preserve"> detalle</w:t>
            </w:r>
            <w:r>
              <w:rPr>
                <w:rFonts w:ascii="Arial" w:hAnsi="Arial" w:cs="Arial"/>
                <w:b/>
                <w:bCs/>
              </w:rPr>
              <w:t xml:space="preserve"> que se determine reglamentariamente,</w:t>
            </w:r>
            <w:r>
              <w:rPr>
                <w:rFonts w:ascii="Arial" w:hAnsi="Arial" w:cs="Arial"/>
              </w:rPr>
              <w:t xml:space="preserve"> la estructura organizativa de la sociedad, la relación de actividades a desarrollar y los medios técnicos y humanos de que dispondrá </w:t>
            </w:r>
            <w:r>
              <w:rPr>
                <w:rFonts w:ascii="Arial" w:hAnsi="Arial" w:cs="Arial"/>
                <w:b/>
                <w:bCs/>
              </w:rPr>
              <w:t>para dirigir la actividad de la sociedad de gestión</w:t>
            </w:r>
            <w:r>
              <w:rPr>
                <w:rFonts w:ascii="Arial" w:hAnsi="Arial" w:cs="Arial"/>
              </w:rPr>
              <w:t xml:space="preserve">, relación de quiénes ostentarán cargos de administración o dirección en la entidad, así como la acreditación de la honorabilidad y de la profesionalidad de estos, la identidad de los accionistas, ya sean directos o indirectos, personas físicas o jurídicas, que posean una participación significativa en la sociedad y el importe </w:t>
            </w:r>
            <w:r>
              <w:rPr>
                <w:rFonts w:ascii="Arial" w:hAnsi="Arial" w:cs="Arial"/>
              </w:rPr>
              <w:lastRenderedPageBreak/>
              <w:t>de la misma y, en general, cuantos datos, informes o antecedentes se consideren oportunos para verificar el cumplimiento de las condiciones y requisitos establecidos en este capítulo.</w:t>
            </w:r>
          </w:p>
          <w:p w14:paraId="09F0C5F6" w14:textId="77777777" w:rsidR="007B6ED0" w:rsidRDefault="00A81A52">
            <w:pPr>
              <w:spacing w:after="120"/>
              <w:jc w:val="both"/>
            </w:pPr>
            <w:r>
              <w:rPr>
                <w:rFonts w:ascii="Arial" w:hAnsi="Arial" w:cs="Arial"/>
              </w:rPr>
              <w:t>Asimismo, en la solicitud de autorización, las sociedades gestoras, de conformidad con lo que se determine reglamentariamente, deberán incluir información sobre:</w:t>
            </w:r>
          </w:p>
          <w:p w14:paraId="74E72A4F" w14:textId="77777777" w:rsidR="007B6ED0" w:rsidRDefault="00A81A52">
            <w:pPr>
              <w:spacing w:after="120"/>
              <w:jc w:val="both"/>
            </w:pPr>
            <w:r>
              <w:rPr>
                <w:rFonts w:ascii="Arial" w:hAnsi="Arial" w:cs="Arial"/>
              </w:rPr>
              <w:t>a) Las políticas y prácticas remunerativas establecidas para los altos directivos, los responsables de asumir riesgos, los que ejerzan funciones de control, así como cualquier empleado incluido en el mismo grupo de remuneración que los anteriores, las cuales deberán ser acordes con una gestión racional y eficaz del riesgo, de forma que no se induzca a la asunción de riesgos incompatibles con el perfil de riesgo de los vehículos que gestionan.</w:t>
            </w:r>
          </w:p>
          <w:p w14:paraId="634EFE86" w14:textId="77777777" w:rsidR="007B6ED0" w:rsidRDefault="00A81A52">
            <w:pPr>
              <w:spacing w:after="120"/>
              <w:jc w:val="both"/>
            </w:pPr>
            <w:r>
              <w:rPr>
                <w:rFonts w:ascii="Arial" w:hAnsi="Arial" w:cs="Arial"/>
              </w:rPr>
              <w:t xml:space="preserve">b) Información sobre las disposiciones adoptadas para la delegación y subdelegación de funciones en terceros, </w:t>
            </w:r>
            <w:r>
              <w:rPr>
                <w:rFonts w:ascii="Arial" w:hAnsi="Arial" w:cs="Arial"/>
                <w:b/>
                <w:bCs/>
              </w:rPr>
              <w:lastRenderedPageBreak/>
              <w:t>en los términos que se determinen reglamentariamente</w:t>
            </w:r>
            <w:r>
              <w:rPr>
                <w:rFonts w:ascii="Arial" w:hAnsi="Arial" w:cs="Arial"/>
              </w:rPr>
              <w:t>.»</w:t>
            </w:r>
          </w:p>
        </w:tc>
        <w:tc>
          <w:tcPr>
            <w:tcW w:w="4198" w:type="dxa"/>
          </w:tcPr>
          <w:p w14:paraId="6887552F" w14:textId="77777777" w:rsidR="007B6ED0" w:rsidRDefault="007B6ED0">
            <w:pPr>
              <w:spacing w:after="120"/>
              <w:jc w:val="both"/>
            </w:pPr>
          </w:p>
        </w:tc>
      </w:tr>
    </w:tbl>
    <w:p w14:paraId="51EA52A1" w14:textId="77777777" w:rsidR="007B6ED0" w:rsidRDefault="007B6ED0"/>
    <w:p w14:paraId="2570C29B" w14:textId="77777777" w:rsidR="007B6ED0" w:rsidRDefault="00A81A52">
      <w:pPr>
        <w:pStyle w:val="Ttulo2"/>
      </w:pPr>
      <w:r>
        <w:rPr>
          <w:rFonts w:ascii="Arial" w:hAnsi="Arial"/>
          <w:color w:val="000000"/>
          <w:sz w:val="24"/>
        </w:rPr>
        <w:t>Quince. La letra h) del apartado 1 del artículo 43 queda redactada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76437B3" w14:textId="77777777">
        <w:tc>
          <w:tcPr>
            <w:tcW w:w="1399" w:type="dxa"/>
          </w:tcPr>
          <w:p w14:paraId="71E67F29" w14:textId="77777777" w:rsidR="007B6ED0" w:rsidRDefault="00A81A52">
            <w:pPr>
              <w:jc w:val="center"/>
            </w:pPr>
            <w:r>
              <w:rPr>
                <w:rFonts w:ascii="Arial" w:hAnsi="Arial"/>
                <w:b/>
              </w:rPr>
              <w:t>Nº FILA</w:t>
            </w:r>
          </w:p>
        </w:tc>
        <w:tc>
          <w:tcPr>
            <w:tcW w:w="4198" w:type="dxa"/>
          </w:tcPr>
          <w:p w14:paraId="32A93358" w14:textId="77777777" w:rsidR="007B6ED0" w:rsidRDefault="00A81A52">
            <w:pPr>
              <w:jc w:val="center"/>
            </w:pPr>
            <w:r>
              <w:rPr>
                <w:rFonts w:ascii="Arial" w:hAnsi="Arial"/>
                <w:b/>
              </w:rPr>
              <w:t>REDACCIÓN ORIGINAL</w:t>
            </w:r>
          </w:p>
        </w:tc>
        <w:tc>
          <w:tcPr>
            <w:tcW w:w="4198" w:type="dxa"/>
          </w:tcPr>
          <w:p w14:paraId="20237CBB" w14:textId="77777777" w:rsidR="007B6ED0" w:rsidRDefault="00A81A52">
            <w:pPr>
              <w:jc w:val="center"/>
            </w:pPr>
            <w:r>
              <w:rPr>
                <w:rFonts w:ascii="Arial" w:hAnsi="Arial"/>
                <w:b/>
              </w:rPr>
              <w:t>PROPUESTA DE REDACCIÓN</w:t>
            </w:r>
          </w:p>
        </w:tc>
        <w:tc>
          <w:tcPr>
            <w:tcW w:w="4198" w:type="dxa"/>
          </w:tcPr>
          <w:p w14:paraId="0C74C989" w14:textId="77777777" w:rsidR="007B6ED0" w:rsidRDefault="00A81A52">
            <w:pPr>
              <w:jc w:val="center"/>
            </w:pPr>
            <w:r>
              <w:rPr>
                <w:rFonts w:ascii="Arial" w:hAnsi="Arial"/>
                <w:b/>
              </w:rPr>
              <w:t>COMENTARIO</w:t>
            </w:r>
          </w:p>
        </w:tc>
      </w:tr>
      <w:tr w:rsidR="007B6ED0" w14:paraId="4CC84C3B" w14:textId="77777777">
        <w:tc>
          <w:tcPr>
            <w:tcW w:w="1399" w:type="dxa"/>
          </w:tcPr>
          <w:p w14:paraId="5AB9D14D" w14:textId="77777777" w:rsidR="007B6ED0" w:rsidRDefault="00A81A52">
            <w:pPr>
              <w:spacing w:after="120"/>
              <w:jc w:val="center"/>
            </w:pPr>
            <w:r>
              <w:rPr>
                <w:rFonts w:ascii="Arial" w:hAnsi="Arial" w:cs="Arial"/>
              </w:rPr>
              <w:t>16</w:t>
            </w:r>
          </w:p>
        </w:tc>
        <w:tc>
          <w:tcPr>
            <w:tcW w:w="4198" w:type="dxa"/>
          </w:tcPr>
          <w:p w14:paraId="259F59CE" w14:textId="77777777" w:rsidR="007B6ED0" w:rsidRDefault="00A81A52">
            <w:pPr>
              <w:spacing w:after="120"/>
              <w:jc w:val="both"/>
            </w:pPr>
            <w:r>
              <w:rPr>
                <w:rFonts w:ascii="Arial" w:hAnsi="Arial" w:cs="Arial"/>
              </w:rPr>
              <w:t>Quince. La letra h) del apartado 1 del artículo 43 queda redactada del siguiente modo:</w:t>
            </w:r>
          </w:p>
          <w:p w14:paraId="6D44FDB6" w14:textId="77777777" w:rsidR="007B6ED0" w:rsidRDefault="00A81A52">
            <w:pPr>
              <w:spacing w:after="120"/>
              <w:jc w:val="both"/>
            </w:pPr>
            <w:r>
              <w:rPr>
                <w:rFonts w:ascii="Arial" w:hAnsi="Arial" w:cs="Arial"/>
              </w:rPr>
              <w:t xml:space="preserve">«h) que quienes ostenten cargos de administración o dirección en la sociedad cuenten con los requisitos de honorabilidad establecidos en la letra c) del apartado 2 del artículo 11 de esta ley y que la mayoría de los miembros de su consejo de administración, o de sus comisiones ejecutivas, así como todos los consejeros delegados y directores generales y asimilados, cuenten con los requisitos de conocimiento y experiencia establecidos en la letra d) del apartado 2 del artículo 11 de esta ley, atendiendo al carácter de la IIC y tipos de carteras que la sociedad de gestión pretenda gestionar. </w:t>
            </w:r>
            <w:r>
              <w:rPr>
                <w:rFonts w:ascii="Arial" w:hAnsi="Arial" w:cs="Arial"/>
                <w:b/>
                <w:bCs/>
              </w:rPr>
              <w:t xml:space="preserve">La dirección de la gestora </w:t>
            </w:r>
            <w:r>
              <w:rPr>
                <w:rFonts w:ascii="Arial" w:hAnsi="Arial" w:cs="Arial"/>
                <w:b/>
                <w:bCs/>
              </w:rPr>
              <w:lastRenderedPageBreak/>
              <w:t>deberá llevarse a cabo por un mínimo de dos personas físicas que cumplan dichas condiciones y que, o bien estén empleadas a tiempo completo por la gestora, o bien sean miembros ejecutivos o miembros del órgano de dirección que se dediquen a tiempo completo a la realización de las actividades de la gestora, y estén domiciliadas en la Unión. Se entenderá por directivos las personas que, con arreglo a la legislación o a los documentos constitutivos, representen a la gestora o determinen efectivamente la actividad de la sociedad;</w:t>
            </w:r>
            <w:r>
              <w:rPr>
                <w:rFonts w:ascii="Arial" w:hAnsi="Arial" w:cs="Arial"/>
              </w:rPr>
              <w:t>»</w:t>
            </w:r>
          </w:p>
        </w:tc>
        <w:tc>
          <w:tcPr>
            <w:tcW w:w="4198" w:type="dxa"/>
          </w:tcPr>
          <w:p w14:paraId="0AC63312" w14:textId="77777777" w:rsidR="007B6ED0" w:rsidRDefault="00A81A52">
            <w:pPr>
              <w:spacing w:after="120"/>
              <w:jc w:val="both"/>
            </w:pPr>
            <w:r>
              <w:rPr>
                <w:rFonts w:ascii="Arial" w:hAnsi="Arial" w:cs="Arial"/>
              </w:rPr>
              <w:lastRenderedPageBreak/>
              <w:t>Quince. La letra h) del apartado 1 del artículo 43 queda redactada del siguiente modo:</w:t>
            </w:r>
          </w:p>
          <w:p w14:paraId="70A1E811" w14:textId="77777777" w:rsidR="007B6ED0" w:rsidRDefault="00A81A52">
            <w:pPr>
              <w:spacing w:after="120"/>
              <w:jc w:val="both"/>
            </w:pPr>
            <w:r>
              <w:rPr>
                <w:rFonts w:ascii="Arial" w:hAnsi="Arial" w:cs="Arial"/>
              </w:rPr>
              <w:t xml:space="preserve">«h) que quienes ostenten cargos de administración o dirección en la sociedad cuenten con los requisitos de honorabilidad establecidos en la letra c) del apartado 2 del artículo 11 de esta ley y que la mayoría de los miembros de su consejo de administración, o de sus comisiones ejecutivas, así como todos los consejeros delegados y directores generales y asimilados, cuenten con los requisitos de conocimiento y experiencia establecidos en la letra d) del apartado 2 del artículo 11 de esta ley, atendiendo al carácter de la IIC y tipos de carteras que la sociedad de gestión pretenda gestionar. </w:t>
            </w:r>
            <w:r>
              <w:rPr>
                <w:rFonts w:ascii="Arial" w:hAnsi="Arial" w:cs="Arial"/>
                <w:b/>
                <w:bCs/>
              </w:rPr>
              <w:t xml:space="preserve">La dirección de la gestora </w:t>
            </w:r>
            <w:r>
              <w:rPr>
                <w:rFonts w:ascii="Arial" w:hAnsi="Arial" w:cs="Arial"/>
                <w:b/>
                <w:bCs/>
              </w:rPr>
              <w:lastRenderedPageBreak/>
              <w:t>deberá llevarse a cabo por un mínimo de dos personas físicas que cumplan dichas condiciones y que, o bien estén empleadas a tiempo completo por la gestora, o bien sean miembros ejecutivos o miembros del órgano de dirección que se dediquen a tiempo completo a la realización de las actividades de la gestora, y estén domiciliadas en la Unión. Se entenderá por directivos las personas que, con arreglo a la legislación o a los documentos constitutivos, representen a la gestora o determinen efectivamente la actividad de la sociedad;</w:t>
            </w:r>
            <w:r>
              <w:rPr>
                <w:rFonts w:ascii="Arial" w:hAnsi="Arial" w:cs="Arial"/>
              </w:rPr>
              <w:t>»</w:t>
            </w:r>
          </w:p>
        </w:tc>
        <w:tc>
          <w:tcPr>
            <w:tcW w:w="4198" w:type="dxa"/>
          </w:tcPr>
          <w:p w14:paraId="0E50CCAA" w14:textId="77777777" w:rsidR="007B6ED0" w:rsidRDefault="007B6ED0">
            <w:pPr>
              <w:spacing w:after="120"/>
              <w:jc w:val="both"/>
            </w:pPr>
          </w:p>
        </w:tc>
      </w:tr>
    </w:tbl>
    <w:p w14:paraId="3B214F4C" w14:textId="77777777" w:rsidR="007B6ED0" w:rsidRDefault="007B6ED0"/>
    <w:p w14:paraId="07EBE49D" w14:textId="77777777" w:rsidR="007B6ED0" w:rsidRDefault="00A81A52">
      <w:pPr>
        <w:pStyle w:val="Ttulo2"/>
      </w:pPr>
      <w:r>
        <w:rPr>
          <w:rFonts w:ascii="Arial" w:hAnsi="Arial"/>
          <w:color w:val="000000"/>
          <w:sz w:val="24"/>
        </w:rPr>
        <w:t>Dieciséis. El apartado 1 del artículo 69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7B12224" w14:textId="77777777">
        <w:tc>
          <w:tcPr>
            <w:tcW w:w="1399" w:type="dxa"/>
          </w:tcPr>
          <w:p w14:paraId="7FAE11E1" w14:textId="77777777" w:rsidR="007B6ED0" w:rsidRDefault="00A81A52">
            <w:pPr>
              <w:jc w:val="center"/>
            </w:pPr>
            <w:r>
              <w:rPr>
                <w:rFonts w:ascii="Arial" w:hAnsi="Arial"/>
                <w:b/>
              </w:rPr>
              <w:t>Nº FILA</w:t>
            </w:r>
          </w:p>
        </w:tc>
        <w:tc>
          <w:tcPr>
            <w:tcW w:w="4198" w:type="dxa"/>
          </w:tcPr>
          <w:p w14:paraId="53F0E371" w14:textId="77777777" w:rsidR="007B6ED0" w:rsidRDefault="00A81A52">
            <w:pPr>
              <w:jc w:val="center"/>
            </w:pPr>
            <w:r>
              <w:rPr>
                <w:rFonts w:ascii="Arial" w:hAnsi="Arial"/>
                <w:b/>
              </w:rPr>
              <w:t>REDACCIÓN ORIGINAL</w:t>
            </w:r>
          </w:p>
        </w:tc>
        <w:tc>
          <w:tcPr>
            <w:tcW w:w="4198" w:type="dxa"/>
          </w:tcPr>
          <w:p w14:paraId="5B5245E2" w14:textId="77777777" w:rsidR="007B6ED0" w:rsidRDefault="00A81A52">
            <w:pPr>
              <w:jc w:val="center"/>
            </w:pPr>
            <w:r>
              <w:rPr>
                <w:rFonts w:ascii="Arial" w:hAnsi="Arial"/>
                <w:b/>
              </w:rPr>
              <w:t>PROPUESTA DE REDACCIÓN</w:t>
            </w:r>
          </w:p>
        </w:tc>
        <w:tc>
          <w:tcPr>
            <w:tcW w:w="4198" w:type="dxa"/>
          </w:tcPr>
          <w:p w14:paraId="7E4FD527" w14:textId="77777777" w:rsidR="007B6ED0" w:rsidRDefault="00A81A52">
            <w:pPr>
              <w:jc w:val="center"/>
            </w:pPr>
            <w:r>
              <w:rPr>
                <w:rFonts w:ascii="Arial" w:hAnsi="Arial"/>
                <w:b/>
              </w:rPr>
              <w:t>COMENTARIO</w:t>
            </w:r>
          </w:p>
        </w:tc>
      </w:tr>
      <w:tr w:rsidR="007B6ED0" w14:paraId="73E952B4" w14:textId="77777777">
        <w:tc>
          <w:tcPr>
            <w:tcW w:w="1399" w:type="dxa"/>
          </w:tcPr>
          <w:p w14:paraId="4177AB5A" w14:textId="77777777" w:rsidR="007B6ED0" w:rsidRDefault="00A81A52">
            <w:pPr>
              <w:spacing w:after="120"/>
              <w:jc w:val="center"/>
            </w:pPr>
            <w:r>
              <w:rPr>
                <w:rFonts w:ascii="Arial" w:hAnsi="Arial" w:cs="Arial"/>
              </w:rPr>
              <w:t>17</w:t>
            </w:r>
          </w:p>
        </w:tc>
        <w:tc>
          <w:tcPr>
            <w:tcW w:w="4198" w:type="dxa"/>
          </w:tcPr>
          <w:p w14:paraId="26F5613B" w14:textId="77777777" w:rsidR="007B6ED0" w:rsidRDefault="00A81A52">
            <w:pPr>
              <w:spacing w:after="120"/>
              <w:jc w:val="both"/>
            </w:pPr>
            <w:r>
              <w:rPr>
                <w:rFonts w:ascii="Arial" w:hAnsi="Arial" w:cs="Arial"/>
              </w:rPr>
              <w:t>Dieciséis. El apartado 1 del artículo 69 queda redactado del siguiente modo:</w:t>
            </w:r>
          </w:p>
          <w:p w14:paraId="2E9FDD7D" w14:textId="77777777" w:rsidR="007B6ED0" w:rsidRDefault="00A81A52">
            <w:pPr>
              <w:spacing w:after="120"/>
              <w:jc w:val="both"/>
            </w:pPr>
            <w:r>
              <w:rPr>
                <w:rFonts w:ascii="Arial" w:hAnsi="Arial" w:cs="Arial"/>
              </w:rPr>
              <w:t xml:space="preserve">«1. Quedan sujetos al régimen de supervisión, inspección y sanción de esta Ley, en lo que se refiere al cumplimiento </w:t>
            </w:r>
            <w:r>
              <w:rPr>
                <w:rFonts w:ascii="Arial" w:hAnsi="Arial" w:cs="Arial"/>
              </w:rPr>
              <w:lastRenderedPageBreak/>
              <w:t xml:space="preserve">de esta Ley y su normativa de desarrollo, así como de las normas de Derecho de la Unión Europea que contengan preceptos específicamente referidos a las mismas, incluido el Reglamento (UE) n.º 2017/1131, del Parlamento Europeo y del Consejo, de 14 de junio de 2017 sobre fondos del mercado monetario, </w:t>
            </w:r>
            <w:r>
              <w:rPr>
                <w:rFonts w:ascii="Arial" w:hAnsi="Arial" w:cs="Arial"/>
                <w:b/>
                <w:bCs/>
              </w:rPr>
              <w:t>así como el Reglamento (UE) 2015/760 del Parlamento Europeo y del Consejo, de 29 de abril de 2015, sobre los fondos de inversión a largo plazo europeos:</w:t>
            </w:r>
          </w:p>
          <w:p w14:paraId="4600E212" w14:textId="77777777" w:rsidR="007B6ED0" w:rsidRDefault="00A81A52">
            <w:pPr>
              <w:spacing w:after="120"/>
              <w:jc w:val="both"/>
            </w:pPr>
            <w:r>
              <w:rPr>
                <w:rFonts w:ascii="Arial" w:hAnsi="Arial" w:cs="Arial"/>
              </w:rPr>
              <w:t>a) Las IIC previstas en el artículo 2.1 de esta Ley.</w:t>
            </w:r>
          </w:p>
          <w:p w14:paraId="2AEDA854" w14:textId="77777777" w:rsidR="007B6ED0" w:rsidRDefault="00A81A52">
            <w:pPr>
              <w:spacing w:after="120"/>
              <w:jc w:val="both"/>
            </w:pPr>
            <w:r>
              <w:rPr>
                <w:rFonts w:ascii="Arial" w:hAnsi="Arial" w:cs="Arial"/>
              </w:rPr>
              <w:t>b) Las sociedades gestoras previstas en el título IV de esta ley y sus agentes, extendiéndose esta competencia a cualquier oficina o centro dentro o fuera del territorio español.</w:t>
            </w:r>
          </w:p>
          <w:p w14:paraId="7A5F658B" w14:textId="77777777" w:rsidR="007B6ED0" w:rsidRDefault="00A81A52">
            <w:pPr>
              <w:spacing w:after="120"/>
              <w:jc w:val="both"/>
            </w:pPr>
            <w:r>
              <w:rPr>
                <w:rFonts w:ascii="Arial" w:hAnsi="Arial" w:cs="Arial"/>
              </w:rPr>
              <w:t>c) Los depositarios de IIC.</w:t>
            </w:r>
          </w:p>
          <w:p w14:paraId="38C78D31" w14:textId="77777777" w:rsidR="007B6ED0" w:rsidRDefault="00A81A52">
            <w:pPr>
              <w:spacing w:after="120"/>
              <w:jc w:val="both"/>
            </w:pPr>
            <w:r>
              <w:rPr>
                <w:rFonts w:ascii="Arial" w:hAnsi="Arial" w:cs="Arial"/>
              </w:rPr>
              <w:t xml:space="preserve">d) Quienes realicen operaciones propias de cualquiera de los sujetos anteriores y, en general, las restantes personas físicas y jurídicas en cuanto puedan verse afectadas por las normas de esta </w:t>
            </w:r>
            <w:r>
              <w:rPr>
                <w:rFonts w:ascii="Arial" w:hAnsi="Arial" w:cs="Arial"/>
              </w:rPr>
              <w:lastRenderedPageBreak/>
              <w:t>Ley y sus disposiciones reglamentarias, en particular a los efectos de comprobar si infringen las reservas de actividad y denominación previstas en el artículo 14.»</w:t>
            </w:r>
          </w:p>
        </w:tc>
        <w:tc>
          <w:tcPr>
            <w:tcW w:w="4198" w:type="dxa"/>
          </w:tcPr>
          <w:p w14:paraId="5A8068D7" w14:textId="77777777" w:rsidR="007B6ED0" w:rsidRDefault="00A81A52">
            <w:pPr>
              <w:spacing w:after="120"/>
              <w:jc w:val="both"/>
            </w:pPr>
            <w:r>
              <w:rPr>
                <w:rFonts w:ascii="Arial" w:hAnsi="Arial" w:cs="Arial"/>
              </w:rPr>
              <w:lastRenderedPageBreak/>
              <w:t>Dieciséis. El apartado 1 del artículo 69 queda redactado del siguiente modo:</w:t>
            </w:r>
          </w:p>
          <w:p w14:paraId="0B42EA5B" w14:textId="77777777" w:rsidR="007B6ED0" w:rsidRDefault="00A81A52">
            <w:pPr>
              <w:spacing w:after="120"/>
              <w:jc w:val="both"/>
            </w:pPr>
            <w:r>
              <w:rPr>
                <w:rFonts w:ascii="Arial" w:hAnsi="Arial" w:cs="Arial"/>
              </w:rPr>
              <w:t xml:space="preserve">«1. Quedan sujetos al régimen de supervisión, inspección y sanción de esta Ley, en lo que se refiere al cumplimiento </w:t>
            </w:r>
            <w:r>
              <w:rPr>
                <w:rFonts w:ascii="Arial" w:hAnsi="Arial" w:cs="Arial"/>
              </w:rPr>
              <w:lastRenderedPageBreak/>
              <w:t xml:space="preserve">de esta Ley y su normativa de desarrollo, así como de las normas de Derecho de la Unión Europea que contengan preceptos específicamente referidos a las mismas, incluido el Reglamento (UE) n.º 2017/1131, del Parlamento Europeo y del Consejo, de 14 de junio de 2017 sobre fondos del mercado monetario, </w:t>
            </w:r>
            <w:r>
              <w:rPr>
                <w:rFonts w:ascii="Arial" w:hAnsi="Arial" w:cs="Arial"/>
                <w:b/>
                <w:bCs/>
              </w:rPr>
              <w:t>así como el Reglamento (UE) 2015/760 del Parlamento Europeo y del Consejo, de 29 de abril de 2015, sobre los fondos de inversión a largo plazo europeos:</w:t>
            </w:r>
          </w:p>
          <w:p w14:paraId="21256E44" w14:textId="77777777" w:rsidR="007B6ED0" w:rsidRDefault="00A81A52">
            <w:pPr>
              <w:spacing w:after="120"/>
              <w:jc w:val="both"/>
            </w:pPr>
            <w:r>
              <w:rPr>
                <w:rFonts w:ascii="Arial" w:hAnsi="Arial" w:cs="Arial"/>
              </w:rPr>
              <w:t>a) Las IIC previstas en el artículo 2.1 de esta Ley.</w:t>
            </w:r>
          </w:p>
          <w:p w14:paraId="3403EBF0" w14:textId="77777777" w:rsidR="007B6ED0" w:rsidRDefault="00A81A52">
            <w:pPr>
              <w:spacing w:after="120"/>
              <w:jc w:val="both"/>
            </w:pPr>
            <w:r>
              <w:rPr>
                <w:rFonts w:ascii="Arial" w:hAnsi="Arial" w:cs="Arial"/>
              </w:rPr>
              <w:t>b) Las sociedades gestoras previstas en el título IV de esta ley y sus agentes, extendiéndose esta competencia a cualquier oficina o centro dentro o fuera del territorio español.</w:t>
            </w:r>
          </w:p>
          <w:p w14:paraId="157F29BC" w14:textId="77777777" w:rsidR="007B6ED0" w:rsidRDefault="00A81A52">
            <w:pPr>
              <w:spacing w:after="120"/>
              <w:jc w:val="both"/>
            </w:pPr>
            <w:r>
              <w:rPr>
                <w:rFonts w:ascii="Arial" w:hAnsi="Arial" w:cs="Arial"/>
              </w:rPr>
              <w:t>c) Los depositarios de IIC.</w:t>
            </w:r>
          </w:p>
          <w:p w14:paraId="4A70D914" w14:textId="77777777" w:rsidR="007B6ED0" w:rsidRDefault="00A81A52">
            <w:pPr>
              <w:spacing w:after="120"/>
              <w:jc w:val="both"/>
            </w:pPr>
            <w:r>
              <w:rPr>
                <w:rFonts w:ascii="Arial" w:hAnsi="Arial" w:cs="Arial"/>
              </w:rPr>
              <w:t xml:space="preserve">d) Quienes realicen operaciones propias de cualquiera de los sujetos anteriores y, en general, las restantes personas físicas y jurídicas en cuanto puedan verse afectadas por las normas de esta </w:t>
            </w:r>
            <w:r>
              <w:rPr>
                <w:rFonts w:ascii="Arial" w:hAnsi="Arial" w:cs="Arial"/>
              </w:rPr>
              <w:lastRenderedPageBreak/>
              <w:t>Ley y sus disposiciones reglamentarias, en particular a los efectos de comprobar si infringen las reservas de actividad y denominación previstas en el artículo 14.»</w:t>
            </w:r>
          </w:p>
        </w:tc>
        <w:tc>
          <w:tcPr>
            <w:tcW w:w="4198" w:type="dxa"/>
          </w:tcPr>
          <w:p w14:paraId="6644AE8D" w14:textId="77777777" w:rsidR="007B6ED0" w:rsidRDefault="007B6ED0">
            <w:pPr>
              <w:spacing w:after="120"/>
              <w:jc w:val="both"/>
            </w:pPr>
          </w:p>
        </w:tc>
      </w:tr>
    </w:tbl>
    <w:p w14:paraId="5916AA6A" w14:textId="77777777" w:rsidR="007B6ED0" w:rsidRDefault="007B6ED0"/>
    <w:p w14:paraId="55949B6B" w14:textId="77777777" w:rsidR="007B6ED0" w:rsidRDefault="00A81A52">
      <w:pPr>
        <w:pStyle w:val="Ttulo2"/>
      </w:pPr>
      <w:r>
        <w:rPr>
          <w:rFonts w:ascii="Arial" w:hAnsi="Arial"/>
          <w:color w:val="000000"/>
          <w:sz w:val="24"/>
        </w:rPr>
        <w:t>Diecisiete. El artículo 70 bis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919B119" w14:textId="77777777">
        <w:tc>
          <w:tcPr>
            <w:tcW w:w="1399" w:type="dxa"/>
          </w:tcPr>
          <w:p w14:paraId="411B3BD3" w14:textId="77777777" w:rsidR="007B6ED0" w:rsidRDefault="00A81A52">
            <w:pPr>
              <w:jc w:val="center"/>
            </w:pPr>
            <w:r>
              <w:rPr>
                <w:rFonts w:ascii="Arial" w:hAnsi="Arial"/>
                <w:b/>
              </w:rPr>
              <w:t>Nº FILA</w:t>
            </w:r>
          </w:p>
        </w:tc>
        <w:tc>
          <w:tcPr>
            <w:tcW w:w="4198" w:type="dxa"/>
          </w:tcPr>
          <w:p w14:paraId="4CD2F354" w14:textId="77777777" w:rsidR="007B6ED0" w:rsidRDefault="00A81A52">
            <w:pPr>
              <w:jc w:val="center"/>
            </w:pPr>
            <w:r>
              <w:rPr>
                <w:rFonts w:ascii="Arial" w:hAnsi="Arial"/>
                <w:b/>
              </w:rPr>
              <w:t>REDACCIÓN ORIGINAL</w:t>
            </w:r>
          </w:p>
        </w:tc>
        <w:tc>
          <w:tcPr>
            <w:tcW w:w="4198" w:type="dxa"/>
          </w:tcPr>
          <w:p w14:paraId="53CDCA03" w14:textId="77777777" w:rsidR="007B6ED0" w:rsidRDefault="00A81A52">
            <w:pPr>
              <w:jc w:val="center"/>
            </w:pPr>
            <w:r>
              <w:rPr>
                <w:rFonts w:ascii="Arial" w:hAnsi="Arial"/>
                <w:b/>
              </w:rPr>
              <w:t>PROPUESTA DE REDACCIÓN</w:t>
            </w:r>
          </w:p>
        </w:tc>
        <w:tc>
          <w:tcPr>
            <w:tcW w:w="4198" w:type="dxa"/>
          </w:tcPr>
          <w:p w14:paraId="18CBAF88" w14:textId="77777777" w:rsidR="007B6ED0" w:rsidRDefault="00A81A52">
            <w:pPr>
              <w:jc w:val="center"/>
            </w:pPr>
            <w:r>
              <w:rPr>
                <w:rFonts w:ascii="Arial" w:hAnsi="Arial"/>
                <w:b/>
              </w:rPr>
              <w:t>COMENTARIO</w:t>
            </w:r>
          </w:p>
        </w:tc>
      </w:tr>
      <w:tr w:rsidR="007B6ED0" w14:paraId="2B45838B" w14:textId="77777777">
        <w:tc>
          <w:tcPr>
            <w:tcW w:w="1399" w:type="dxa"/>
          </w:tcPr>
          <w:p w14:paraId="49ABEADE" w14:textId="77777777" w:rsidR="007B6ED0" w:rsidRDefault="00A81A52">
            <w:pPr>
              <w:spacing w:after="120"/>
              <w:jc w:val="center"/>
            </w:pPr>
            <w:r>
              <w:rPr>
                <w:rFonts w:ascii="Arial" w:hAnsi="Arial" w:cs="Arial"/>
              </w:rPr>
              <w:t>18</w:t>
            </w:r>
          </w:p>
        </w:tc>
        <w:tc>
          <w:tcPr>
            <w:tcW w:w="4198" w:type="dxa"/>
          </w:tcPr>
          <w:p w14:paraId="635E17DE" w14:textId="77777777" w:rsidR="007B6ED0" w:rsidRDefault="00A81A52">
            <w:pPr>
              <w:spacing w:after="120"/>
              <w:jc w:val="both"/>
            </w:pPr>
            <w:r>
              <w:rPr>
                <w:rFonts w:ascii="Arial" w:hAnsi="Arial" w:cs="Arial"/>
              </w:rPr>
              <w:t>Diecisiete. El artículo 70 bis queda redactado del siguiente modo:</w:t>
            </w:r>
          </w:p>
          <w:p w14:paraId="2BC69BF5" w14:textId="77777777" w:rsidR="007B6ED0" w:rsidRDefault="00A81A52">
            <w:pPr>
              <w:spacing w:after="120"/>
              <w:jc w:val="both"/>
            </w:pPr>
            <w:r>
              <w:rPr>
                <w:rFonts w:ascii="Arial" w:hAnsi="Arial" w:cs="Arial"/>
              </w:rPr>
              <w:t>«Artículo 70 bis. Suspensión de la emisión, reembolso o recompra.</w:t>
            </w:r>
          </w:p>
          <w:p w14:paraId="7D59C697" w14:textId="77777777" w:rsidR="007B6ED0" w:rsidRDefault="00A81A52">
            <w:pPr>
              <w:spacing w:after="120"/>
              <w:jc w:val="both"/>
            </w:pPr>
            <w:r>
              <w:rPr>
                <w:rFonts w:ascii="Arial" w:hAnsi="Arial" w:cs="Arial"/>
                <w:b/>
                <w:bCs/>
                <w:strike/>
              </w:rPr>
              <w:t xml:space="preserve">La CNMV podrá exigir, en interés de los partícipes o accionistas o en el interés público la suspensión temporal de la emisión, el reembolso o la recompra de las participaciones o acciones de las IIC autorizadas en España, cuando no sea posible la determinación de su precio o concurra otra causa de fuerza mayor.  </w:t>
            </w:r>
          </w:p>
          <w:p w14:paraId="78247EB8" w14:textId="77777777" w:rsidR="007B6ED0" w:rsidRDefault="00A81A52">
            <w:pPr>
              <w:spacing w:after="120"/>
              <w:jc w:val="both"/>
            </w:pPr>
            <w:r>
              <w:rPr>
                <w:rFonts w:ascii="Arial" w:hAnsi="Arial" w:cs="Arial"/>
                <w:b/>
                <w:bCs/>
              </w:rPr>
              <w:t xml:space="preserve">1. En circunstancias excepcionales y previa consulta a la gestora, la CNMV </w:t>
            </w:r>
            <w:r>
              <w:rPr>
                <w:rFonts w:ascii="Arial" w:hAnsi="Arial" w:cs="Arial"/>
                <w:b/>
                <w:bCs/>
              </w:rPr>
              <w:lastRenderedPageBreak/>
              <w:t xml:space="preserve">podrá, en interés de los inversores, exigir a una IIC autorizada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 </w:t>
            </w:r>
          </w:p>
          <w:p w14:paraId="2B1E6064" w14:textId="77777777" w:rsidR="007B6ED0" w:rsidRDefault="00A81A52">
            <w:pPr>
              <w:spacing w:after="120"/>
              <w:jc w:val="both"/>
            </w:pPr>
            <w:r>
              <w:rPr>
                <w:rFonts w:ascii="Arial" w:hAnsi="Arial" w:cs="Arial"/>
                <w:b/>
                <w:bCs/>
              </w:rPr>
              <w:t>2.</w:t>
            </w:r>
            <w:r>
              <w:rPr>
                <w:rFonts w:ascii="Arial" w:hAnsi="Arial" w:cs="Arial"/>
              </w:rPr>
              <w:t xml:space="preserve"> Cuando se trate de una IIC autorizada en España que lleve a cabo las actividades de comercialización transfronteriza en otro Estado miembro en virtud de</w:t>
            </w:r>
            <w:r>
              <w:rPr>
                <w:rFonts w:ascii="Arial" w:hAnsi="Arial" w:cs="Arial"/>
                <w:b/>
                <w:bCs/>
                <w:strike/>
              </w:rPr>
              <w:t>l</w:t>
            </w:r>
            <w:r>
              <w:rPr>
                <w:rFonts w:ascii="Arial" w:hAnsi="Arial" w:cs="Arial"/>
                <w:b/>
                <w:bCs/>
              </w:rPr>
              <w:t xml:space="preserve"> los</w:t>
            </w:r>
            <w:r>
              <w:rPr>
                <w:rFonts w:ascii="Arial" w:hAnsi="Arial" w:cs="Arial"/>
              </w:rPr>
              <w:t xml:space="preserve"> artículo</w:t>
            </w:r>
            <w:r>
              <w:rPr>
                <w:rFonts w:ascii="Arial" w:hAnsi="Arial" w:cs="Arial"/>
                <w:b/>
                <w:bCs/>
              </w:rPr>
              <w:t>s</w:t>
            </w:r>
            <w:r>
              <w:rPr>
                <w:rFonts w:ascii="Arial" w:hAnsi="Arial" w:cs="Arial"/>
              </w:rPr>
              <w:t xml:space="preserve"> 16 </w:t>
            </w:r>
            <w:r>
              <w:rPr>
                <w:rFonts w:ascii="Arial" w:hAnsi="Arial" w:cs="Arial"/>
                <w:b/>
                <w:bCs/>
              </w:rPr>
              <w:t>y 16 ter</w:t>
            </w:r>
            <w:r>
              <w:rPr>
                <w:rFonts w:ascii="Arial" w:hAnsi="Arial" w:cs="Arial"/>
              </w:rPr>
              <w:t xml:space="preserve">, o sea gestionada por una sociedad gestora con domicilio social en un Estado miembro de la Unión Europea distinto de España, la CNMV comunicará la suspensión a que se refiere el párrafo anterior a las autoridades competentes de dichos Estados miembros, </w:t>
            </w:r>
            <w:r>
              <w:rPr>
                <w:rFonts w:ascii="Arial" w:hAnsi="Arial" w:cs="Arial"/>
                <w:b/>
                <w:bCs/>
              </w:rPr>
              <w:t xml:space="preserve">a la AEVM, y si existen riesgos potenciales para la </w:t>
            </w:r>
            <w:r>
              <w:rPr>
                <w:rFonts w:ascii="Arial" w:hAnsi="Arial" w:cs="Arial"/>
                <w:b/>
                <w:bCs/>
              </w:rPr>
              <w:lastRenderedPageBreak/>
              <w:t>estabilidad y la integridad del sistema financiero, a la JERS.</w:t>
            </w:r>
            <w:r>
              <w:rPr>
                <w:rFonts w:ascii="Arial" w:hAnsi="Arial" w:cs="Arial"/>
              </w:rPr>
              <w:t xml:space="preserve"> </w:t>
            </w:r>
          </w:p>
          <w:p w14:paraId="4764A66F" w14:textId="77777777" w:rsidR="007B6ED0" w:rsidRDefault="00A81A52">
            <w:pPr>
              <w:spacing w:after="120"/>
              <w:jc w:val="both"/>
            </w:pPr>
            <w:r>
              <w:rPr>
                <w:rFonts w:ascii="Arial" w:hAnsi="Arial" w:cs="Arial"/>
                <w:b/>
                <w:bCs/>
              </w:rPr>
              <w:t xml:space="preserve">3. La CNMV podrá solicitar a las autoridades competentes del Estado miembro de origen de la IIC o de la gestora que ejerzan las facultades previstas en el apartado 1 de este artículo, especificando los motivos de la solicitud e informando a la AEVM y, si existen riesgos potenciales para la estabilidad e integridad del sistema financiero, a la JERS. </w:t>
            </w:r>
          </w:p>
          <w:p w14:paraId="7B51BC73" w14:textId="77777777" w:rsidR="007B6ED0" w:rsidRDefault="00A81A52">
            <w:pPr>
              <w:spacing w:after="120"/>
              <w:jc w:val="both"/>
            </w:pPr>
            <w:r>
              <w:rPr>
                <w:rFonts w:ascii="Arial" w:hAnsi="Arial" w:cs="Arial"/>
                <w:b/>
                <w:bCs/>
              </w:rPr>
              <w:t xml:space="preserve">Cuando dichas autoridades no estén de acuerdo con la solicitud a que se refiere el párrafo anterior, informarán de ello a la CNMV, a la AEVM y, en caso de que la JERS fuera informada de dicha solicitud, a la JERS, indicando los motivos del desacuerdo. </w:t>
            </w:r>
          </w:p>
          <w:p w14:paraId="09B7769A" w14:textId="77777777" w:rsidR="007B6ED0" w:rsidRDefault="00A81A52">
            <w:pPr>
              <w:spacing w:after="120"/>
              <w:jc w:val="both"/>
            </w:pPr>
            <w:r>
              <w:rPr>
                <w:rFonts w:ascii="Arial" w:hAnsi="Arial" w:cs="Arial"/>
                <w:b/>
                <w:bCs/>
              </w:rPr>
              <w:t xml:space="preserve">Cuando las autoridades competentes del Estado miembro de origen de la IIC o gestora no actúen de conformidad con el dictamen de la AEVM emitido respecto a este desacuerdo, o no </w:t>
            </w:r>
            <w:r>
              <w:rPr>
                <w:rFonts w:ascii="Arial" w:hAnsi="Arial" w:cs="Arial"/>
                <w:b/>
                <w:bCs/>
              </w:rPr>
              <w:lastRenderedPageBreak/>
              <w:t xml:space="preserve">tengan intención de atenerse a él, informarán a la AEVM y a las autoridades competentes solicitantes exponiendo sus motivos. </w:t>
            </w:r>
          </w:p>
          <w:p w14:paraId="5E4D97EF" w14:textId="77777777" w:rsidR="007B6ED0" w:rsidRDefault="00A81A52">
            <w:pPr>
              <w:spacing w:after="120"/>
              <w:jc w:val="both"/>
            </w:pPr>
            <w:r>
              <w:rPr>
                <w:rFonts w:ascii="Arial" w:hAnsi="Arial" w:cs="Arial"/>
                <w:b/>
                <w:bCs/>
              </w:rPr>
              <w:t xml:space="preserve">4. Las autoridades competentes del Estado miembro de acogida de la IIC o del Estado miembro de origen de la gestora podrán solicitar a la CNMV que ejerza las facultades previstas en el apartado 1 de este artículo, en relación con las IIC autorizadas en España, especificando los motivos de la solicitud e informando a la AEVM y, si existen riesgos potenciales para la estabilidad e integridad del sistema financiero, a la JERS.  </w:t>
            </w:r>
          </w:p>
          <w:p w14:paraId="61CA892F" w14:textId="77777777" w:rsidR="007B6ED0" w:rsidRDefault="00A81A52">
            <w:pPr>
              <w:spacing w:after="120"/>
              <w:jc w:val="both"/>
            </w:pPr>
            <w:r>
              <w:rPr>
                <w:rFonts w:ascii="Arial" w:hAnsi="Arial" w:cs="Arial"/>
                <w:b/>
                <w:bCs/>
              </w:rPr>
              <w:t xml:space="preserve">Cuando la CNMV no esté de acuerdo con dicha solicitud, informará de ello a las autoridades competentes solicitantes, a la AEVM y, en caso de que la JERS fuera informada de dicha solicitud, a la JERS, indicando los motivos del desacuerdo. Cuando la CNMV no actúe de conformidad con el dictamen de la AEVM emitido respecto </w:t>
            </w:r>
            <w:r>
              <w:rPr>
                <w:rFonts w:ascii="Arial" w:hAnsi="Arial" w:cs="Arial"/>
                <w:b/>
                <w:bCs/>
              </w:rPr>
              <w:lastRenderedPageBreak/>
              <w:t>a este desacuerdo, o no tenga intención de atenerse a él, informará a la AEVM y a las autoridades competentes solicitantes exponiendo sus motivos.</w:t>
            </w:r>
            <w:r>
              <w:rPr>
                <w:rFonts w:ascii="Arial" w:hAnsi="Arial" w:cs="Arial"/>
              </w:rPr>
              <w:t>»</w:t>
            </w:r>
          </w:p>
        </w:tc>
        <w:tc>
          <w:tcPr>
            <w:tcW w:w="4198" w:type="dxa"/>
          </w:tcPr>
          <w:p w14:paraId="31FDB65A" w14:textId="77777777" w:rsidR="007B6ED0" w:rsidRDefault="00A81A52">
            <w:pPr>
              <w:spacing w:after="120"/>
              <w:jc w:val="both"/>
            </w:pPr>
            <w:r>
              <w:rPr>
                <w:rFonts w:ascii="Arial" w:hAnsi="Arial" w:cs="Arial"/>
              </w:rPr>
              <w:lastRenderedPageBreak/>
              <w:t>Diecisiete. El artículo 70 bis queda redactado del siguiente modo:</w:t>
            </w:r>
          </w:p>
          <w:p w14:paraId="6D497236" w14:textId="77777777" w:rsidR="007B6ED0" w:rsidRDefault="00A81A52">
            <w:pPr>
              <w:spacing w:after="120"/>
              <w:jc w:val="both"/>
            </w:pPr>
            <w:r>
              <w:rPr>
                <w:rFonts w:ascii="Arial" w:hAnsi="Arial" w:cs="Arial"/>
              </w:rPr>
              <w:t>«Artículo 70 bis. Suspensión de la emisión, reembolso o recompra.</w:t>
            </w:r>
          </w:p>
          <w:p w14:paraId="35AF6174" w14:textId="77777777" w:rsidR="007B6ED0" w:rsidRDefault="00A81A52">
            <w:pPr>
              <w:spacing w:after="120"/>
              <w:jc w:val="both"/>
            </w:pPr>
            <w:r>
              <w:rPr>
                <w:rFonts w:ascii="Arial" w:hAnsi="Arial" w:cs="Arial"/>
                <w:b/>
                <w:bCs/>
                <w:strike/>
              </w:rPr>
              <w:t xml:space="preserve">La CNMV podrá exigir, en interés de los partícipes o accionistas o en el interés público la suspensión temporal de la emisión, el reembolso o la recompra de las participaciones o acciones de las IIC autorizadas en España, cuando no sea posible la determinación de su precio o concurra otra causa de fuerza mayor.  </w:t>
            </w:r>
          </w:p>
          <w:p w14:paraId="243A5EE8" w14:textId="77777777" w:rsidR="007B6ED0" w:rsidRDefault="00A81A52">
            <w:pPr>
              <w:spacing w:after="120"/>
              <w:jc w:val="both"/>
            </w:pPr>
            <w:r>
              <w:rPr>
                <w:rFonts w:ascii="Arial" w:hAnsi="Arial" w:cs="Arial"/>
                <w:b/>
                <w:bCs/>
              </w:rPr>
              <w:t xml:space="preserve">1. En circunstancias excepcionales y previa consulta a la gestora, la CNMV </w:t>
            </w:r>
            <w:r>
              <w:rPr>
                <w:rFonts w:ascii="Arial" w:hAnsi="Arial" w:cs="Arial"/>
                <w:b/>
                <w:bCs/>
              </w:rPr>
              <w:lastRenderedPageBreak/>
              <w:t xml:space="preserve">podrá, en interés de los inversores, exigir a una IIC autorizada en España que active o desactive la suspensión de reembolsos, recompras y suscripciones, cuando no sea posible la determinación de su precio o concurra otra causa de fuerza mayor, o cuando existan riesgos para la protección de los inversores o la estabilidad financiera que, desde un punto de vista razonable y equilibrado, hagan necesaria dicha activación o desactivación. </w:t>
            </w:r>
          </w:p>
          <w:p w14:paraId="6E57B3DC" w14:textId="77777777" w:rsidR="007B6ED0" w:rsidRDefault="00A81A52">
            <w:pPr>
              <w:spacing w:after="120"/>
              <w:jc w:val="both"/>
            </w:pPr>
            <w:r>
              <w:rPr>
                <w:rFonts w:ascii="Arial" w:hAnsi="Arial" w:cs="Arial"/>
                <w:b/>
                <w:bCs/>
              </w:rPr>
              <w:t>2.</w:t>
            </w:r>
            <w:r>
              <w:rPr>
                <w:rFonts w:ascii="Arial" w:hAnsi="Arial" w:cs="Arial"/>
              </w:rPr>
              <w:t xml:space="preserve"> Cuando se trate de una IIC autorizada en España que lleve a cabo las actividades de comercialización transfronteriza en otro Estado miembro en virtud de</w:t>
            </w:r>
            <w:r>
              <w:rPr>
                <w:rFonts w:ascii="Arial" w:hAnsi="Arial" w:cs="Arial"/>
                <w:b/>
                <w:bCs/>
                <w:strike/>
              </w:rPr>
              <w:t>l</w:t>
            </w:r>
            <w:r>
              <w:rPr>
                <w:rFonts w:ascii="Arial" w:hAnsi="Arial" w:cs="Arial"/>
                <w:b/>
                <w:bCs/>
              </w:rPr>
              <w:t xml:space="preserve"> los</w:t>
            </w:r>
            <w:r>
              <w:rPr>
                <w:rFonts w:ascii="Arial" w:hAnsi="Arial" w:cs="Arial"/>
              </w:rPr>
              <w:t xml:space="preserve"> artículo</w:t>
            </w:r>
            <w:r>
              <w:rPr>
                <w:rFonts w:ascii="Arial" w:hAnsi="Arial" w:cs="Arial"/>
                <w:b/>
                <w:bCs/>
              </w:rPr>
              <w:t>s</w:t>
            </w:r>
            <w:r>
              <w:rPr>
                <w:rFonts w:ascii="Arial" w:hAnsi="Arial" w:cs="Arial"/>
              </w:rPr>
              <w:t xml:space="preserve"> 16 </w:t>
            </w:r>
            <w:r>
              <w:rPr>
                <w:rFonts w:ascii="Arial" w:hAnsi="Arial" w:cs="Arial"/>
                <w:b/>
                <w:bCs/>
              </w:rPr>
              <w:t>y 16 ter</w:t>
            </w:r>
            <w:r>
              <w:rPr>
                <w:rFonts w:ascii="Arial" w:hAnsi="Arial" w:cs="Arial"/>
              </w:rPr>
              <w:t xml:space="preserve">, o sea gestionada por una sociedad gestora con domicilio social en un Estado miembro de la Unión Europea distinto de España, la CNMV comunicará la suspensión a que se refiere el párrafo anterior a las autoridades competentes de dichos Estados miembros, </w:t>
            </w:r>
            <w:r>
              <w:rPr>
                <w:rFonts w:ascii="Arial" w:hAnsi="Arial" w:cs="Arial"/>
                <w:b/>
                <w:bCs/>
              </w:rPr>
              <w:t xml:space="preserve">a la AEVM, y si existen riesgos potenciales para la </w:t>
            </w:r>
            <w:r>
              <w:rPr>
                <w:rFonts w:ascii="Arial" w:hAnsi="Arial" w:cs="Arial"/>
                <w:b/>
                <w:bCs/>
              </w:rPr>
              <w:lastRenderedPageBreak/>
              <w:t>estabilidad y la integridad del sistema financiero, a la JERS.</w:t>
            </w:r>
            <w:r>
              <w:rPr>
                <w:rFonts w:ascii="Arial" w:hAnsi="Arial" w:cs="Arial"/>
              </w:rPr>
              <w:t xml:space="preserve"> </w:t>
            </w:r>
          </w:p>
          <w:p w14:paraId="359BE700" w14:textId="77777777" w:rsidR="007B6ED0" w:rsidRDefault="00A81A52">
            <w:pPr>
              <w:spacing w:after="120"/>
              <w:jc w:val="both"/>
            </w:pPr>
            <w:r>
              <w:rPr>
                <w:rFonts w:ascii="Arial" w:hAnsi="Arial" w:cs="Arial"/>
                <w:b/>
                <w:bCs/>
              </w:rPr>
              <w:t xml:space="preserve">3. La CNMV podrá solicitar a las autoridades competentes del Estado miembro de origen de la IIC o de la gestora que ejerzan las facultades previstas en el apartado 1 de este artículo, especificando los motivos de la solicitud e informando a la AEVM y, si existen riesgos potenciales para la estabilidad e integridad del sistema financiero, a la JERS. </w:t>
            </w:r>
          </w:p>
          <w:p w14:paraId="38F9AA04" w14:textId="77777777" w:rsidR="007B6ED0" w:rsidRDefault="00A81A52">
            <w:pPr>
              <w:spacing w:after="120"/>
              <w:jc w:val="both"/>
            </w:pPr>
            <w:r>
              <w:rPr>
                <w:rFonts w:ascii="Arial" w:hAnsi="Arial" w:cs="Arial"/>
                <w:b/>
                <w:bCs/>
              </w:rPr>
              <w:t xml:space="preserve">Cuando dichas autoridades no estén de acuerdo con la solicitud a que se refiere el párrafo anterior, informarán de ello a la CNMV, a la AEVM y, en caso de que la JERS fuera informada de dicha solicitud, a la JERS, indicando los motivos del desacuerdo. </w:t>
            </w:r>
          </w:p>
          <w:p w14:paraId="5CFC2C13" w14:textId="77777777" w:rsidR="007B6ED0" w:rsidRDefault="00A81A52">
            <w:pPr>
              <w:spacing w:after="120"/>
              <w:jc w:val="both"/>
            </w:pPr>
            <w:r>
              <w:rPr>
                <w:rFonts w:ascii="Arial" w:hAnsi="Arial" w:cs="Arial"/>
                <w:b/>
                <w:bCs/>
              </w:rPr>
              <w:t xml:space="preserve">Cuando las autoridades competentes del Estado miembro de origen de la IIC o gestora no actúen de conformidad con el dictamen de la AEVM emitido respecto a este desacuerdo, o no </w:t>
            </w:r>
            <w:r>
              <w:rPr>
                <w:rFonts w:ascii="Arial" w:hAnsi="Arial" w:cs="Arial"/>
                <w:b/>
                <w:bCs/>
              </w:rPr>
              <w:lastRenderedPageBreak/>
              <w:t xml:space="preserve">tengan intención de atenerse a él, informarán a la AEVM y a las autoridades competentes solicitantes exponiendo sus motivos. </w:t>
            </w:r>
          </w:p>
          <w:p w14:paraId="5133BFD3" w14:textId="77777777" w:rsidR="007B6ED0" w:rsidRDefault="00A81A52">
            <w:pPr>
              <w:spacing w:after="120"/>
              <w:jc w:val="both"/>
            </w:pPr>
            <w:r>
              <w:rPr>
                <w:rFonts w:ascii="Arial" w:hAnsi="Arial" w:cs="Arial"/>
                <w:b/>
                <w:bCs/>
              </w:rPr>
              <w:t xml:space="preserve">4. Las autoridades competentes del Estado miembro de acogida de la IIC o del Estado miembro de origen de la gestora podrán solicitar a la CNMV que ejerza las facultades previstas en el apartado 1 de este artículo, en relación con las IIC autorizadas en España, especificando los motivos de la solicitud e informando a la AEVM y, si existen riesgos potenciales para la estabilidad e integridad del sistema financiero, a la JERS.  </w:t>
            </w:r>
          </w:p>
          <w:p w14:paraId="4952E335" w14:textId="77777777" w:rsidR="007B6ED0" w:rsidRDefault="00A81A52">
            <w:pPr>
              <w:spacing w:after="120"/>
              <w:jc w:val="both"/>
            </w:pPr>
            <w:r>
              <w:rPr>
                <w:rFonts w:ascii="Arial" w:hAnsi="Arial" w:cs="Arial"/>
                <w:b/>
                <w:bCs/>
              </w:rPr>
              <w:t xml:space="preserve">Cuando la CNMV no esté de acuerdo con dicha solicitud, informará de ello a las autoridades competentes solicitantes, a la AEVM y, en caso de que la JERS fuera informada de dicha solicitud, a la JERS, indicando los motivos del desacuerdo. Cuando la CNMV no actúe de conformidad con el dictamen de la AEVM emitido respecto </w:t>
            </w:r>
            <w:r>
              <w:rPr>
                <w:rFonts w:ascii="Arial" w:hAnsi="Arial" w:cs="Arial"/>
                <w:b/>
                <w:bCs/>
              </w:rPr>
              <w:lastRenderedPageBreak/>
              <w:t>a este desacuerdo, o no tenga intención de atenerse a él, informará a la AEVM y a las autoridades competentes solicitantes exponiendo sus motivos.</w:t>
            </w:r>
            <w:r>
              <w:rPr>
                <w:rFonts w:ascii="Arial" w:hAnsi="Arial" w:cs="Arial"/>
              </w:rPr>
              <w:t>»</w:t>
            </w:r>
          </w:p>
        </w:tc>
        <w:tc>
          <w:tcPr>
            <w:tcW w:w="4198" w:type="dxa"/>
          </w:tcPr>
          <w:p w14:paraId="0BE35521" w14:textId="77777777" w:rsidR="007B6ED0" w:rsidRDefault="007B6ED0">
            <w:pPr>
              <w:spacing w:after="120"/>
              <w:jc w:val="both"/>
            </w:pPr>
          </w:p>
        </w:tc>
      </w:tr>
    </w:tbl>
    <w:p w14:paraId="24D439F3" w14:textId="77777777" w:rsidR="007B6ED0" w:rsidRDefault="007B6ED0"/>
    <w:p w14:paraId="7CBFD991" w14:textId="77777777" w:rsidR="007B6ED0" w:rsidRDefault="00A81A52">
      <w:pPr>
        <w:pStyle w:val="Ttulo2"/>
      </w:pPr>
      <w:r>
        <w:rPr>
          <w:rFonts w:ascii="Arial" w:hAnsi="Arial"/>
          <w:color w:val="000000"/>
          <w:sz w:val="24"/>
        </w:rPr>
        <w:t>Dieciocho. Se modifican los apartados 1, 2 y 3, y se añaden nuevos apartados 8 y 9 en el artículo 71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98BE65F" w14:textId="77777777">
        <w:tc>
          <w:tcPr>
            <w:tcW w:w="1399" w:type="dxa"/>
          </w:tcPr>
          <w:p w14:paraId="670A9C04" w14:textId="77777777" w:rsidR="007B6ED0" w:rsidRDefault="00A81A52">
            <w:pPr>
              <w:jc w:val="center"/>
            </w:pPr>
            <w:r>
              <w:rPr>
                <w:rFonts w:ascii="Arial" w:hAnsi="Arial"/>
                <w:b/>
              </w:rPr>
              <w:t>Nº FILA</w:t>
            </w:r>
          </w:p>
        </w:tc>
        <w:tc>
          <w:tcPr>
            <w:tcW w:w="4198" w:type="dxa"/>
          </w:tcPr>
          <w:p w14:paraId="1D102789" w14:textId="77777777" w:rsidR="007B6ED0" w:rsidRDefault="00A81A52">
            <w:pPr>
              <w:jc w:val="center"/>
            </w:pPr>
            <w:r>
              <w:rPr>
                <w:rFonts w:ascii="Arial" w:hAnsi="Arial"/>
                <w:b/>
              </w:rPr>
              <w:t>REDACCIÓN ORIGINAL</w:t>
            </w:r>
          </w:p>
        </w:tc>
        <w:tc>
          <w:tcPr>
            <w:tcW w:w="4198" w:type="dxa"/>
          </w:tcPr>
          <w:p w14:paraId="0FC983B2" w14:textId="77777777" w:rsidR="007B6ED0" w:rsidRDefault="00A81A52">
            <w:pPr>
              <w:jc w:val="center"/>
            </w:pPr>
            <w:r>
              <w:rPr>
                <w:rFonts w:ascii="Arial" w:hAnsi="Arial"/>
                <w:b/>
              </w:rPr>
              <w:t>PROPUESTA DE REDACCIÓN</w:t>
            </w:r>
          </w:p>
        </w:tc>
        <w:tc>
          <w:tcPr>
            <w:tcW w:w="4198" w:type="dxa"/>
          </w:tcPr>
          <w:p w14:paraId="40CDFDBC" w14:textId="77777777" w:rsidR="007B6ED0" w:rsidRDefault="00A81A52">
            <w:pPr>
              <w:jc w:val="center"/>
            </w:pPr>
            <w:r>
              <w:rPr>
                <w:rFonts w:ascii="Arial" w:hAnsi="Arial"/>
                <w:b/>
              </w:rPr>
              <w:t>COMENTARIO</w:t>
            </w:r>
          </w:p>
        </w:tc>
      </w:tr>
      <w:tr w:rsidR="007B6ED0" w14:paraId="224EFB59" w14:textId="77777777">
        <w:tc>
          <w:tcPr>
            <w:tcW w:w="1399" w:type="dxa"/>
          </w:tcPr>
          <w:p w14:paraId="47119285" w14:textId="77777777" w:rsidR="007B6ED0" w:rsidRDefault="00A81A52">
            <w:pPr>
              <w:spacing w:after="120"/>
              <w:jc w:val="center"/>
            </w:pPr>
            <w:r>
              <w:rPr>
                <w:rFonts w:ascii="Arial" w:hAnsi="Arial" w:cs="Arial"/>
              </w:rPr>
              <w:t>19</w:t>
            </w:r>
          </w:p>
        </w:tc>
        <w:tc>
          <w:tcPr>
            <w:tcW w:w="4198" w:type="dxa"/>
          </w:tcPr>
          <w:p w14:paraId="082EC127" w14:textId="77777777" w:rsidR="007B6ED0" w:rsidRDefault="00A81A52">
            <w:pPr>
              <w:spacing w:after="120"/>
              <w:jc w:val="both"/>
            </w:pPr>
            <w:r>
              <w:rPr>
                <w:rFonts w:ascii="Arial" w:hAnsi="Arial" w:cs="Arial"/>
              </w:rPr>
              <w:t xml:space="preserve">Dieciocho. Se modifican los apartados 1, 2 y 3, y se añaden nuevos apartados 8 y 9 en el artículo 71 con el siguiente contenido: </w:t>
            </w:r>
          </w:p>
          <w:p w14:paraId="04B49790" w14:textId="77777777" w:rsidR="007B6ED0" w:rsidRDefault="00A81A52">
            <w:pPr>
              <w:spacing w:after="120"/>
              <w:jc w:val="both"/>
            </w:pPr>
            <w:r>
              <w:rPr>
                <w:rFonts w:ascii="Arial" w:hAnsi="Arial" w:cs="Arial"/>
              </w:rPr>
              <w:t xml:space="preserve">«1. La Comisión Nacional del Mercado de Valores cooperará con las autoridades competentes de los Estados miembros de la Unión Europea siempre que sea necesario para llevar a cabo las funciones establecidas o ejercer las facultades conferidas en esta Ley. Asimismo, cooperará con éstas siempre que sea necesario para llevar a cabo las funciones establecidas o ejercer las facultades conferidas a dichas autoridades competentes por su </w:t>
            </w:r>
            <w:r>
              <w:rPr>
                <w:rFonts w:ascii="Arial" w:hAnsi="Arial" w:cs="Arial"/>
              </w:rPr>
              <w:lastRenderedPageBreak/>
              <w:t>normativa nacional que transponga la Directiva 2009/65/CE del Parlamento Europeo y del Consejo, de 13 de julio de 2009, y la Directiva 2011/61/UE del Parlamento Europeo y del Consejo, de 8 de junio de 2011.</w:t>
            </w:r>
          </w:p>
          <w:p w14:paraId="1F27311A" w14:textId="77777777" w:rsidR="007B6ED0" w:rsidRDefault="00A81A52">
            <w:pPr>
              <w:spacing w:after="120"/>
              <w:jc w:val="both"/>
            </w:pPr>
            <w:r>
              <w:rPr>
                <w:rFonts w:ascii="Arial" w:hAnsi="Arial" w:cs="Arial"/>
              </w:rPr>
              <w:t>La Comisión Nacional del Mercado de Valores prestará ayuda a las autoridades competentes de los demás Estados miembros. En particular, facilitará de forma inmediata la información necesaria para el desempeño por estas autoridades de sus funciones y colaborará en actividades de investigación o supervisión. La Comisión Nacional del Mercado de Valores podrá ejercer sus poderes para fines de cooperación, incluso en casos en que el comportamiento investigado no constituya una infracción de la normativa vigente en España.</w:t>
            </w:r>
          </w:p>
          <w:p w14:paraId="3D93785B" w14:textId="77777777" w:rsidR="007B6ED0" w:rsidRDefault="00A81A52">
            <w:pPr>
              <w:spacing w:after="120"/>
              <w:jc w:val="both"/>
            </w:pPr>
            <w:r>
              <w:rPr>
                <w:rFonts w:ascii="Arial" w:hAnsi="Arial" w:cs="Arial"/>
              </w:rPr>
              <w:t xml:space="preserve">La Comisión Nacional del Mercado de Valores también cooperará, en su caso, con las autoridades competentes de </w:t>
            </w:r>
            <w:r>
              <w:rPr>
                <w:rFonts w:ascii="Arial" w:hAnsi="Arial" w:cs="Arial"/>
              </w:rPr>
              <w:lastRenderedPageBreak/>
              <w:t>otros Estados miembros para facilitar el cobro de las sanciones pecuniarias.</w:t>
            </w:r>
          </w:p>
          <w:p w14:paraId="5D7D0097" w14:textId="77777777" w:rsidR="007B6ED0" w:rsidRDefault="00A81A52">
            <w:pPr>
              <w:spacing w:after="120"/>
              <w:jc w:val="both"/>
            </w:pPr>
            <w:r>
              <w:rPr>
                <w:rFonts w:ascii="Arial" w:hAnsi="Arial" w:cs="Arial"/>
              </w:rPr>
              <w:t xml:space="preserve">Igualmente la Comisión Nacional del Mercado de Valores cooperará con la </w:t>
            </w:r>
            <w:r>
              <w:rPr>
                <w:rFonts w:ascii="Arial" w:hAnsi="Arial" w:cs="Arial"/>
                <w:b/>
                <w:bCs/>
              </w:rPr>
              <w:t xml:space="preserve">Junta Europea de Riesgo Sistémico y con la </w:t>
            </w:r>
            <w:r>
              <w:rPr>
                <w:rFonts w:ascii="Arial" w:hAnsi="Arial" w:cs="Arial"/>
              </w:rPr>
              <w:t>Autoridad Europea de Valores y Mercados</w:t>
            </w:r>
            <w:r>
              <w:rPr>
                <w:rFonts w:ascii="Arial" w:hAnsi="Arial" w:cs="Arial"/>
                <w:b/>
                <w:bCs/>
              </w:rPr>
              <w:t>,</w:t>
            </w:r>
            <w:r>
              <w:rPr>
                <w:rFonts w:ascii="Arial" w:hAnsi="Arial" w:cs="Arial"/>
              </w:rPr>
              <w:t xml:space="preserve"> de conformidad con el Reglamento (UE) n.º 1095/2010 del Parlamento Europeo y del Consejo, de 24 de noviembre de 2010, por el que se crea una Autoridad Europea de Supervisión (Autoridad Europea de Valores y Mercados), se modifica la Decisión 716/2009/CE y se deroga la Decisión 2009/77/CE de la Comisión, y transmitirá, sin demora, a dicha</w:t>
            </w:r>
            <w:r>
              <w:rPr>
                <w:rFonts w:ascii="Arial" w:hAnsi="Arial" w:cs="Arial"/>
                <w:b/>
                <w:bCs/>
              </w:rPr>
              <w:t>s</w:t>
            </w:r>
            <w:r>
              <w:rPr>
                <w:rFonts w:ascii="Arial" w:hAnsi="Arial" w:cs="Arial"/>
              </w:rPr>
              <w:t xml:space="preserve"> </w:t>
            </w:r>
            <w:r>
              <w:rPr>
                <w:rFonts w:ascii="Arial" w:hAnsi="Arial" w:cs="Arial"/>
                <w:b/>
                <w:bCs/>
              </w:rPr>
              <w:t xml:space="preserve">autoridades </w:t>
            </w:r>
            <w:r>
              <w:rPr>
                <w:rFonts w:ascii="Arial" w:hAnsi="Arial" w:cs="Arial"/>
                <w:b/>
                <w:bCs/>
                <w:strike/>
              </w:rPr>
              <w:t xml:space="preserve">Autoridad </w:t>
            </w:r>
            <w:r>
              <w:rPr>
                <w:rFonts w:ascii="Arial" w:hAnsi="Arial" w:cs="Arial"/>
              </w:rPr>
              <w:t>toda la información necesaria para el cumplimiento de sus tareas</w:t>
            </w:r>
            <w:r>
              <w:rPr>
                <w:rFonts w:ascii="Arial" w:hAnsi="Arial" w:cs="Arial"/>
                <w:b/>
                <w:bCs/>
                <w:strike/>
              </w:rPr>
              <w:t>, de conformidad con el artículo 35 de dicho Reglamento</w:t>
            </w:r>
            <w:r>
              <w:rPr>
                <w:rFonts w:ascii="Arial" w:hAnsi="Arial" w:cs="Arial"/>
              </w:rPr>
              <w:t xml:space="preserve">. </w:t>
            </w:r>
          </w:p>
          <w:p w14:paraId="1F8C9047" w14:textId="77777777" w:rsidR="007B6ED0" w:rsidRDefault="00A81A52">
            <w:pPr>
              <w:spacing w:after="120"/>
              <w:jc w:val="both"/>
            </w:pPr>
            <w:r>
              <w:rPr>
                <w:rFonts w:ascii="Arial" w:hAnsi="Arial" w:cs="Arial"/>
              </w:rPr>
              <w:t xml:space="preserve">2. Cuando la Comisión Nacional del Mercado de Valores tenga motivos </w:t>
            </w:r>
            <w:r>
              <w:rPr>
                <w:rFonts w:ascii="Arial" w:hAnsi="Arial" w:cs="Arial"/>
                <w:b/>
                <w:bCs/>
                <w:strike/>
              </w:rPr>
              <w:t>fundados</w:t>
            </w:r>
            <w:r>
              <w:rPr>
                <w:rFonts w:ascii="Arial" w:hAnsi="Arial" w:cs="Arial"/>
              </w:rPr>
              <w:t xml:space="preserve"> </w:t>
            </w:r>
            <w:r>
              <w:rPr>
                <w:rFonts w:ascii="Arial" w:hAnsi="Arial" w:cs="Arial"/>
                <w:b/>
                <w:bCs/>
              </w:rPr>
              <w:t xml:space="preserve">razonables </w:t>
            </w:r>
            <w:r>
              <w:rPr>
                <w:rFonts w:ascii="Arial" w:hAnsi="Arial" w:cs="Arial"/>
              </w:rPr>
              <w:t xml:space="preserve">para sospechar que entidades no sujetas a su </w:t>
            </w:r>
            <w:r>
              <w:rPr>
                <w:rFonts w:ascii="Arial" w:hAnsi="Arial" w:cs="Arial"/>
              </w:rPr>
              <w:lastRenderedPageBreak/>
              <w:t>supervisión están realizando o han realizado en el territorio de otro Estado miembro de la Unión Europea actividades contrarias a las disposiciones nacionales de ese Estado por las que se haya transpuesto la Directiva 2009/65/CE del Parlamento Europeo y del Consejo, de 13 de julio de 2009, y la Directiva 2011/61/UE del Parlamento Europeo y del Consejo, de 8 de junio de 2011, lo notificará del modo más concreto posible a Autoridad Europea de Valores y Mercados y a la autoridad competente de dicho Estado miembro. Esta comunicación se entenderá sin perjuicio de las competencias que pueda ejercer la Comisión Nacional del Mercado de Valores.</w:t>
            </w:r>
          </w:p>
          <w:p w14:paraId="6E87AB16" w14:textId="77777777" w:rsidR="007B6ED0" w:rsidRDefault="00A81A52">
            <w:pPr>
              <w:spacing w:after="120"/>
              <w:jc w:val="both"/>
            </w:pPr>
            <w:r>
              <w:rPr>
                <w:rFonts w:ascii="Arial" w:hAnsi="Arial" w:cs="Arial"/>
              </w:rPr>
              <w:t xml:space="preserve">3. Asimismo, cuando la CNMV reciba una notificación de la autoridad competente de otro Estado miembro de la UE en la que se señale la existencia de motivos </w:t>
            </w:r>
            <w:r>
              <w:rPr>
                <w:rFonts w:ascii="Arial" w:hAnsi="Arial" w:cs="Arial"/>
                <w:b/>
                <w:bCs/>
                <w:strike/>
              </w:rPr>
              <w:t>fundados</w:t>
            </w:r>
            <w:r>
              <w:rPr>
                <w:rFonts w:ascii="Arial" w:hAnsi="Arial" w:cs="Arial"/>
              </w:rPr>
              <w:t xml:space="preserve"> </w:t>
            </w:r>
            <w:r>
              <w:rPr>
                <w:rFonts w:ascii="Arial" w:hAnsi="Arial" w:cs="Arial"/>
                <w:b/>
                <w:bCs/>
              </w:rPr>
              <w:t>razonables</w:t>
            </w:r>
            <w:r>
              <w:rPr>
                <w:rFonts w:ascii="Arial" w:hAnsi="Arial" w:cs="Arial"/>
              </w:rPr>
              <w:t xml:space="preserve"> para sospechar que entidades no sujetas a la supervisión de esa autoridad competente están realizando o han realizado en territorio </w:t>
            </w:r>
            <w:r>
              <w:rPr>
                <w:rFonts w:ascii="Arial" w:hAnsi="Arial" w:cs="Arial"/>
              </w:rPr>
              <w:lastRenderedPageBreak/>
              <w:t>español actividades contrarias a esta Ley, y a sus disposiciones de desarrollo, la CNMV deberá adoptar las medidas oportunas para corregir esta situación. Además, comunicará a la autoridad competente notificante el resultado de su intervención y, en la medida de lo posible, los avances intermedios significativos.</w:t>
            </w:r>
          </w:p>
          <w:p w14:paraId="65BB6D24" w14:textId="77777777" w:rsidR="007B6ED0" w:rsidRDefault="00A81A52">
            <w:pPr>
              <w:spacing w:after="120"/>
              <w:jc w:val="both"/>
            </w:pPr>
            <w:r>
              <w:rPr>
                <w:rFonts w:ascii="Arial" w:hAnsi="Arial" w:cs="Arial"/>
              </w:rPr>
              <w:t>La Comisión Nacional del Mercado de Valores cooperará estrechamente con las demás autoridades competentes de la Unión Europea para garantizar que las facultades de supervisión e inspección se ejercen y las sanciones administrativas se imponen con eficacia.</w:t>
            </w:r>
          </w:p>
          <w:p w14:paraId="6256EB8C" w14:textId="77777777" w:rsidR="007B6ED0" w:rsidRDefault="00A81A52">
            <w:pPr>
              <w:spacing w:after="120"/>
              <w:jc w:val="both"/>
            </w:pPr>
            <w:r>
              <w:rPr>
                <w:rFonts w:ascii="Arial" w:hAnsi="Arial" w:cs="Arial"/>
              </w:rPr>
              <w:t>La Comisión Nacional del Mercado de Valores coordinará su actuación con las demás autoridades competentes de la Unión Europea para evitar posibles repeticiones y duplicidades cuando ejerzan dichas facultades de supervisión e inspección y apliquen medidas y sanciones administrativas en casos transfronterizos.</w:t>
            </w:r>
          </w:p>
          <w:p w14:paraId="3B974229" w14:textId="77777777" w:rsidR="007B6ED0" w:rsidRDefault="00A81A52">
            <w:pPr>
              <w:spacing w:after="120"/>
              <w:jc w:val="both"/>
            </w:pPr>
            <w:r>
              <w:rPr>
                <w:rFonts w:ascii="Arial" w:hAnsi="Arial" w:cs="Arial"/>
                <w:b/>
                <w:bCs/>
              </w:rPr>
              <w:lastRenderedPageBreak/>
              <w:t xml:space="preserve">8. Las autoridades competentes del Estado miembro de acogida de una IIC o gestora podrán solicitar, cuando tengan motivos razonables para hacerlo, a la CNMV que ejerza, sin demora, las facultades de supervisión e investigación conferidas por esta Ley, especificando los motivos de su solicitud de la manera más precisa posible e informando a la AEVM y, si existen riesgos para la estabilidad e integridad del sistema financiero, a la JERS. </w:t>
            </w:r>
          </w:p>
          <w:p w14:paraId="34D1F2BE" w14:textId="77777777" w:rsidR="007B6ED0" w:rsidRDefault="00A81A52">
            <w:pPr>
              <w:spacing w:after="120"/>
              <w:jc w:val="both"/>
            </w:pPr>
            <w:r>
              <w:rPr>
                <w:rFonts w:ascii="Arial" w:hAnsi="Arial" w:cs="Arial"/>
                <w:b/>
                <w:bCs/>
              </w:rPr>
              <w:t>La CNMV informará sin demora indebida a las autoridades competentes del Estado miembro de acogida de la IIC o gestora, a la AEVM y, si existen riesgos para la estabilidad e integridad del sistema financiero, a la JERS, de las facultades ejercidas y de sus conclusiones.</w:t>
            </w:r>
          </w:p>
          <w:p w14:paraId="755A2050" w14:textId="77777777" w:rsidR="007B6ED0" w:rsidRDefault="00A81A52">
            <w:pPr>
              <w:spacing w:after="120"/>
              <w:jc w:val="both"/>
            </w:pPr>
            <w:r>
              <w:rPr>
                <w:rFonts w:ascii="Arial" w:hAnsi="Arial" w:cs="Arial"/>
                <w:b/>
                <w:bCs/>
              </w:rPr>
              <w:t xml:space="preserve">9. La CNMV podrá solicitar, cuando tengan motivos razonables para hacerlo, a las autoridades competentes del Estado miembro de </w:t>
            </w:r>
            <w:r>
              <w:rPr>
                <w:rFonts w:ascii="Arial" w:hAnsi="Arial" w:cs="Arial"/>
                <w:b/>
                <w:bCs/>
              </w:rPr>
              <w:lastRenderedPageBreak/>
              <w:t>origen de la IIC o gestora que ejerzan, sin demora, las facultades de supervisión e investigación conferidas a dichas autoridades competentes por su normativa nacional que transponga la Directiva 2009/65/CE del Parlamento Europeo y del Consejo, de 13 de julio de 2009, y la Directiva 2011/61/EU, especificando los motivos de su solicitud de la manera más precisa posible e informando a la AEVM y, si existen riesgos para la estabilidad e integridad del sistema financiero, a la JERS.</w:t>
            </w:r>
          </w:p>
          <w:p w14:paraId="1D968D3C" w14:textId="77777777" w:rsidR="007B6ED0" w:rsidRDefault="00A81A52">
            <w:pPr>
              <w:spacing w:after="120"/>
              <w:jc w:val="both"/>
            </w:pPr>
            <w:r>
              <w:rPr>
                <w:rFonts w:ascii="Arial" w:hAnsi="Arial" w:cs="Arial"/>
                <w:b/>
                <w:bCs/>
              </w:rPr>
              <w:t>Las autoridades competentes del Estado miembro de origen de la IIC o gestora informarán sin demora indebida a la CNMV, a la AEVM y, si existen riesgos para la estabilidad e integridad del sistema financiero, a la JERS, de las facultades ejercidas y de sus conclusiones.</w:t>
            </w:r>
            <w:r>
              <w:rPr>
                <w:rFonts w:ascii="Arial" w:hAnsi="Arial" w:cs="Arial"/>
              </w:rPr>
              <w:t>»</w:t>
            </w:r>
          </w:p>
        </w:tc>
        <w:tc>
          <w:tcPr>
            <w:tcW w:w="4198" w:type="dxa"/>
          </w:tcPr>
          <w:p w14:paraId="33B4E720" w14:textId="77777777" w:rsidR="007B6ED0" w:rsidRDefault="00A81A52">
            <w:pPr>
              <w:spacing w:after="120"/>
              <w:jc w:val="both"/>
            </w:pPr>
            <w:r>
              <w:rPr>
                <w:rFonts w:ascii="Arial" w:hAnsi="Arial" w:cs="Arial"/>
              </w:rPr>
              <w:lastRenderedPageBreak/>
              <w:t xml:space="preserve">Dieciocho. Se modifican los apartados 1, 2 y 3, y se añaden nuevos apartados 8 y 9 en el artículo 71 con el siguiente contenido: </w:t>
            </w:r>
          </w:p>
          <w:p w14:paraId="3E139689" w14:textId="77777777" w:rsidR="007B6ED0" w:rsidRDefault="00A81A52">
            <w:pPr>
              <w:spacing w:after="120"/>
              <w:jc w:val="both"/>
            </w:pPr>
            <w:r>
              <w:rPr>
                <w:rFonts w:ascii="Arial" w:hAnsi="Arial" w:cs="Arial"/>
              </w:rPr>
              <w:t xml:space="preserve">«1. La Comisión Nacional del Mercado de Valores cooperará con las autoridades competentes de los Estados miembros de la Unión Europea siempre que sea necesario para llevar a cabo las funciones establecidas o ejercer las facultades conferidas en esta Ley. Asimismo, cooperará con éstas siempre que sea necesario para llevar a cabo las funciones establecidas o ejercer las facultades conferidas a dichas autoridades competentes por su </w:t>
            </w:r>
            <w:r>
              <w:rPr>
                <w:rFonts w:ascii="Arial" w:hAnsi="Arial" w:cs="Arial"/>
              </w:rPr>
              <w:lastRenderedPageBreak/>
              <w:t>normativa nacional que transponga la Directiva 2009/65/CE del Parlamento Europeo y del Consejo, de 13 de julio de 2009, y la Directiva 2011/61/UE del Parlamento Europeo y del Consejo, de 8 de junio de 2011.</w:t>
            </w:r>
          </w:p>
          <w:p w14:paraId="1082CC6E" w14:textId="77777777" w:rsidR="007B6ED0" w:rsidRDefault="00A81A52">
            <w:pPr>
              <w:spacing w:after="120"/>
              <w:jc w:val="both"/>
            </w:pPr>
            <w:r>
              <w:rPr>
                <w:rFonts w:ascii="Arial" w:hAnsi="Arial" w:cs="Arial"/>
              </w:rPr>
              <w:t>La Comisión Nacional del Mercado de Valores prestará ayuda a las autoridades competentes de los demás Estados miembros. En particular, facilitará de forma inmediata la información necesaria para el desempeño por estas autoridades de sus funciones y colaborará en actividades de investigación o supervisión. La Comisión Nacional del Mercado de Valores podrá ejercer sus poderes para fines de cooperación, incluso en casos en que el comportamiento investigado no constituya una infracción de la normativa vigente en España.</w:t>
            </w:r>
          </w:p>
          <w:p w14:paraId="04E95674" w14:textId="77777777" w:rsidR="007B6ED0" w:rsidRDefault="00A81A52">
            <w:pPr>
              <w:spacing w:after="120"/>
              <w:jc w:val="both"/>
            </w:pPr>
            <w:r>
              <w:rPr>
                <w:rFonts w:ascii="Arial" w:hAnsi="Arial" w:cs="Arial"/>
              </w:rPr>
              <w:t xml:space="preserve">La Comisión Nacional del Mercado de Valores también cooperará, en su caso, con las autoridades competentes de </w:t>
            </w:r>
            <w:r>
              <w:rPr>
                <w:rFonts w:ascii="Arial" w:hAnsi="Arial" w:cs="Arial"/>
              </w:rPr>
              <w:lastRenderedPageBreak/>
              <w:t>otros Estados miembros para facilitar el cobro de las sanciones pecuniarias.</w:t>
            </w:r>
          </w:p>
          <w:p w14:paraId="06A6665A" w14:textId="77777777" w:rsidR="007B6ED0" w:rsidRDefault="00A81A52">
            <w:pPr>
              <w:spacing w:after="120"/>
              <w:jc w:val="both"/>
            </w:pPr>
            <w:r>
              <w:rPr>
                <w:rFonts w:ascii="Arial" w:hAnsi="Arial" w:cs="Arial"/>
              </w:rPr>
              <w:t xml:space="preserve">Igualmente la Comisión Nacional del Mercado de Valores cooperará con la </w:t>
            </w:r>
            <w:r>
              <w:rPr>
                <w:rFonts w:ascii="Arial" w:hAnsi="Arial" w:cs="Arial"/>
                <w:b/>
                <w:bCs/>
              </w:rPr>
              <w:t xml:space="preserve">Junta Europea de Riesgo Sistémico y con la </w:t>
            </w:r>
            <w:r>
              <w:rPr>
                <w:rFonts w:ascii="Arial" w:hAnsi="Arial" w:cs="Arial"/>
              </w:rPr>
              <w:t>Autoridad Europea de Valores y Mercados</w:t>
            </w:r>
            <w:r>
              <w:rPr>
                <w:rFonts w:ascii="Arial" w:hAnsi="Arial" w:cs="Arial"/>
                <w:b/>
                <w:bCs/>
              </w:rPr>
              <w:t>,</w:t>
            </w:r>
            <w:r>
              <w:rPr>
                <w:rFonts w:ascii="Arial" w:hAnsi="Arial" w:cs="Arial"/>
              </w:rPr>
              <w:t xml:space="preserve"> de conformidad con el Reglamento (UE) n.º 1095/2010 del Parlamento Europeo y del Consejo, de 24 de noviembre de 2010, por el que se crea una Autoridad Europea de Supervisión (Autoridad Europea de Valores y Mercados), se modifica la Decisión 716/2009/CE y se deroga la Decisión 2009/77/CE de la Comisión, y transmitirá, sin demora, a dicha</w:t>
            </w:r>
            <w:r>
              <w:rPr>
                <w:rFonts w:ascii="Arial" w:hAnsi="Arial" w:cs="Arial"/>
                <w:b/>
                <w:bCs/>
              </w:rPr>
              <w:t>s</w:t>
            </w:r>
            <w:r>
              <w:rPr>
                <w:rFonts w:ascii="Arial" w:hAnsi="Arial" w:cs="Arial"/>
              </w:rPr>
              <w:t xml:space="preserve"> </w:t>
            </w:r>
            <w:r>
              <w:rPr>
                <w:rFonts w:ascii="Arial" w:hAnsi="Arial" w:cs="Arial"/>
                <w:b/>
                <w:bCs/>
              </w:rPr>
              <w:t xml:space="preserve">autoridades </w:t>
            </w:r>
            <w:r>
              <w:rPr>
                <w:rFonts w:ascii="Arial" w:hAnsi="Arial" w:cs="Arial"/>
                <w:b/>
                <w:bCs/>
                <w:strike/>
              </w:rPr>
              <w:t xml:space="preserve">Autoridad </w:t>
            </w:r>
            <w:r>
              <w:rPr>
                <w:rFonts w:ascii="Arial" w:hAnsi="Arial" w:cs="Arial"/>
              </w:rPr>
              <w:t>toda la información necesaria para el cumplimiento de sus tareas</w:t>
            </w:r>
            <w:r>
              <w:rPr>
                <w:rFonts w:ascii="Arial" w:hAnsi="Arial" w:cs="Arial"/>
                <w:b/>
                <w:bCs/>
                <w:strike/>
              </w:rPr>
              <w:t>, de conformidad con el artículo 35 de dicho Reglamento</w:t>
            </w:r>
            <w:r>
              <w:rPr>
                <w:rFonts w:ascii="Arial" w:hAnsi="Arial" w:cs="Arial"/>
              </w:rPr>
              <w:t xml:space="preserve">. </w:t>
            </w:r>
          </w:p>
          <w:p w14:paraId="38B145BD" w14:textId="77777777" w:rsidR="007B6ED0" w:rsidRDefault="00A81A52">
            <w:pPr>
              <w:spacing w:after="120"/>
              <w:jc w:val="both"/>
            </w:pPr>
            <w:r>
              <w:rPr>
                <w:rFonts w:ascii="Arial" w:hAnsi="Arial" w:cs="Arial"/>
              </w:rPr>
              <w:t xml:space="preserve">2. Cuando la Comisión Nacional del Mercado de Valores tenga motivos </w:t>
            </w:r>
            <w:r>
              <w:rPr>
                <w:rFonts w:ascii="Arial" w:hAnsi="Arial" w:cs="Arial"/>
                <w:b/>
                <w:bCs/>
                <w:strike/>
              </w:rPr>
              <w:t>fundados</w:t>
            </w:r>
            <w:r>
              <w:rPr>
                <w:rFonts w:ascii="Arial" w:hAnsi="Arial" w:cs="Arial"/>
              </w:rPr>
              <w:t xml:space="preserve"> </w:t>
            </w:r>
            <w:r>
              <w:rPr>
                <w:rFonts w:ascii="Arial" w:hAnsi="Arial" w:cs="Arial"/>
                <w:b/>
                <w:bCs/>
              </w:rPr>
              <w:t xml:space="preserve">razonables </w:t>
            </w:r>
            <w:r>
              <w:rPr>
                <w:rFonts w:ascii="Arial" w:hAnsi="Arial" w:cs="Arial"/>
              </w:rPr>
              <w:t xml:space="preserve">para sospechar que entidades no sujetas a su </w:t>
            </w:r>
            <w:r>
              <w:rPr>
                <w:rFonts w:ascii="Arial" w:hAnsi="Arial" w:cs="Arial"/>
              </w:rPr>
              <w:lastRenderedPageBreak/>
              <w:t>supervisión están realizando o han realizado en el territorio de otro Estado miembro de la Unión Europea actividades contrarias a las disposiciones nacionales de ese Estado por las que se haya transpuesto la Directiva 2009/65/CE del Parlamento Europeo y del Consejo, de 13 de julio de 2009, y la Directiva 2011/61/UE del Parlamento Europeo y del Consejo, de 8 de junio de 2011, lo notificará del modo más concreto posible a Autoridad Europea de Valores y Mercados y a la autoridad competente de dicho Estado miembro. Esta comunicación se entenderá sin perjuicio de las competencias que pueda ejercer la Comisión Nacional del Mercado de Valores.</w:t>
            </w:r>
          </w:p>
          <w:p w14:paraId="03CD4299" w14:textId="77777777" w:rsidR="007B6ED0" w:rsidRDefault="00A81A52">
            <w:pPr>
              <w:spacing w:after="120"/>
              <w:jc w:val="both"/>
            </w:pPr>
            <w:r>
              <w:rPr>
                <w:rFonts w:ascii="Arial" w:hAnsi="Arial" w:cs="Arial"/>
              </w:rPr>
              <w:t xml:space="preserve">3. Asimismo, cuando la CNMV reciba una notificación de la autoridad competente de otro Estado miembro de la UE en la que se señale la existencia de motivos </w:t>
            </w:r>
            <w:r>
              <w:rPr>
                <w:rFonts w:ascii="Arial" w:hAnsi="Arial" w:cs="Arial"/>
                <w:b/>
                <w:bCs/>
                <w:strike/>
              </w:rPr>
              <w:t>fundados</w:t>
            </w:r>
            <w:r>
              <w:rPr>
                <w:rFonts w:ascii="Arial" w:hAnsi="Arial" w:cs="Arial"/>
              </w:rPr>
              <w:t xml:space="preserve"> </w:t>
            </w:r>
            <w:r>
              <w:rPr>
                <w:rFonts w:ascii="Arial" w:hAnsi="Arial" w:cs="Arial"/>
                <w:b/>
                <w:bCs/>
              </w:rPr>
              <w:t>razonables</w:t>
            </w:r>
            <w:r>
              <w:rPr>
                <w:rFonts w:ascii="Arial" w:hAnsi="Arial" w:cs="Arial"/>
              </w:rPr>
              <w:t xml:space="preserve"> para sospechar que entidades no sujetas a la supervisión de esa autoridad competente están realizando o han realizado en territorio </w:t>
            </w:r>
            <w:r>
              <w:rPr>
                <w:rFonts w:ascii="Arial" w:hAnsi="Arial" w:cs="Arial"/>
              </w:rPr>
              <w:lastRenderedPageBreak/>
              <w:t>español actividades contrarias a esta Ley, y a sus disposiciones de desarrollo, la CNMV deberá adoptar las medidas oportunas para corregir esta situación. Además, comunicará a la autoridad competente notificante el resultado de su intervención y, en la medida de lo posible, los avances intermedios significativos.</w:t>
            </w:r>
          </w:p>
          <w:p w14:paraId="7480A060" w14:textId="77777777" w:rsidR="007B6ED0" w:rsidRDefault="00A81A52">
            <w:pPr>
              <w:spacing w:after="120"/>
              <w:jc w:val="both"/>
            </w:pPr>
            <w:r>
              <w:rPr>
                <w:rFonts w:ascii="Arial" w:hAnsi="Arial" w:cs="Arial"/>
              </w:rPr>
              <w:t>La Comisión Nacional del Mercado de Valores cooperará estrechamente con las demás autoridades competentes de la Unión Europea para garantizar que las facultades de supervisión e inspección se ejercen y las sanciones administrativas se imponen con eficacia.</w:t>
            </w:r>
          </w:p>
          <w:p w14:paraId="059576F1" w14:textId="77777777" w:rsidR="007B6ED0" w:rsidRDefault="00A81A52">
            <w:pPr>
              <w:spacing w:after="120"/>
              <w:jc w:val="both"/>
            </w:pPr>
            <w:r>
              <w:rPr>
                <w:rFonts w:ascii="Arial" w:hAnsi="Arial" w:cs="Arial"/>
              </w:rPr>
              <w:t>La Comisión Nacional del Mercado de Valores coordinará su actuación con las demás autoridades competentes de la Unión Europea para evitar posibles repeticiones y duplicidades cuando ejerzan dichas facultades de supervisión e inspección y apliquen medidas y sanciones administrativas en casos transfronterizos.</w:t>
            </w:r>
          </w:p>
          <w:p w14:paraId="5200BCF6" w14:textId="77777777" w:rsidR="007B6ED0" w:rsidRDefault="00A81A52">
            <w:pPr>
              <w:spacing w:after="120"/>
              <w:jc w:val="both"/>
            </w:pPr>
            <w:r>
              <w:rPr>
                <w:rFonts w:ascii="Arial" w:hAnsi="Arial" w:cs="Arial"/>
                <w:b/>
                <w:bCs/>
              </w:rPr>
              <w:lastRenderedPageBreak/>
              <w:t xml:space="preserve">8. Las autoridades competentes del Estado miembro de acogida de una IIC o gestora podrán solicitar, cuando tengan motivos razonables para hacerlo, a la CNMV que ejerza, sin demora, las facultades de supervisión e investigación conferidas por esta Ley, especificando los motivos de su solicitud de la manera más precisa posible e informando a la AEVM y, si existen riesgos para la estabilidad e integridad del sistema financiero, a la JERS. </w:t>
            </w:r>
          </w:p>
          <w:p w14:paraId="015E192A" w14:textId="77777777" w:rsidR="007B6ED0" w:rsidRDefault="00A81A52">
            <w:pPr>
              <w:spacing w:after="120"/>
              <w:jc w:val="both"/>
            </w:pPr>
            <w:r>
              <w:rPr>
                <w:rFonts w:ascii="Arial" w:hAnsi="Arial" w:cs="Arial"/>
                <w:b/>
                <w:bCs/>
              </w:rPr>
              <w:t>La CNMV informará sin demora indebida a las autoridades competentes del Estado miembro de acogida de la IIC o gestora, a la AEVM y, si existen riesgos para la estabilidad e integridad del sistema financiero, a la JERS, de las facultades ejercidas y de sus conclusiones.</w:t>
            </w:r>
          </w:p>
          <w:p w14:paraId="11F81409" w14:textId="77777777" w:rsidR="007B6ED0" w:rsidRDefault="00A81A52">
            <w:pPr>
              <w:spacing w:after="120"/>
              <w:jc w:val="both"/>
            </w:pPr>
            <w:r>
              <w:rPr>
                <w:rFonts w:ascii="Arial" w:hAnsi="Arial" w:cs="Arial"/>
                <w:b/>
                <w:bCs/>
              </w:rPr>
              <w:t xml:space="preserve">9. La CNMV podrá solicitar, cuando tengan motivos razonables para hacerlo, a las autoridades competentes del Estado miembro de </w:t>
            </w:r>
            <w:r>
              <w:rPr>
                <w:rFonts w:ascii="Arial" w:hAnsi="Arial" w:cs="Arial"/>
                <w:b/>
                <w:bCs/>
              </w:rPr>
              <w:lastRenderedPageBreak/>
              <w:t>origen de la IIC o gestora que ejerzan, sin demora, las facultades de supervisión e investigación conferidas a dichas autoridades competentes por su normativa nacional que transponga la Directiva 2009/65/CE del Parlamento Europeo y del Consejo, de 13 de julio de 2009, y la Directiva 2011/61/EU, especificando los motivos de su solicitud de la manera más precisa posible e informando a la AEVM y, si existen riesgos para la estabilidad e integridad del sistema financiero, a la JERS.</w:t>
            </w:r>
          </w:p>
          <w:p w14:paraId="75256473" w14:textId="77777777" w:rsidR="007B6ED0" w:rsidRDefault="00A81A52">
            <w:pPr>
              <w:spacing w:after="120"/>
              <w:jc w:val="both"/>
            </w:pPr>
            <w:r>
              <w:rPr>
                <w:rFonts w:ascii="Arial" w:hAnsi="Arial" w:cs="Arial"/>
                <w:b/>
                <w:bCs/>
              </w:rPr>
              <w:t>Las autoridades competentes del Estado miembro de origen de la IIC o gestora informarán sin demora indebida a la CNMV, a la AEVM y, si existen riesgos para la estabilidad e integridad del sistema financiero, a la JERS, de las facultades ejercidas y de sus conclusiones.</w:t>
            </w:r>
            <w:r>
              <w:rPr>
                <w:rFonts w:ascii="Arial" w:hAnsi="Arial" w:cs="Arial"/>
              </w:rPr>
              <w:t>»</w:t>
            </w:r>
          </w:p>
        </w:tc>
        <w:tc>
          <w:tcPr>
            <w:tcW w:w="4198" w:type="dxa"/>
          </w:tcPr>
          <w:p w14:paraId="368B8A8C" w14:textId="77777777" w:rsidR="007B6ED0" w:rsidRDefault="007B6ED0">
            <w:pPr>
              <w:spacing w:after="120"/>
              <w:jc w:val="both"/>
            </w:pPr>
          </w:p>
        </w:tc>
      </w:tr>
    </w:tbl>
    <w:p w14:paraId="4B0D3AAE" w14:textId="77777777" w:rsidR="007B6ED0" w:rsidRDefault="007B6ED0"/>
    <w:p w14:paraId="55910BA3" w14:textId="77777777" w:rsidR="007B6ED0" w:rsidRDefault="00A81A52">
      <w:pPr>
        <w:pStyle w:val="Ttulo2"/>
      </w:pPr>
      <w:r>
        <w:rPr>
          <w:rFonts w:ascii="Arial" w:hAnsi="Arial"/>
          <w:color w:val="000000"/>
          <w:sz w:val="24"/>
        </w:rPr>
        <w:lastRenderedPageBreak/>
        <w:t>Dieciocho. Se modifica el apartado 2 y se añade un nuevo apartado 8 al artículo 71 septies con el siguiente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AD78853" w14:textId="77777777">
        <w:tc>
          <w:tcPr>
            <w:tcW w:w="1399" w:type="dxa"/>
          </w:tcPr>
          <w:p w14:paraId="387851AB" w14:textId="77777777" w:rsidR="007B6ED0" w:rsidRDefault="00A81A52">
            <w:pPr>
              <w:jc w:val="center"/>
            </w:pPr>
            <w:r>
              <w:rPr>
                <w:rFonts w:ascii="Arial" w:hAnsi="Arial"/>
                <w:b/>
              </w:rPr>
              <w:t>Nº FILA</w:t>
            </w:r>
          </w:p>
        </w:tc>
        <w:tc>
          <w:tcPr>
            <w:tcW w:w="4198" w:type="dxa"/>
          </w:tcPr>
          <w:p w14:paraId="7AE1E4B6" w14:textId="77777777" w:rsidR="007B6ED0" w:rsidRDefault="00A81A52">
            <w:pPr>
              <w:jc w:val="center"/>
            </w:pPr>
            <w:r>
              <w:rPr>
                <w:rFonts w:ascii="Arial" w:hAnsi="Arial"/>
                <w:b/>
              </w:rPr>
              <w:t>REDACCIÓN ORIGINAL</w:t>
            </w:r>
          </w:p>
        </w:tc>
        <w:tc>
          <w:tcPr>
            <w:tcW w:w="4198" w:type="dxa"/>
          </w:tcPr>
          <w:p w14:paraId="471000EB" w14:textId="77777777" w:rsidR="007B6ED0" w:rsidRDefault="00A81A52">
            <w:pPr>
              <w:jc w:val="center"/>
            </w:pPr>
            <w:r>
              <w:rPr>
                <w:rFonts w:ascii="Arial" w:hAnsi="Arial"/>
                <w:b/>
              </w:rPr>
              <w:t>PROPUESTA DE REDACCIÓN</w:t>
            </w:r>
          </w:p>
        </w:tc>
        <w:tc>
          <w:tcPr>
            <w:tcW w:w="4198" w:type="dxa"/>
          </w:tcPr>
          <w:p w14:paraId="4C00194D" w14:textId="77777777" w:rsidR="007B6ED0" w:rsidRDefault="00A81A52">
            <w:pPr>
              <w:jc w:val="center"/>
            </w:pPr>
            <w:r>
              <w:rPr>
                <w:rFonts w:ascii="Arial" w:hAnsi="Arial"/>
                <w:b/>
              </w:rPr>
              <w:t>COMENTARIO</w:t>
            </w:r>
          </w:p>
        </w:tc>
      </w:tr>
      <w:tr w:rsidR="007B6ED0" w14:paraId="3D206B8E" w14:textId="77777777">
        <w:tc>
          <w:tcPr>
            <w:tcW w:w="1399" w:type="dxa"/>
          </w:tcPr>
          <w:p w14:paraId="79959A76" w14:textId="77777777" w:rsidR="007B6ED0" w:rsidRDefault="00A81A52">
            <w:pPr>
              <w:spacing w:after="120"/>
              <w:jc w:val="center"/>
            </w:pPr>
            <w:r>
              <w:rPr>
                <w:rFonts w:ascii="Arial" w:hAnsi="Arial" w:cs="Arial"/>
              </w:rPr>
              <w:t>20</w:t>
            </w:r>
          </w:p>
        </w:tc>
        <w:tc>
          <w:tcPr>
            <w:tcW w:w="4198" w:type="dxa"/>
          </w:tcPr>
          <w:p w14:paraId="7B53978D" w14:textId="77777777" w:rsidR="007B6ED0" w:rsidRDefault="00A81A52">
            <w:pPr>
              <w:spacing w:after="120"/>
              <w:jc w:val="both"/>
            </w:pPr>
            <w:r>
              <w:rPr>
                <w:rFonts w:ascii="Arial" w:hAnsi="Arial" w:cs="Arial"/>
              </w:rPr>
              <w:t>Dieciocho. Se modifica el apartado 2 y se añade un nuevo apartado 8 al artículo 71 septies con el siguiente contenido:</w:t>
            </w:r>
          </w:p>
          <w:p w14:paraId="50E9F1A2" w14:textId="77777777" w:rsidR="007B6ED0" w:rsidRDefault="00A81A52">
            <w:pPr>
              <w:spacing w:after="120"/>
              <w:jc w:val="both"/>
            </w:pPr>
            <w:r>
              <w:rPr>
                <w:rFonts w:ascii="Arial" w:hAnsi="Arial" w:cs="Arial"/>
                <w:b/>
                <w:bCs/>
              </w:rPr>
              <w:t>«</w:t>
            </w:r>
            <w:r>
              <w:rPr>
                <w:rFonts w:ascii="Arial" w:hAnsi="Arial" w:cs="Arial"/>
              </w:rPr>
              <w:t xml:space="preserve">2. La información a que se refiere el apartado anterior habrá de ponerse a disposición de las autoridades competentes de los demás Estados miembros, de la Autoridad Europea de Valores y Mercados y de la Junta Europea de Riesgos Sistémicos a través de los procedimientos de cooperación en la supervisión establecidos. Cuando una SGIIC que gestione IIC reguladas por la Directiva 2011/61/UE del Parlamento Europeo y del Consejo, de 8 de junio de 2011, bajo supervisión de la Comisión Nacional del Mercado de Valores, o una IIC gestionados por dicha SGIIC, pudieran constituir una fuente importante de riesgo de contrapartida para una entidad de crédito u otras entidades pertinentes a efectos sistémicos de otros Estados miembros, </w:t>
            </w:r>
            <w:r>
              <w:rPr>
                <w:rFonts w:ascii="Arial" w:hAnsi="Arial" w:cs="Arial"/>
                <w:b/>
                <w:bCs/>
              </w:rPr>
              <w:t xml:space="preserve">o para la </w:t>
            </w:r>
            <w:r>
              <w:rPr>
                <w:rFonts w:ascii="Arial" w:hAnsi="Arial" w:cs="Arial"/>
                <w:b/>
                <w:bCs/>
              </w:rPr>
              <w:lastRenderedPageBreak/>
              <w:t xml:space="preserve">estabilidad del sistema financiero de otro Estado miembro, </w:t>
            </w:r>
            <w:r>
              <w:rPr>
                <w:rFonts w:ascii="Arial" w:hAnsi="Arial" w:cs="Arial"/>
              </w:rPr>
              <w:t>la Comisión Nacional del Mercado de Valores facilitará sin demora información a través de los procedimientos de cooperación en la supervisión establecidos, y bilateralmente a las autoridades competentes de otros Estados miembros directamente.</w:t>
            </w:r>
          </w:p>
          <w:p w14:paraId="39E7C5F8" w14:textId="77777777" w:rsidR="007B6ED0" w:rsidRDefault="00A81A52">
            <w:pPr>
              <w:spacing w:after="120"/>
              <w:jc w:val="both"/>
            </w:pPr>
            <w:r>
              <w:rPr>
                <w:rFonts w:ascii="Arial" w:hAnsi="Arial" w:cs="Arial"/>
                <w:b/>
                <w:bCs/>
              </w:rPr>
              <w:t>8. A los efectos de este artículo se entenderá que una IIC está apalancada cuando su exposición se incremente, mediante la toma en préstamo de efectivo o valores, mediante apalancamiento en derivados o por cualquier otro medio.</w:t>
            </w:r>
            <w:r>
              <w:rPr>
                <w:rFonts w:ascii="Arial" w:hAnsi="Arial" w:cs="Arial"/>
              </w:rPr>
              <w:t>»</w:t>
            </w:r>
          </w:p>
        </w:tc>
        <w:tc>
          <w:tcPr>
            <w:tcW w:w="4198" w:type="dxa"/>
          </w:tcPr>
          <w:p w14:paraId="0BA28713" w14:textId="77777777" w:rsidR="007B6ED0" w:rsidRDefault="00A81A52">
            <w:pPr>
              <w:spacing w:after="120"/>
              <w:jc w:val="both"/>
            </w:pPr>
            <w:r>
              <w:rPr>
                <w:rFonts w:ascii="Arial" w:hAnsi="Arial" w:cs="Arial"/>
              </w:rPr>
              <w:lastRenderedPageBreak/>
              <w:t>Dieciocho. Se modifica el apartado 2 y se añade un nuevo apartado 8 al artículo 71 septies con el siguiente contenido:</w:t>
            </w:r>
          </w:p>
          <w:p w14:paraId="75249E6B" w14:textId="77777777" w:rsidR="007B6ED0" w:rsidRDefault="00A81A52">
            <w:pPr>
              <w:spacing w:after="120"/>
              <w:jc w:val="both"/>
            </w:pPr>
            <w:r>
              <w:rPr>
                <w:rFonts w:ascii="Arial" w:hAnsi="Arial" w:cs="Arial"/>
                <w:b/>
                <w:bCs/>
              </w:rPr>
              <w:t>«</w:t>
            </w:r>
            <w:r>
              <w:rPr>
                <w:rFonts w:ascii="Arial" w:hAnsi="Arial" w:cs="Arial"/>
              </w:rPr>
              <w:t xml:space="preserve">2. La información a que se refiere el apartado anterior habrá de ponerse a disposición de las autoridades competentes de los demás Estados miembros, de la Autoridad Europea de Valores y Mercados y de la Junta Europea de Riesgos Sistémicos a través de los procedimientos de cooperación en la supervisión establecidos. Cuando una SGIIC que gestione IIC reguladas por la Directiva 2011/61/UE del Parlamento Europeo y del Consejo, de 8 de junio de 2011, bajo supervisión de la Comisión Nacional del Mercado de Valores, o una IIC gestionados por dicha SGIIC, pudieran constituir una fuente importante de riesgo de contrapartida para una entidad de crédito u otras entidades pertinentes a efectos sistémicos de otros Estados miembros, </w:t>
            </w:r>
            <w:r>
              <w:rPr>
                <w:rFonts w:ascii="Arial" w:hAnsi="Arial" w:cs="Arial"/>
                <w:b/>
                <w:bCs/>
              </w:rPr>
              <w:t xml:space="preserve">o para la </w:t>
            </w:r>
            <w:r>
              <w:rPr>
                <w:rFonts w:ascii="Arial" w:hAnsi="Arial" w:cs="Arial"/>
                <w:b/>
                <w:bCs/>
              </w:rPr>
              <w:lastRenderedPageBreak/>
              <w:t xml:space="preserve">estabilidad del sistema financiero de otro Estado miembro, </w:t>
            </w:r>
            <w:r>
              <w:rPr>
                <w:rFonts w:ascii="Arial" w:hAnsi="Arial" w:cs="Arial"/>
              </w:rPr>
              <w:t>la Comisión Nacional del Mercado de Valores facilitará sin demora información a través de los procedimientos de cooperación en la supervisión establecidos, y bilateralmente a las autoridades competentes de otros Estados miembros directamente.</w:t>
            </w:r>
          </w:p>
          <w:p w14:paraId="18DE69C2" w14:textId="77777777" w:rsidR="007B6ED0" w:rsidRDefault="00A81A52">
            <w:pPr>
              <w:spacing w:after="120"/>
              <w:jc w:val="both"/>
            </w:pPr>
            <w:r>
              <w:rPr>
                <w:rFonts w:ascii="Arial" w:hAnsi="Arial" w:cs="Arial"/>
                <w:b/>
                <w:bCs/>
              </w:rPr>
              <w:t>8. A los efectos de este artículo se entenderá que una IIC está apalancada cuando su exposición se incremente, mediante la toma en préstamo de efectivo o valores, mediante apalancamiento en derivados o por cualquier otro medio.</w:t>
            </w:r>
            <w:r>
              <w:rPr>
                <w:rFonts w:ascii="Arial" w:hAnsi="Arial" w:cs="Arial"/>
              </w:rPr>
              <w:t>»</w:t>
            </w:r>
          </w:p>
        </w:tc>
        <w:tc>
          <w:tcPr>
            <w:tcW w:w="4198" w:type="dxa"/>
          </w:tcPr>
          <w:p w14:paraId="278BE6C2" w14:textId="77777777" w:rsidR="007B6ED0" w:rsidRDefault="007B6ED0">
            <w:pPr>
              <w:spacing w:after="120"/>
              <w:jc w:val="both"/>
            </w:pPr>
          </w:p>
        </w:tc>
      </w:tr>
    </w:tbl>
    <w:p w14:paraId="1FCB0094" w14:textId="77777777" w:rsidR="007B6ED0" w:rsidRDefault="007B6ED0"/>
    <w:p w14:paraId="49E1E703" w14:textId="77777777" w:rsidR="007B6ED0" w:rsidRDefault="00A81A52">
      <w:pPr>
        <w:pStyle w:val="Ttulo2"/>
      </w:pPr>
      <w:r>
        <w:rPr>
          <w:rFonts w:ascii="Arial" w:hAnsi="Arial"/>
          <w:color w:val="000000"/>
          <w:sz w:val="24"/>
        </w:rPr>
        <w:t>Diecinueve. El artículo 80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E55F6FC" w14:textId="77777777">
        <w:tc>
          <w:tcPr>
            <w:tcW w:w="1399" w:type="dxa"/>
          </w:tcPr>
          <w:p w14:paraId="7A682F3C" w14:textId="77777777" w:rsidR="007B6ED0" w:rsidRDefault="00A81A52">
            <w:pPr>
              <w:jc w:val="center"/>
            </w:pPr>
            <w:r>
              <w:rPr>
                <w:rFonts w:ascii="Arial" w:hAnsi="Arial"/>
                <w:b/>
              </w:rPr>
              <w:t>Nº FILA</w:t>
            </w:r>
          </w:p>
        </w:tc>
        <w:tc>
          <w:tcPr>
            <w:tcW w:w="4198" w:type="dxa"/>
          </w:tcPr>
          <w:p w14:paraId="09E90623" w14:textId="77777777" w:rsidR="007B6ED0" w:rsidRDefault="00A81A52">
            <w:pPr>
              <w:jc w:val="center"/>
            </w:pPr>
            <w:r>
              <w:rPr>
                <w:rFonts w:ascii="Arial" w:hAnsi="Arial"/>
                <w:b/>
              </w:rPr>
              <w:t>REDACCIÓN ORIGINAL</w:t>
            </w:r>
          </w:p>
        </w:tc>
        <w:tc>
          <w:tcPr>
            <w:tcW w:w="4198" w:type="dxa"/>
          </w:tcPr>
          <w:p w14:paraId="4B9D3193" w14:textId="77777777" w:rsidR="007B6ED0" w:rsidRDefault="00A81A52">
            <w:pPr>
              <w:jc w:val="center"/>
            </w:pPr>
            <w:r>
              <w:rPr>
                <w:rFonts w:ascii="Arial" w:hAnsi="Arial"/>
                <w:b/>
              </w:rPr>
              <w:t>PROPUESTA DE REDACCIÓN</w:t>
            </w:r>
          </w:p>
        </w:tc>
        <w:tc>
          <w:tcPr>
            <w:tcW w:w="4198" w:type="dxa"/>
          </w:tcPr>
          <w:p w14:paraId="6883AB78" w14:textId="77777777" w:rsidR="007B6ED0" w:rsidRDefault="00A81A52">
            <w:pPr>
              <w:jc w:val="center"/>
            </w:pPr>
            <w:r>
              <w:rPr>
                <w:rFonts w:ascii="Arial" w:hAnsi="Arial"/>
                <w:b/>
              </w:rPr>
              <w:t>COMENTARIO</w:t>
            </w:r>
          </w:p>
        </w:tc>
      </w:tr>
      <w:tr w:rsidR="007B6ED0" w14:paraId="25B434BE" w14:textId="77777777">
        <w:tc>
          <w:tcPr>
            <w:tcW w:w="1399" w:type="dxa"/>
          </w:tcPr>
          <w:p w14:paraId="62F0D399" w14:textId="77777777" w:rsidR="007B6ED0" w:rsidRDefault="00A81A52">
            <w:pPr>
              <w:spacing w:after="120"/>
              <w:jc w:val="center"/>
            </w:pPr>
            <w:r>
              <w:rPr>
                <w:rFonts w:ascii="Arial" w:hAnsi="Arial" w:cs="Arial"/>
              </w:rPr>
              <w:t>21</w:t>
            </w:r>
          </w:p>
        </w:tc>
        <w:tc>
          <w:tcPr>
            <w:tcW w:w="4198" w:type="dxa"/>
          </w:tcPr>
          <w:p w14:paraId="4BF27B4F" w14:textId="77777777" w:rsidR="007B6ED0" w:rsidRDefault="00A81A52">
            <w:pPr>
              <w:spacing w:after="120"/>
              <w:jc w:val="both"/>
            </w:pPr>
            <w:r>
              <w:rPr>
                <w:rFonts w:ascii="Arial" w:hAnsi="Arial" w:cs="Arial"/>
              </w:rPr>
              <w:t>Diecinueve. El artículo 80 queda redactado del siguiente modo:</w:t>
            </w:r>
          </w:p>
          <w:p w14:paraId="307160AA" w14:textId="77777777" w:rsidR="007B6ED0" w:rsidRDefault="00A81A52">
            <w:pPr>
              <w:spacing w:after="120"/>
              <w:jc w:val="both"/>
            </w:pPr>
            <w:r>
              <w:rPr>
                <w:rFonts w:ascii="Arial" w:hAnsi="Arial" w:cs="Arial"/>
              </w:rPr>
              <w:t>«Artículo 80. Infracciones muy graves.</w:t>
            </w:r>
          </w:p>
          <w:p w14:paraId="089620DE" w14:textId="77777777" w:rsidR="007B6ED0" w:rsidRDefault="00A81A52">
            <w:pPr>
              <w:spacing w:after="120"/>
              <w:jc w:val="both"/>
            </w:pPr>
            <w:r>
              <w:rPr>
                <w:rFonts w:ascii="Arial" w:hAnsi="Arial" w:cs="Arial"/>
              </w:rPr>
              <w:lastRenderedPageBreak/>
              <w:t>Constituyen infracciones muy graves de las personas físicas y jurídicas a las que se refiere el artículo 69 de esta Ley los siguientes actos u omisiones:</w:t>
            </w:r>
          </w:p>
          <w:p w14:paraId="0277A697" w14:textId="77777777" w:rsidR="007B6ED0" w:rsidRDefault="00A81A52">
            <w:pPr>
              <w:spacing w:after="120"/>
              <w:jc w:val="both"/>
            </w:pPr>
            <w:r>
              <w:rPr>
                <w:rFonts w:ascii="Arial" w:hAnsi="Arial" w:cs="Arial"/>
              </w:rPr>
              <w:t>a) La falta de remisión a la Comisión Nacional del Mercado de Valores en el plazo establecido en las normas u otorgado por ésta, de cuantos documentos, datos o informaciones deban remitírsele en virtud de lo dispuesto en la Ley y en sus normas de desarrollo, así como de las normas de Derecho de la Unión Europea que contengan preceptos específicamente referidos a las mismas, o que dicha Comisión requiera en el ejercicio de sus funciones, cuando exista un interés de ocultación o negligencia grave atendiendo a la relevancia de la comunicación no realizada y a la demora en que se hubiese incurrido y cuando con ello se dificulte la apreciación de la solvencia de la entidad o, en su caso, de la situación patrimonial de las ECR o EICC gestionadas.</w:t>
            </w:r>
          </w:p>
          <w:p w14:paraId="433E9C56" w14:textId="77777777" w:rsidR="007B6ED0" w:rsidRDefault="00A81A52">
            <w:pPr>
              <w:spacing w:after="120"/>
              <w:jc w:val="both"/>
            </w:pPr>
            <w:r>
              <w:rPr>
                <w:rFonts w:ascii="Arial" w:hAnsi="Arial" w:cs="Arial"/>
              </w:rPr>
              <w:lastRenderedPageBreak/>
              <w:t>Del mismo modo constituye infracción muy grave la remisión a la Comisión Nacional del Mercado de Valores de información incompleta o de datos inexactos, no veraces o engañosos, cuando en estos supuestos la incorrección sea relevante. La relevancia de la incorrección se determinará teniendo en cuenta, entre otros, los siguientes criterios: Que se puedan conocer públicamente las circunstancias que permiten influir en la apreciación del valor del patrimonio y en las perspectivas de la institución, en particular los riesgos inherentes que comporta, y que se pueda conocer si la institución cumple o no con la normativa aplicable.</w:t>
            </w:r>
          </w:p>
          <w:p w14:paraId="540072E6" w14:textId="77777777" w:rsidR="007B6ED0" w:rsidRDefault="00A81A52">
            <w:pPr>
              <w:spacing w:after="120"/>
              <w:jc w:val="both"/>
            </w:pPr>
            <w:r>
              <w:rPr>
                <w:rFonts w:ascii="Arial" w:hAnsi="Arial" w:cs="Arial"/>
              </w:rPr>
              <w:t xml:space="preserve">b) La inversión en cualesquiera activos distintos de los autorizados legalmente y, en su caso, en los artículos 9 a 16 del  sobre fondos del mercado monetario, </w:t>
            </w:r>
            <w:r>
              <w:rPr>
                <w:rFonts w:ascii="Arial" w:hAnsi="Arial" w:cs="Arial"/>
                <w:b/>
                <w:bCs/>
              </w:rPr>
              <w:t>o los artículos 9 a 12 del Reglamento (UE) 2015/760 del Parlamento Europeo y del Consejo, de 29 de abril de 2015, sobre los fondos de inversión a largo plazo europeos, o</w:t>
            </w:r>
            <w:r>
              <w:rPr>
                <w:rFonts w:ascii="Arial" w:hAnsi="Arial" w:cs="Arial"/>
              </w:rPr>
              <w:t xml:space="preserve"> </w:t>
            </w:r>
            <w:r>
              <w:rPr>
                <w:rFonts w:ascii="Arial" w:hAnsi="Arial" w:cs="Arial"/>
              </w:rPr>
              <w:lastRenderedPageBreak/>
              <w:t>de los permitidos por el folleto, el documento con los datos fundamentales para el inversor, los estatutos o el reglamento de la IIC, siempre que ello desvirtúe el objeto de la IIC, perjudique gravemente los intereses de los accionistas o partícipes, o se trate de incumplimiento reiterado.</w:t>
            </w:r>
          </w:p>
          <w:p w14:paraId="3044C25D" w14:textId="77777777" w:rsidR="007B6ED0" w:rsidRDefault="00A81A52">
            <w:pPr>
              <w:spacing w:after="120"/>
              <w:jc w:val="both"/>
            </w:pPr>
            <w:r>
              <w:rPr>
                <w:rFonts w:ascii="Arial" w:hAnsi="Arial" w:cs="Arial"/>
              </w:rPr>
              <w:t>c) El incumplimiento de la obligación de someter a auditoría las cuentas anuales.</w:t>
            </w:r>
          </w:p>
          <w:p w14:paraId="58E13756" w14:textId="77777777" w:rsidR="007B6ED0" w:rsidRDefault="00A81A52">
            <w:pPr>
              <w:spacing w:after="120"/>
              <w:jc w:val="both"/>
            </w:pPr>
            <w:r>
              <w:rPr>
                <w:rFonts w:ascii="Arial" w:hAnsi="Arial" w:cs="Arial"/>
              </w:rPr>
              <w:t>d) La realización de operaciones de préstamo bursátil o de valores, así como la pignoración de activos, con infracción de las cautelas que se determinen en las normas de desarrollo de esta Ley o en el folleto, los estatutos o el reglamento de la IIC.</w:t>
            </w:r>
          </w:p>
          <w:p w14:paraId="5314B801" w14:textId="77777777" w:rsidR="007B6ED0" w:rsidRDefault="00A81A52">
            <w:pPr>
              <w:spacing w:after="120"/>
              <w:jc w:val="both"/>
            </w:pPr>
            <w:r>
              <w:rPr>
                <w:rFonts w:ascii="Arial" w:hAnsi="Arial" w:cs="Arial"/>
              </w:rPr>
              <w:t xml:space="preserve">e) El incumplimiento de los límites a la inversión o de los coeficientes de inversión mínima, incluidos, en su caso, aquellos contenidos en los artículos 17 y 18 del  sobre fondos del mercado monetario, </w:t>
            </w:r>
            <w:r>
              <w:rPr>
                <w:rFonts w:ascii="Arial" w:hAnsi="Arial" w:cs="Arial"/>
                <w:b/>
                <w:bCs/>
              </w:rPr>
              <w:t xml:space="preserve">los artículos 13 a 17 del Reglamento (UE) 2015/760 del Parlamento Europeo y del Consejo, de </w:t>
            </w:r>
            <w:r>
              <w:rPr>
                <w:rFonts w:ascii="Arial" w:hAnsi="Arial" w:cs="Arial"/>
                <w:b/>
                <w:bCs/>
              </w:rPr>
              <w:lastRenderedPageBreak/>
              <w:t xml:space="preserve">29 de abril de 2015, sobre los fondos de inversión a largo plazo europeos, </w:t>
            </w:r>
            <w:r>
              <w:rPr>
                <w:rFonts w:ascii="Arial" w:hAnsi="Arial" w:cs="Arial"/>
              </w:rPr>
              <w:t>o de las condiciones establecidas en el folleto, el documento con los datos fundamentales para el inversor, los estatutos o el reglamento de la IIC, siempre que ello desvirtúe el objeto de la IIC o perjudique gravemente los intereses de los accionistas, partícipes y terceros, o se trate de un incumplimiento reiterado.</w:t>
            </w:r>
          </w:p>
          <w:p w14:paraId="5CE3EF6E" w14:textId="77777777" w:rsidR="007B6ED0" w:rsidRDefault="00A81A52">
            <w:pPr>
              <w:spacing w:after="120"/>
              <w:jc w:val="both"/>
            </w:pPr>
            <w:r>
              <w:rPr>
                <w:rFonts w:ascii="Arial" w:hAnsi="Arial" w:cs="Arial"/>
              </w:rPr>
              <w:t>f) La compraventa de las propias acciones en las sociedades de capital variable y la emisión, reembolso o traspaso de acciones o de participaciones con incumplimiento de los límites y condiciones impuestos por esta Ley, sus disposiciones complementarias y los estatutos y reglamentos de gestión de las instituciones, cuando ello perjudique gravemente los intereses de los accionistas, partícipes o se trate de un incumplimiento reiterado.</w:t>
            </w:r>
          </w:p>
          <w:p w14:paraId="2F652C79" w14:textId="77777777" w:rsidR="007B6ED0" w:rsidRDefault="00A81A52">
            <w:pPr>
              <w:spacing w:after="120"/>
              <w:jc w:val="both"/>
            </w:pPr>
            <w:r>
              <w:rPr>
                <w:rFonts w:ascii="Arial" w:hAnsi="Arial" w:cs="Arial"/>
              </w:rPr>
              <w:lastRenderedPageBreak/>
              <w:t>g) El incumplimiento de la reserva de actividad prevista en los artículos 14 y 40 de esta Ley, la realización por las sociedades gestoras o por cualquier persona física o jurídica de actividades para las que no estén autorizadas, así como la inobservancia por una sociedad gestora o por sus agentes de las reglas que se establezcan al amparo del artículo 40.3 de esta Ley.</w:t>
            </w:r>
          </w:p>
          <w:p w14:paraId="5767EBCE" w14:textId="77777777" w:rsidR="007B6ED0" w:rsidRDefault="00A81A52">
            <w:pPr>
              <w:spacing w:after="120"/>
              <w:jc w:val="both"/>
            </w:pPr>
            <w:r>
              <w:rPr>
                <w:rFonts w:ascii="Arial" w:hAnsi="Arial" w:cs="Arial"/>
              </w:rPr>
              <w:t>h) La resistencia o negativa a la inspección establecida en el artículo 70.</w:t>
            </w:r>
          </w:p>
          <w:p w14:paraId="48CE3379" w14:textId="77777777" w:rsidR="007B6ED0" w:rsidRDefault="00A81A52">
            <w:pPr>
              <w:spacing w:after="120"/>
              <w:jc w:val="both"/>
            </w:pPr>
            <w:r>
              <w:rPr>
                <w:rFonts w:ascii="Arial" w:hAnsi="Arial" w:cs="Arial"/>
              </w:rPr>
              <w:t>i) La realización de operaciones de inversión con incumplimiento de los principios establecidos en el artículo 23 o en contravención de las condiciones establecidas en el folleto, el documento con los datos fundamentales para el inversor, los estatutos o el reglamento de la IIC.</w:t>
            </w:r>
          </w:p>
          <w:p w14:paraId="2999898B" w14:textId="77777777" w:rsidR="007B6ED0" w:rsidRDefault="00A81A52">
            <w:pPr>
              <w:spacing w:after="120"/>
              <w:jc w:val="both"/>
            </w:pPr>
            <w:r>
              <w:rPr>
                <w:rFonts w:ascii="Arial" w:hAnsi="Arial" w:cs="Arial"/>
              </w:rPr>
              <w:t>j) La realización sin autorización de las operaciones contempladas en los artículos 25, 26 y 27, o con incumplimiento de los requisitos establecidos.</w:t>
            </w:r>
          </w:p>
          <w:p w14:paraId="023E5225" w14:textId="77777777" w:rsidR="007B6ED0" w:rsidRDefault="00A81A52">
            <w:pPr>
              <w:spacing w:after="120"/>
              <w:jc w:val="both"/>
            </w:pPr>
            <w:r>
              <w:rPr>
                <w:rFonts w:ascii="Arial" w:hAnsi="Arial" w:cs="Arial"/>
              </w:rPr>
              <w:lastRenderedPageBreak/>
              <w:t>k) El incumplimiento de los plazos de permanencia de las inversiones que se fijen reglamentariamente de acuerdo con lo previsto en el 36.3 de esta Ley o en el folleto, el documento con los datos fundamentales para el inversor, los estatutos o el reglamento de la IIC.</w:t>
            </w:r>
          </w:p>
          <w:p w14:paraId="2BE21535" w14:textId="77777777" w:rsidR="007B6ED0" w:rsidRDefault="00A81A52">
            <w:pPr>
              <w:spacing w:after="120"/>
              <w:jc w:val="both"/>
            </w:pPr>
            <w:r>
              <w:rPr>
                <w:rFonts w:ascii="Arial" w:hAnsi="Arial" w:cs="Arial"/>
              </w:rPr>
              <w:t>l) El incumplimiento por las sociedades gestoras que actúen en el marco de esta Ley, de las obligaciones en materia de valoración de inmuebles que se establezcan en desarrollo de lo preceptuado en el artículo 36 de esta Ley.</w:t>
            </w:r>
          </w:p>
          <w:p w14:paraId="1B545BD7" w14:textId="77777777" w:rsidR="007B6ED0" w:rsidRDefault="00A81A52">
            <w:pPr>
              <w:spacing w:after="120"/>
              <w:jc w:val="both"/>
            </w:pPr>
            <w:r>
              <w:rPr>
                <w:rFonts w:ascii="Arial" w:hAnsi="Arial" w:cs="Arial"/>
              </w:rPr>
              <w:t>m) La comercialización de acciones o participaciones de IIC no inscritas en el correspondiente registro de la Comisión Nacional del Mercado de Valores.</w:t>
            </w:r>
          </w:p>
          <w:p w14:paraId="0E53F976" w14:textId="77777777" w:rsidR="007B6ED0" w:rsidRDefault="00A81A52">
            <w:pPr>
              <w:spacing w:after="120"/>
              <w:jc w:val="both"/>
            </w:pPr>
            <w:r>
              <w:rPr>
                <w:rFonts w:ascii="Arial" w:hAnsi="Arial" w:cs="Arial"/>
              </w:rPr>
              <w:t xml:space="preserve">n) El incumplimiento por parte de las sociedades gestoras de las funciones y obligaciones contempladas en el artículo 46, así como, en su caso, de las obligaciones contenidas en los artículos 19, 20, 21, 23, 24, 25, 27, 28 y 34 del  sobre fondos del mercado </w:t>
            </w:r>
            <w:r>
              <w:rPr>
                <w:rFonts w:ascii="Arial" w:hAnsi="Arial" w:cs="Arial"/>
              </w:rPr>
              <w:lastRenderedPageBreak/>
              <w:t xml:space="preserve">monetario, </w:t>
            </w:r>
            <w:r>
              <w:rPr>
                <w:rFonts w:ascii="Arial" w:hAnsi="Arial" w:cs="Arial"/>
                <w:b/>
                <w:bCs/>
              </w:rPr>
              <w:t>y los artículos 19, apartado 4, 27 y 31 del Reglamento (UE) 2015/760 del Parlamento Europeo y del Consejo, de 29 de abril de 2015, sobre los fondos de inversión a largo plazo europeos</w:t>
            </w:r>
            <w:r>
              <w:rPr>
                <w:rFonts w:ascii="Arial" w:hAnsi="Arial" w:cs="Arial"/>
              </w:rPr>
              <w:t>, siempre que conlleven un perjuicio grave para los partícipes o accionistas de una IIC.</w:t>
            </w:r>
          </w:p>
          <w:p w14:paraId="4695D9BE" w14:textId="77777777" w:rsidR="007B6ED0" w:rsidRDefault="00A81A52">
            <w:pPr>
              <w:spacing w:after="120"/>
              <w:jc w:val="both"/>
            </w:pPr>
            <w:r>
              <w:rPr>
                <w:rFonts w:ascii="Arial" w:hAnsi="Arial" w:cs="Arial"/>
              </w:rPr>
              <w:t xml:space="preserve">ñ) El incumplimiento por parte de los depositarios de las funciones y obligaciones contempladas en el título V, </w:t>
            </w:r>
            <w:r>
              <w:rPr>
                <w:rFonts w:ascii="Arial" w:hAnsi="Arial" w:cs="Arial"/>
                <w:b/>
                <w:bCs/>
              </w:rPr>
              <w:t>y, en su caso, de las disposiciones específicas establecidas en el artículo 29 del Reglamento (UE) 2015/760 del Parlamento Europeo y del Consejo, de 29 de abril de 2015, sobre los fondos de inversión a largo plazo europeos</w:t>
            </w:r>
            <w:r>
              <w:rPr>
                <w:rFonts w:ascii="Arial" w:hAnsi="Arial" w:cs="Arial"/>
              </w:rPr>
              <w:t xml:space="preserve"> siempre que conlleven un perjuicio grave para los partícipes o accionistas de una IIC.</w:t>
            </w:r>
          </w:p>
          <w:p w14:paraId="7DCF1880" w14:textId="77777777" w:rsidR="007B6ED0" w:rsidRDefault="00A81A52">
            <w:pPr>
              <w:spacing w:after="120"/>
              <w:jc w:val="both"/>
            </w:pPr>
            <w:r>
              <w:rPr>
                <w:rFonts w:ascii="Arial" w:hAnsi="Arial" w:cs="Arial"/>
              </w:rPr>
              <w:t xml:space="preserve">o) La falta de procedimientos a los que se refiere el artículo 43.1.j) de esta Ley o la presentación por parte de las sociedades de inversión o las sociedades gestoras de deficiencias en la organización </w:t>
            </w:r>
            <w:r>
              <w:rPr>
                <w:rFonts w:ascii="Arial" w:hAnsi="Arial" w:cs="Arial"/>
              </w:rPr>
              <w:lastRenderedPageBreak/>
              <w:t>administrativa y contable o en los procedimientos de control interno, incluidos los relativos a la gestión de los riesgos cuando tales deficiencias pongan en peligro la solvencia o la viabilidad de la entidad, o cuando se perjudique gravemente o pongan en riesgo los intereses de partícipes o accionistas.</w:t>
            </w:r>
          </w:p>
          <w:p w14:paraId="0CEBD579" w14:textId="77777777" w:rsidR="007B6ED0" w:rsidRDefault="00A81A52">
            <w:pPr>
              <w:spacing w:after="120"/>
              <w:jc w:val="both"/>
            </w:pPr>
            <w:r>
              <w:rPr>
                <w:rFonts w:ascii="Arial" w:hAnsi="Arial" w:cs="Arial"/>
              </w:rPr>
              <w:t>p) El mantenimiento por las sociedades gestoras durante un período de seis meses de unos recursos propios inferiores a los exigidos por la normativa.</w:t>
            </w:r>
          </w:p>
          <w:p w14:paraId="4E6936E2" w14:textId="77777777" w:rsidR="007B6ED0" w:rsidRDefault="00A81A52">
            <w:pPr>
              <w:spacing w:after="120"/>
              <w:jc w:val="both"/>
            </w:pPr>
            <w:r>
              <w:rPr>
                <w:rFonts w:ascii="Arial" w:hAnsi="Arial" w:cs="Arial"/>
              </w:rPr>
              <w:t>q) La ausencia de un departamento de atención al cliente en los términos previstos en el artículo 48.</w:t>
            </w:r>
          </w:p>
          <w:p w14:paraId="356B5139" w14:textId="77777777" w:rsidR="007B6ED0" w:rsidRDefault="00A81A52">
            <w:pPr>
              <w:spacing w:after="120"/>
              <w:jc w:val="both"/>
            </w:pPr>
            <w:r>
              <w:rPr>
                <w:rFonts w:ascii="Arial" w:hAnsi="Arial" w:cs="Arial"/>
              </w:rPr>
              <w:t>r) La realización de operaciones vinculadas con incumplimiento de los requisitos establecidos en el artículo 67.3, 67.4 y 67.5 de esta Ley y en las normas de desarrollo, cuando fueran exigibles, siempre que perjudiquen gravemente los intereses de los partícipes o accionistas o se trate de una conducta reiterada.</w:t>
            </w:r>
          </w:p>
          <w:p w14:paraId="7117B85E" w14:textId="77777777" w:rsidR="007B6ED0" w:rsidRDefault="00A81A52">
            <w:pPr>
              <w:spacing w:after="120"/>
              <w:jc w:val="both"/>
            </w:pPr>
            <w:r>
              <w:rPr>
                <w:rFonts w:ascii="Arial" w:hAnsi="Arial" w:cs="Arial"/>
              </w:rPr>
              <w:lastRenderedPageBreak/>
              <w:t>s) El incumplimiento de las normas de separación del depositario y la sociedad encargada de la gestión de la IIC, establecidas en el artículo 68 de esta Ley y en las normas de desarrollo, siempre que se perjudique gravemente los intereses de los partícipes o accionistas o se trate de una conducta reiterada.</w:t>
            </w:r>
          </w:p>
          <w:p w14:paraId="3608E4FC" w14:textId="77777777" w:rsidR="007B6ED0" w:rsidRDefault="00A81A52">
            <w:pPr>
              <w:spacing w:after="120"/>
              <w:jc w:val="both"/>
            </w:pPr>
            <w:r>
              <w:rPr>
                <w:rFonts w:ascii="Arial" w:hAnsi="Arial" w:cs="Arial"/>
              </w:rPr>
              <w:t>t) La comisión de infracciones graves cuando durante los cinco años anteriores a su comisión hubiera sido impuesta al infractor sanción firme por el mismo tipo de infracción.</w:t>
            </w:r>
          </w:p>
          <w:p w14:paraId="0E4574B0" w14:textId="77777777" w:rsidR="007B6ED0" w:rsidRDefault="00A81A52">
            <w:pPr>
              <w:spacing w:after="120"/>
              <w:jc w:val="both"/>
            </w:pPr>
            <w:r>
              <w:rPr>
                <w:rFonts w:ascii="Arial" w:hAnsi="Arial" w:cs="Arial"/>
              </w:rPr>
              <w:t>u) La realización de actuaciones u operaciones prohibidas por normas reguladoras del régimen de IIC o con incumplimiento de los requisitos establecidos en las mismas, salvo que tenga un carácter meramente ocasional o aislado.</w:t>
            </w:r>
          </w:p>
          <w:p w14:paraId="199A2EF3" w14:textId="77777777" w:rsidR="007B6ED0" w:rsidRDefault="00A81A52">
            <w:pPr>
              <w:spacing w:after="120"/>
              <w:jc w:val="both"/>
            </w:pPr>
            <w:r>
              <w:rPr>
                <w:rFonts w:ascii="Arial" w:hAnsi="Arial" w:cs="Arial"/>
              </w:rPr>
              <w:t xml:space="preserve">v) El incumplimiento de lo dispuesto en el artículo 28 bis de esta Ley y sus normas de desarrollo cuando ello perjudique gravemente los intereses de los </w:t>
            </w:r>
            <w:r>
              <w:rPr>
                <w:rFonts w:ascii="Arial" w:hAnsi="Arial" w:cs="Arial"/>
              </w:rPr>
              <w:lastRenderedPageBreak/>
              <w:t>partícipes o accionistas o se trate de una conducta reiterada.</w:t>
            </w:r>
          </w:p>
          <w:p w14:paraId="4B07DDCB" w14:textId="77777777" w:rsidR="007B6ED0" w:rsidRDefault="00A81A52">
            <w:pPr>
              <w:spacing w:after="120"/>
              <w:jc w:val="both"/>
            </w:pPr>
            <w:r>
              <w:rPr>
                <w:rFonts w:ascii="Arial" w:hAnsi="Arial" w:cs="Arial"/>
              </w:rPr>
              <w:t xml:space="preserve">w) La obtención de la autorización en virtud de esta ley, o en su caso, del  sobre fondos del mercado monetario, </w:t>
            </w:r>
            <w:r>
              <w:rPr>
                <w:rFonts w:ascii="Arial" w:hAnsi="Arial" w:cs="Arial"/>
                <w:b/>
                <w:bCs/>
              </w:rPr>
              <w:t>o del Reglamento (UE) 2015/760 del Parlamento Europeo y del Consejo, de 29 de abril de 2015, sobre los fondos de inversión a largo plazo europeos</w:t>
            </w:r>
            <w:r>
              <w:rPr>
                <w:rFonts w:ascii="Arial" w:hAnsi="Arial" w:cs="Arial"/>
              </w:rPr>
              <w:t>, a través de declaraciones falsas, omisiones o por otro medio irregular, o el incumplimiento de las condiciones presentadas para la obtención de la autorización cuando en este último caso se produzca perjuicio grave para los intereses de partícipes o accionistas o se trate de una conducta reiterada.</w:t>
            </w:r>
          </w:p>
          <w:p w14:paraId="07D49376" w14:textId="77777777" w:rsidR="007B6ED0" w:rsidRDefault="00A81A52">
            <w:pPr>
              <w:spacing w:after="120"/>
              <w:jc w:val="both"/>
            </w:pPr>
            <w:r>
              <w:rPr>
                <w:rFonts w:ascii="Arial" w:hAnsi="Arial" w:cs="Arial"/>
              </w:rPr>
              <w:t xml:space="preserve">x) La delegación de las funciones de las sociedades gestoras con incumplimiento de las condiciones impuestas por esta Ley y demás normas de desarrollo cuando se perjudique gravemente los intereses de partícipes o accionistas o se trate de una conducta reiterada o cuando </w:t>
            </w:r>
            <w:r>
              <w:rPr>
                <w:rFonts w:ascii="Arial" w:hAnsi="Arial" w:cs="Arial"/>
              </w:rPr>
              <w:lastRenderedPageBreak/>
              <w:t>disminuya la capacidad de control interno o de supervisión de la Comisión Nacional del Mercado de Valores.</w:t>
            </w:r>
          </w:p>
          <w:p w14:paraId="0129B9C3" w14:textId="77777777" w:rsidR="007B6ED0" w:rsidRDefault="00A81A52">
            <w:pPr>
              <w:spacing w:after="120"/>
              <w:jc w:val="both"/>
            </w:pPr>
            <w:r>
              <w:rPr>
                <w:rFonts w:ascii="Arial" w:hAnsi="Arial" w:cs="Arial"/>
              </w:rPr>
              <w:t>y) El incumplimiento de las medidas cautelares o aplicadas al margen del ejercicio de la potestad sancionadora acordadas por la Comisión Nacional del Mercado de Valores.</w:t>
            </w:r>
          </w:p>
          <w:p w14:paraId="38C8218B" w14:textId="77777777" w:rsidR="007B6ED0" w:rsidRDefault="00A81A52">
            <w:pPr>
              <w:spacing w:after="120"/>
              <w:jc w:val="both"/>
            </w:pPr>
            <w:r>
              <w:rPr>
                <w:rFonts w:ascii="Arial" w:hAnsi="Arial" w:cs="Arial"/>
              </w:rPr>
              <w:t>z) El incumplimiento de los compromisos asumidos por las sociedades gestoras o sociedades de inversión para subsanar las deficiencias detectadas en el ámbito de la supervisión e inspección, cuando ello perjudique gravemente los intereses de los partícipes o accionistas o se trate de una conducta reiterada.</w:t>
            </w:r>
          </w:p>
          <w:p w14:paraId="70BB91B5" w14:textId="77777777" w:rsidR="007B6ED0" w:rsidRDefault="00A81A52">
            <w:pPr>
              <w:spacing w:after="120"/>
              <w:jc w:val="both"/>
            </w:pPr>
            <w:r>
              <w:rPr>
                <w:rFonts w:ascii="Arial" w:hAnsi="Arial" w:cs="Arial"/>
              </w:rPr>
              <w:t>z bis) El exceso en los límites a las obligaciones frente a terceros que se fijen reglamentariamente o en el folleto, los estatutos o el reglamento de la IIC cuando ello perjudique gravemente los intereses de los accionistas o partícipes.</w:t>
            </w:r>
          </w:p>
          <w:p w14:paraId="66D1CB9B" w14:textId="77777777" w:rsidR="007B6ED0" w:rsidRDefault="00A81A52">
            <w:pPr>
              <w:spacing w:after="120"/>
              <w:jc w:val="both"/>
            </w:pPr>
            <w:r>
              <w:rPr>
                <w:rFonts w:ascii="Arial" w:hAnsi="Arial" w:cs="Arial"/>
              </w:rPr>
              <w:t xml:space="preserve">z ter) La valoración de los activos propiedad de las IIC apartándose de lo establecido por la normativa, incluida, en </w:t>
            </w:r>
            <w:r>
              <w:rPr>
                <w:rFonts w:ascii="Arial" w:hAnsi="Arial" w:cs="Arial"/>
              </w:rPr>
              <w:lastRenderedPageBreak/>
              <w:t>su caso, la contenida en los artículos 29 a 33 del  sobre fondos del mercado monetario, cuando ello perjudique gravemente los intereses de los partícipes o accionistas, se trate de una conducta reiterada o tenga impacto sustancial en el valor liquidativo de la IIC.</w:t>
            </w:r>
          </w:p>
          <w:p w14:paraId="197CE715" w14:textId="77777777" w:rsidR="007B6ED0" w:rsidRDefault="00A81A52">
            <w:pPr>
              <w:spacing w:after="120"/>
              <w:jc w:val="both"/>
            </w:pPr>
            <w:r>
              <w:rPr>
                <w:rFonts w:ascii="Arial" w:hAnsi="Arial" w:cs="Arial"/>
              </w:rPr>
              <w:t>z quater) La adquisición de una participación significativa de control incumpliendo lo previsto en el artículo 45 de esta Ley, así como que el titular de una participación significativa incurra en el supuesto de hecho contemplado en el artículo 45.10 de esta Ley y en las normas que lo desarrollen.</w:t>
            </w:r>
          </w:p>
          <w:p w14:paraId="67B9C813" w14:textId="77777777" w:rsidR="007B6ED0" w:rsidRDefault="00A81A52">
            <w:pPr>
              <w:spacing w:after="120"/>
              <w:jc w:val="both"/>
            </w:pPr>
            <w:r>
              <w:rPr>
                <w:rFonts w:ascii="Arial" w:hAnsi="Arial" w:cs="Arial"/>
              </w:rPr>
              <w:t>z quinquies) El incumplimiento por la SGIIC de las obligaciones impuestas por los artículos 54.5 ter y 54 bis siempre que conlleven un perjuicio grave para los inversores o accionistas.</w:t>
            </w:r>
          </w:p>
          <w:p w14:paraId="5D3D6AA0" w14:textId="77777777" w:rsidR="007B6ED0" w:rsidRDefault="00A81A52">
            <w:pPr>
              <w:spacing w:after="120"/>
              <w:jc w:val="both"/>
            </w:pPr>
            <w:r>
              <w:rPr>
                <w:rFonts w:ascii="Arial" w:hAnsi="Arial" w:cs="Arial"/>
              </w:rPr>
              <w:t xml:space="preserve">z sexies) El incumplimiento de las obligaciones recogidas en los artículos 15 a 15 quinquies por parte de IIC autorizadas en otro Estado miembro de la Unión Europea, y de las </w:t>
            </w:r>
            <w:r>
              <w:rPr>
                <w:rFonts w:ascii="Arial" w:hAnsi="Arial" w:cs="Arial"/>
              </w:rPr>
              <w:lastRenderedPageBreak/>
              <w:t>obligaciones recogidas en el artículo 16 por parte de IIC autorizadas en España siempre que conlleven un perjuicio grave para los inversores o accionistas.</w:t>
            </w:r>
          </w:p>
          <w:p w14:paraId="18306148" w14:textId="77777777" w:rsidR="007B6ED0" w:rsidRDefault="00A81A52">
            <w:pPr>
              <w:spacing w:after="120"/>
              <w:jc w:val="both"/>
            </w:pPr>
            <w:r>
              <w:rPr>
                <w:rFonts w:ascii="Arial" w:hAnsi="Arial" w:cs="Arial"/>
              </w:rPr>
              <w:t xml:space="preserve">z septies) El incumplimiento de lo previsto en el artículo 17 así como, en su caso, de los artículos 26 y 36 del  sobre fondos del mercado monetario, </w:t>
            </w:r>
            <w:r>
              <w:rPr>
                <w:rFonts w:ascii="Arial" w:hAnsi="Arial" w:cs="Arial"/>
                <w:b/>
                <w:bCs/>
              </w:rPr>
              <w:t>o de los artículos 23 a 25 bis del Reglamento (UE) 2015/760 del Parlamento Europeo y del Consejo, de 29 de abril de 2015, sobre los fondos de inversión a largo plazo europeos</w:t>
            </w:r>
            <w:r>
              <w:rPr>
                <w:rFonts w:ascii="Arial" w:hAnsi="Arial" w:cs="Arial"/>
              </w:rPr>
              <w:t>, siempre que conlleve un perjuicio grave para los inversores.</w:t>
            </w:r>
          </w:p>
          <w:p w14:paraId="1310C2E1" w14:textId="77777777" w:rsidR="007B6ED0" w:rsidRDefault="00A81A52">
            <w:pPr>
              <w:spacing w:after="120"/>
              <w:jc w:val="both"/>
            </w:pPr>
            <w:r>
              <w:rPr>
                <w:rFonts w:ascii="Arial" w:hAnsi="Arial" w:cs="Arial"/>
              </w:rPr>
              <w:t>z octies) El incumplimiento de las obligaciones contenidas en el artículo 5 bis del  sobre las agencias de calificación crediticia, con carácter no meramente ocasional o aislado.»</w:t>
            </w:r>
          </w:p>
        </w:tc>
        <w:tc>
          <w:tcPr>
            <w:tcW w:w="4198" w:type="dxa"/>
          </w:tcPr>
          <w:p w14:paraId="0510DC4D" w14:textId="77777777" w:rsidR="007B6ED0" w:rsidRDefault="00A81A52">
            <w:pPr>
              <w:spacing w:after="120"/>
              <w:jc w:val="both"/>
            </w:pPr>
            <w:r>
              <w:rPr>
                <w:rFonts w:ascii="Arial" w:hAnsi="Arial" w:cs="Arial"/>
              </w:rPr>
              <w:lastRenderedPageBreak/>
              <w:t>Diecinueve. El artículo 80 queda redactado del siguiente modo:</w:t>
            </w:r>
          </w:p>
          <w:p w14:paraId="72E0300A" w14:textId="77777777" w:rsidR="007B6ED0" w:rsidRDefault="00A81A52">
            <w:pPr>
              <w:spacing w:after="120"/>
              <w:jc w:val="both"/>
            </w:pPr>
            <w:r>
              <w:rPr>
                <w:rFonts w:ascii="Arial" w:hAnsi="Arial" w:cs="Arial"/>
              </w:rPr>
              <w:t>«Artículo 80. Infracciones muy graves.</w:t>
            </w:r>
          </w:p>
          <w:p w14:paraId="1D9FE712" w14:textId="77777777" w:rsidR="007B6ED0" w:rsidRDefault="00A81A52">
            <w:pPr>
              <w:spacing w:after="120"/>
              <w:jc w:val="both"/>
            </w:pPr>
            <w:r>
              <w:rPr>
                <w:rFonts w:ascii="Arial" w:hAnsi="Arial" w:cs="Arial"/>
              </w:rPr>
              <w:lastRenderedPageBreak/>
              <w:t>Constituyen infracciones muy graves de las personas físicas y jurídicas a las que se refiere el artículo 69 de esta Ley los siguientes actos u omisiones:</w:t>
            </w:r>
          </w:p>
          <w:p w14:paraId="1A7065B3" w14:textId="77777777" w:rsidR="007B6ED0" w:rsidRDefault="00A81A52">
            <w:pPr>
              <w:spacing w:after="120"/>
              <w:jc w:val="both"/>
            </w:pPr>
            <w:r>
              <w:rPr>
                <w:rFonts w:ascii="Arial" w:hAnsi="Arial" w:cs="Arial"/>
              </w:rPr>
              <w:t>a) La falta de remisión a la Comisión Nacional del Mercado de Valores en el plazo establecido en las normas u otorgado por ésta, de cuantos documentos, datos o informaciones deban remitírsele en virtud de lo dispuesto en la Ley y en sus normas de desarrollo, así como de las normas de Derecho de la Unión Europea que contengan preceptos específicamente referidos a las mismas, o que dicha Comisión requiera en el ejercicio de sus funciones, cuando exista un interés de ocultación o negligencia grave atendiendo a la relevancia de la comunicación no realizada y a la demora en que se hubiese incurrido y cuando con ello se dificulte la apreciación de la solvencia de la entidad o, en su caso, de la situación patrimonial de las ECR o EICC gestionadas.</w:t>
            </w:r>
          </w:p>
          <w:p w14:paraId="64FA346E" w14:textId="77777777" w:rsidR="007B6ED0" w:rsidRDefault="00A81A52">
            <w:pPr>
              <w:spacing w:after="120"/>
              <w:jc w:val="both"/>
            </w:pPr>
            <w:r>
              <w:rPr>
                <w:rFonts w:ascii="Arial" w:hAnsi="Arial" w:cs="Arial"/>
              </w:rPr>
              <w:lastRenderedPageBreak/>
              <w:t>Del mismo modo constituye infracción muy grave la remisión a la Comisión Nacional del Mercado de Valores de información incompleta o de datos inexactos, no veraces o engañosos, cuando en estos supuestos la incorrección sea relevante. La relevancia de la incorrección se determinará teniendo en cuenta, entre otros, los siguientes criterios: Que se puedan conocer públicamente las circunstancias que permiten influir en la apreciación del valor del patrimonio y en las perspectivas de la institución, en particular los riesgos inherentes que comporta, y que se pueda conocer si la institución cumple o no con la normativa aplicable.</w:t>
            </w:r>
          </w:p>
          <w:p w14:paraId="6DBA46D6" w14:textId="77777777" w:rsidR="007B6ED0" w:rsidRDefault="00A81A52">
            <w:pPr>
              <w:spacing w:after="120"/>
              <w:jc w:val="both"/>
            </w:pPr>
            <w:r>
              <w:rPr>
                <w:rFonts w:ascii="Arial" w:hAnsi="Arial" w:cs="Arial"/>
              </w:rPr>
              <w:t xml:space="preserve">b) La inversión en cualesquiera activos distintos de los autorizados legalmente y, en su caso, en los artículos 9 a 16 del  sobre fondos del mercado monetario, </w:t>
            </w:r>
            <w:r>
              <w:rPr>
                <w:rFonts w:ascii="Arial" w:hAnsi="Arial" w:cs="Arial"/>
                <w:b/>
                <w:bCs/>
              </w:rPr>
              <w:t>o los artículos 9 a 12 del Reglamento (UE) 2015/760 del Parlamento Europeo y del Consejo, de 29 de abril de 2015, sobre los fondos de inversión a largo plazo europeos, o</w:t>
            </w:r>
            <w:r>
              <w:rPr>
                <w:rFonts w:ascii="Arial" w:hAnsi="Arial" w:cs="Arial"/>
              </w:rPr>
              <w:t xml:space="preserve"> </w:t>
            </w:r>
            <w:r>
              <w:rPr>
                <w:rFonts w:ascii="Arial" w:hAnsi="Arial" w:cs="Arial"/>
              </w:rPr>
              <w:lastRenderedPageBreak/>
              <w:t>de los permitidos por el folleto, el documento con los datos fundamentales para el inversor, los estatutos o el reglamento de la IIC, siempre que ello desvirtúe el objeto de la IIC, perjudique gravemente los intereses de los accionistas o partícipes, o se trate de incumplimiento reiterado.</w:t>
            </w:r>
          </w:p>
          <w:p w14:paraId="1E3C68A5" w14:textId="77777777" w:rsidR="007B6ED0" w:rsidRDefault="00A81A52">
            <w:pPr>
              <w:spacing w:after="120"/>
              <w:jc w:val="both"/>
            </w:pPr>
            <w:r>
              <w:rPr>
                <w:rFonts w:ascii="Arial" w:hAnsi="Arial" w:cs="Arial"/>
              </w:rPr>
              <w:t>c) El incumplimiento de la obligación de someter a auditoría las cuentas anuales.</w:t>
            </w:r>
          </w:p>
          <w:p w14:paraId="0E8740CF" w14:textId="77777777" w:rsidR="007B6ED0" w:rsidRDefault="00A81A52">
            <w:pPr>
              <w:spacing w:after="120"/>
              <w:jc w:val="both"/>
            </w:pPr>
            <w:r>
              <w:rPr>
                <w:rFonts w:ascii="Arial" w:hAnsi="Arial" w:cs="Arial"/>
              </w:rPr>
              <w:t>d) La realización de operaciones de préstamo bursátil o de valores, así como la pignoración de activos, con infracción de las cautelas que se determinen en las normas de desarrollo de esta Ley o en el folleto, los estatutos o el reglamento de la IIC.</w:t>
            </w:r>
          </w:p>
          <w:p w14:paraId="75CE07E2" w14:textId="77777777" w:rsidR="007B6ED0" w:rsidRDefault="00A81A52">
            <w:pPr>
              <w:spacing w:after="120"/>
              <w:jc w:val="both"/>
            </w:pPr>
            <w:r>
              <w:rPr>
                <w:rFonts w:ascii="Arial" w:hAnsi="Arial" w:cs="Arial"/>
              </w:rPr>
              <w:t xml:space="preserve">e) El incumplimiento de los límites a la inversión o de los coeficientes de inversión mínima, incluidos, en su caso, aquellos contenidos en los artículos 17 y 18 del  sobre fondos del mercado monetario, </w:t>
            </w:r>
            <w:r>
              <w:rPr>
                <w:rFonts w:ascii="Arial" w:hAnsi="Arial" w:cs="Arial"/>
                <w:b/>
                <w:bCs/>
              </w:rPr>
              <w:t xml:space="preserve">los artículos 13 a 17 del Reglamento (UE) 2015/760 del Parlamento Europeo y del Consejo, de </w:t>
            </w:r>
            <w:r>
              <w:rPr>
                <w:rFonts w:ascii="Arial" w:hAnsi="Arial" w:cs="Arial"/>
                <w:b/>
                <w:bCs/>
              </w:rPr>
              <w:lastRenderedPageBreak/>
              <w:t xml:space="preserve">29 de abril de 2015, sobre los fondos de inversión a largo plazo europeos, </w:t>
            </w:r>
            <w:r>
              <w:rPr>
                <w:rFonts w:ascii="Arial" w:hAnsi="Arial" w:cs="Arial"/>
              </w:rPr>
              <w:t>o de las condiciones establecidas en el folleto, el documento con los datos fundamentales para el inversor, los estatutos o el reglamento de la IIC, siempre que ello desvirtúe el objeto de la IIC o perjudique gravemente los intereses de los accionistas, partícipes y terceros, o se trate de un incumplimiento reiterado.</w:t>
            </w:r>
          </w:p>
          <w:p w14:paraId="7C115C43" w14:textId="77777777" w:rsidR="007B6ED0" w:rsidRDefault="00A81A52">
            <w:pPr>
              <w:spacing w:after="120"/>
              <w:jc w:val="both"/>
            </w:pPr>
            <w:r>
              <w:rPr>
                <w:rFonts w:ascii="Arial" w:hAnsi="Arial" w:cs="Arial"/>
              </w:rPr>
              <w:t>f) La compraventa de las propias acciones en las sociedades de capital variable y la emisión, reembolso o traspaso de acciones o de participaciones con incumplimiento de los límites y condiciones impuestos por esta Ley, sus disposiciones complementarias y los estatutos y reglamentos de gestión de las instituciones, cuando ello perjudique gravemente los intereses de los accionistas, partícipes o se trate de un incumplimiento reiterado.</w:t>
            </w:r>
          </w:p>
          <w:p w14:paraId="410D7D96" w14:textId="77777777" w:rsidR="007B6ED0" w:rsidRDefault="00A81A52">
            <w:pPr>
              <w:spacing w:after="120"/>
              <w:jc w:val="both"/>
            </w:pPr>
            <w:r>
              <w:rPr>
                <w:rFonts w:ascii="Arial" w:hAnsi="Arial" w:cs="Arial"/>
              </w:rPr>
              <w:lastRenderedPageBreak/>
              <w:t>g) El incumplimiento de la reserva de actividad prevista en los artículos 14 y 40 de esta Ley, la realización por las sociedades gestoras o por cualquier persona física o jurídica de actividades para las que no estén autorizadas, así como la inobservancia por una sociedad gestora o por sus agentes de las reglas que se establezcan al amparo del artículo 40.3 de esta Ley.</w:t>
            </w:r>
          </w:p>
          <w:p w14:paraId="3D97B816" w14:textId="77777777" w:rsidR="007B6ED0" w:rsidRDefault="00A81A52">
            <w:pPr>
              <w:spacing w:after="120"/>
              <w:jc w:val="both"/>
            </w:pPr>
            <w:r>
              <w:rPr>
                <w:rFonts w:ascii="Arial" w:hAnsi="Arial" w:cs="Arial"/>
              </w:rPr>
              <w:t>h) La resistencia o negativa a la inspección establecida en el artículo 70.</w:t>
            </w:r>
          </w:p>
          <w:p w14:paraId="007E009C" w14:textId="77777777" w:rsidR="007B6ED0" w:rsidRDefault="00A81A52">
            <w:pPr>
              <w:spacing w:after="120"/>
              <w:jc w:val="both"/>
            </w:pPr>
            <w:r>
              <w:rPr>
                <w:rFonts w:ascii="Arial" w:hAnsi="Arial" w:cs="Arial"/>
              </w:rPr>
              <w:t>i) La realización de operaciones de inversión con incumplimiento de los principios establecidos en el artículo 23 o en contravención de las condiciones establecidas en el folleto, el documento con los datos fundamentales para el inversor, los estatutos o el reglamento de la IIC.</w:t>
            </w:r>
          </w:p>
          <w:p w14:paraId="7CEA0143" w14:textId="77777777" w:rsidR="007B6ED0" w:rsidRDefault="00A81A52">
            <w:pPr>
              <w:spacing w:after="120"/>
              <w:jc w:val="both"/>
            </w:pPr>
            <w:r>
              <w:rPr>
                <w:rFonts w:ascii="Arial" w:hAnsi="Arial" w:cs="Arial"/>
              </w:rPr>
              <w:t>j) La realización sin autorización de las operaciones contempladas en los artículos 25, 26 y 27, o con incumplimiento de los requisitos establecidos.</w:t>
            </w:r>
          </w:p>
          <w:p w14:paraId="383F6812" w14:textId="77777777" w:rsidR="007B6ED0" w:rsidRDefault="00A81A52">
            <w:pPr>
              <w:spacing w:after="120"/>
              <w:jc w:val="both"/>
            </w:pPr>
            <w:r>
              <w:rPr>
                <w:rFonts w:ascii="Arial" w:hAnsi="Arial" w:cs="Arial"/>
              </w:rPr>
              <w:lastRenderedPageBreak/>
              <w:t>k) El incumplimiento de los plazos de permanencia de las inversiones que se fijen reglamentariamente de acuerdo con lo previsto en el 36.3 de esta Ley o en el folleto, el documento con los datos fundamentales para el inversor, los estatutos o el reglamento de la IIC.</w:t>
            </w:r>
          </w:p>
          <w:p w14:paraId="73883BCC" w14:textId="77777777" w:rsidR="007B6ED0" w:rsidRDefault="00A81A52">
            <w:pPr>
              <w:spacing w:after="120"/>
              <w:jc w:val="both"/>
            </w:pPr>
            <w:r>
              <w:rPr>
                <w:rFonts w:ascii="Arial" w:hAnsi="Arial" w:cs="Arial"/>
              </w:rPr>
              <w:t>l) El incumplimiento por las sociedades gestoras que actúen en el marco de esta Ley, de las obligaciones en materia de valoración de inmuebles que se establezcan en desarrollo de lo preceptuado en el artículo 36 de esta Ley.</w:t>
            </w:r>
          </w:p>
          <w:p w14:paraId="4C6B0954" w14:textId="77777777" w:rsidR="007B6ED0" w:rsidRDefault="00A81A52">
            <w:pPr>
              <w:spacing w:after="120"/>
              <w:jc w:val="both"/>
            </w:pPr>
            <w:r>
              <w:rPr>
                <w:rFonts w:ascii="Arial" w:hAnsi="Arial" w:cs="Arial"/>
              </w:rPr>
              <w:t>m) La comercialización de acciones o participaciones de IIC no inscritas en el correspondiente registro de la Comisión Nacional del Mercado de Valores.</w:t>
            </w:r>
          </w:p>
          <w:p w14:paraId="4151BE0C" w14:textId="77777777" w:rsidR="007B6ED0" w:rsidRDefault="00A81A52">
            <w:pPr>
              <w:spacing w:after="120"/>
              <w:jc w:val="both"/>
            </w:pPr>
            <w:r>
              <w:rPr>
                <w:rFonts w:ascii="Arial" w:hAnsi="Arial" w:cs="Arial"/>
              </w:rPr>
              <w:t xml:space="preserve">n) El incumplimiento por parte de las sociedades gestoras de las funciones y obligaciones contempladas en el artículo 46, así como, en su caso, de las obligaciones contenidas en los artículos 19, 20, 21, 23, 24, 25, 27, 28 y 34 del  sobre fondos del mercado </w:t>
            </w:r>
            <w:r>
              <w:rPr>
                <w:rFonts w:ascii="Arial" w:hAnsi="Arial" w:cs="Arial"/>
              </w:rPr>
              <w:lastRenderedPageBreak/>
              <w:t xml:space="preserve">monetario, </w:t>
            </w:r>
            <w:r>
              <w:rPr>
                <w:rFonts w:ascii="Arial" w:hAnsi="Arial" w:cs="Arial"/>
                <w:b/>
                <w:bCs/>
              </w:rPr>
              <w:t>y los artículos 19, apartado 4, 27 y 31 del Reglamento (UE) 2015/760 del Parlamento Europeo y del Consejo, de 29 de abril de 2015, sobre los fondos de inversión a largo plazo europeos</w:t>
            </w:r>
            <w:r>
              <w:rPr>
                <w:rFonts w:ascii="Arial" w:hAnsi="Arial" w:cs="Arial"/>
              </w:rPr>
              <w:t>, siempre que conlleven un perjuicio grave para los partícipes o accionistas de una IIC.</w:t>
            </w:r>
          </w:p>
          <w:p w14:paraId="77F4A6BA" w14:textId="77777777" w:rsidR="007B6ED0" w:rsidRDefault="00A81A52">
            <w:pPr>
              <w:spacing w:after="120"/>
              <w:jc w:val="both"/>
            </w:pPr>
            <w:r>
              <w:rPr>
                <w:rFonts w:ascii="Arial" w:hAnsi="Arial" w:cs="Arial"/>
              </w:rPr>
              <w:t xml:space="preserve">ñ) El incumplimiento por parte de los depositarios de las funciones y obligaciones contempladas en el título V, </w:t>
            </w:r>
            <w:r>
              <w:rPr>
                <w:rFonts w:ascii="Arial" w:hAnsi="Arial" w:cs="Arial"/>
                <w:b/>
                <w:bCs/>
              </w:rPr>
              <w:t>y, en su caso, de las disposiciones específicas establecidas en el artículo 29 del Reglamento (UE) 2015/760 del Parlamento Europeo y del Consejo, de 29 de abril de 2015, sobre los fondos de inversión a largo plazo europeos</w:t>
            </w:r>
            <w:r>
              <w:rPr>
                <w:rFonts w:ascii="Arial" w:hAnsi="Arial" w:cs="Arial"/>
              </w:rPr>
              <w:t xml:space="preserve"> siempre que conlleven un perjuicio grave para los partícipes o accionistas de una IIC.</w:t>
            </w:r>
          </w:p>
          <w:p w14:paraId="7FAD1BA3" w14:textId="77777777" w:rsidR="007B6ED0" w:rsidRDefault="00A81A52">
            <w:pPr>
              <w:spacing w:after="120"/>
              <w:jc w:val="both"/>
            </w:pPr>
            <w:r>
              <w:rPr>
                <w:rFonts w:ascii="Arial" w:hAnsi="Arial" w:cs="Arial"/>
              </w:rPr>
              <w:t xml:space="preserve">o) La falta de procedimientos a los que se refiere el artículo 43.1.j) de esta Ley o la presentación por parte de las sociedades de inversión o las sociedades gestoras de deficiencias en la organización </w:t>
            </w:r>
            <w:r>
              <w:rPr>
                <w:rFonts w:ascii="Arial" w:hAnsi="Arial" w:cs="Arial"/>
              </w:rPr>
              <w:lastRenderedPageBreak/>
              <w:t>administrativa y contable o en los procedimientos de control interno, incluidos los relativos a la gestión de los riesgos cuando tales deficiencias pongan en peligro la solvencia o la viabilidad de la entidad, o cuando se perjudique gravemente o pongan en riesgo los intereses de partícipes o accionistas.</w:t>
            </w:r>
          </w:p>
          <w:p w14:paraId="2F0A35FA" w14:textId="77777777" w:rsidR="007B6ED0" w:rsidRDefault="00A81A52">
            <w:pPr>
              <w:spacing w:after="120"/>
              <w:jc w:val="both"/>
            </w:pPr>
            <w:r>
              <w:rPr>
                <w:rFonts w:ascii="Arial" w:hAnsi="Arial" w:cs="Arial"/>
              </w:rPr>
              <w:t>p) El mantenimiento por las sociedades gestoras durante un período de seis meses de unos recursos propios inferiores a los exigidos por la normativa.</w:t>
            </w:r>
          </w:p>
          <w:p w14:paraId="35C571BE" w14:textId="77777777" w:rsidR="007B6ED0" w:rsidRDefault="00A81A52">
            <w:pPr>
              <w:spacing w:after="120"/>
              <w:jc w:val="both"/>
            </w:pPr>
            <w:r>
              <w:rPr>
                <w:rFonts w:ascii="Arial" w:hAnsi="Arial" w:cs="Arial"/>
              </w:rPr>
              <w:t>q) La ausencia de un departamento de atención al cliente en los términos previstos en el artículo 48.</w:t>
            </w:r>
          </w:p>
          <w:p w14:paraId="72A94928" w14:textId="77777777" w:rsidR="007B6ED0" w:rsidRDefault="00A81A52">
            <w:pPr>
              <w:spacing w:after="120"/>
              <w:jc w:val="both"/>
            </w:pPr>
            <w:r>
              <w:rPr>
                <w:rFonts w:ascii="Arial" w:hAnsi="Arial" w:cs="Arial"/>
              </w:rPr>
              <w:t>r) La realización de operaciones vinculadas con incumplimiento de los requisitos establecidos en el artículo 67.3, 67.4 y 67.5 de esta Ley y en las normas de desarrollo, cuando fueran exigibles, siempre que perjudiquen gravemente los intereses de los partícipes o accionistas o se trate de una conducta reiterada.</w:t>
            </w:r>
          </w:p>
          <w:p w14:paraId="63687A24" w14:textId="77777777" w:rsidR="007B6ED0" w:rsidRDefault="00A81A52">
            <w:pPr>
              <w:spacing w:after="120"/>
              <w:jc w:val="both"/>
            </w:pPr>
            <w:r>
              <w:rPr>
                <w:rFonts w:ascii="Arial" w:hAnsi="Arial" w:cs="Arial"/>
              </w:rPr>
              <w:lastRenderedPageBreak/>
              <w:t>s) El incumplimiento de las normas de separación del depositario y la sociedad encargada de la gestión de la IIC, establecidas en el artículo 68 de esta Ley y en las normas de desarrollo, siempre que se perjudique gravemente los intereses de los partícipes o accionistas o se trate de una conducta reiterada.</w:t>
            </w:r>
          </w:p>
          <w:p w14:paraId="3A22A599" w14:textId="77777777" w:rsidR="007B6ED0" w:rsidRDefault="00A81A52">
            <w:pPr>
              <w:spacing w:after="120"/>
              <w:jc w:val="both"/>
            </w:pPr>
            <w:r>
              <w:rPr>
                <w:rFonts w:ascii="Arial" w:hAnsi="Arial" w:cs="Arial"/>
              </w:rPr>
              <w:t>t) La comisión de infracciones graves cuando durante los cinco años anteriores a su comisión hubiera sido impuesta al infractor sanción firme por el mismo tipo de infracción.</w:t>
            </w:r>
          </w:p>
          <w:p w14:paraId="5E37B559" w14:textId="77777777" w:rsidR="007B6ED0" w:rsidRDefault="00A81A52">
            <w:pPr>
              <w:spacing w:after="120"/>
              <w:jc w:val="both"/>
            </w:pPr>
            <w:r>
              <w:rPr>
                <w:rFonts w:ascii="Arial" w:hAnsi="Arial" w:cs="Arial"/>
              </w:rPr>
              <w:t>u) La realización de actuaciones u operaciones prohibidas por normas reguladoras del régimen de IIC o con incumplimiento de los requisitos establecidos en las mismas, salvo que tenga un carácter meramente ocasional o aislado.</w:t>
            </w:r>
          </w:p>
          <w:p w14:paraId="1A34FE36" w14:textId="77777777" w:rsidR="007B6ED0" w:rsidRDefault="00A81A52">
            <w:pPr>
              <w:spacing w:after="120"/>
              <w:jc w:val="both"/>
            </w:pPr>
            <w:r>
              <w:rPr>
                <w:rFonts w:ascii="Arial" w:hAnsi="Arial" w:cs="Arial"/>
              </w:rPr>
              <w:t xml:space="preserve">v) El incumplimiento de lo dispuesto en el artículo 28 bis de esta Ley y sus normas de desarrollo cuando ello perjudique gravemente los intereses de los </w:t>
            </w:r>
            <w:r>
              <w:rPr>
                <w:rFonts w:ascii="Arial" w:hAnsi="Arial" w:cs="Arial"/>
              </w:rPr>
              <w:lastRenderedPageBreak/>
              <w:t>partícipes o accionistas o se trate de una conducta reiterada.</w:t>
            </w:r>
          </w:p>
          <w:p w14:paraId="7E092026" w14:textId="77777777" w:rsidR="007B6ED0" w:rsidRDefault="00A81A52">
            <w:pPr>
              <w:spacing w:after="120"/>
              <w:jc w:val="both"/>
            </w:pPr>
            <w:r>
              <w:rPr>
                <w:rFonts w:ascii="Arial" w:hAnsi="Arial" w:cs="Arial"/>
              </w:rPr>
              <w:t xml:space="preserve">w) La obtención de la autorización en virtud de esta ley, o en su caso, del  sobre fondos del mercado monetario, </w:t>
            </w:r>
            <w:r>
              <w:rPr>
                <w:rFonts w:ascii="Arial" w:hAnsi="Arial" w:cs="Arial"/>
                <w:b/>
                <w:bCs/>
              </w:rPr>
              <w:t>o del Reglamento (UE) 2015/760 del Parlamento Europeo y del Consejo, de 29 de abril de 2015, sobre los fondos de inversión a largo plazo europeos</w:t>
            </w:r>
            <w:r>
              <w:rPr>
                <w:rFonts w:ascii="Arial" w:hAnsi="Arial" w:cs="Arial"/>
              </w:rPr>
              <w:t>, a través de declaraciones falsas, omisiones o por otro medio irregular, o el incumplimiento de las condiciones presentadas para la obtención de la autorización cuando en este último caso se produzca perjuicio grave para los intereses de partícipes o accionistas o se trate de una conducta reiterada.</w:t>
            </w:r>
          </w:p>
          <w:p w14:paraId="3F235D65" w14:textId="77777777" w:rsidR="007B6ED0" w:rsidRDefault="00A81A52">
            <w:pPr>
              <w:spacing w:after="120"/>
              <w:jc w:val="both"/>
            </w:pPr>
            <w:r>
              <w:rPr>
                <w:rFonts w:ascii="Arial" w:hAnsi="Arial" w:cs="Arial"/>
              </w:rPr>
              <w:t xml:space="preserve">x) La delegación de las funciones de las sociedades gestoras con incumplimiento de las condiciones impuestas por esta Ley y demás normas de desarrollo cuando se perjudique gravemente los intereses de partícipes o accionistas o se trate de una conducta reiterada o cuando </w:t>
            </w:r>
            <w:r>
              <w:rPr>
                <w:rFonts w:ascii="Arial" w:hAnsi="Arial" w:cs="Arial"/>
              </w:rPr>
              <w:lastRenderedPageBreak/>
              <w:t>disminuya la capacidad de control interno o de supervisión de la Comisión Nacional del Mercado de Valores.</w:t>
            </w:r>
          </w:p>
          <w:p w14:paraId="4AC2D4D1" w14:textId="77777777" w:rsidR="007B6ED0" w:rsidRDefault="00A81A52">
            <w:pPr>
              <w:spacing w:after="120"/>
              <w:jc w:val="both"/>
            </w:pPr>
            <w:r>
              <w:rPr>
                <w:rFonts w:ascii="Arial" w:hAnsi="Arial" w:cs="Arial"/>
              </w:rPr>
              <w:t>y) El incumplimiento de las medidas cautelares o aplicadas al margen del ejercicio de la potestad sancionadora acordadas por la Comisión Nacional del Mercado de Valores.</w:t>
            </w:r>
          </w:p>
          <w:p w14:paraId="2F6B29B2" w14:textId="77777777" w:rsidR="007B6ED0" w:rsidRDefault="00A81A52">
            <w:pPr>
              <w:spacing w:after="120"/>
              <w:jc w:val="both"/>
            </w:pPr>
            <w:r>
              <w:rPr>
                <w:rFonts w:ascii="Arial" w:hAnsi="Arial" w:cs="Arial"/>
              </w:rPr>
              <w:t>z) El incumplimiento de los compromisos asumidos por las sociedades gestoras o sociedades de inversión para subsanar las deficiencias detectadas en el ámbito de la supervisión e inspección, cuando ello perjudique gravemente los intereses de los partícipes o accionistas o se trate de una conducta reiterada.</w:t>
            </w:r>
          </w:p>
          <w:p w14:paraId="3D2B6E5A" w14:textId="77777777" w:rsidR="007B6ED0" w:rsidRDefault="00A81A52">
            <w:pPr>
              <w:spacing w:after="120"/>
              <w:jc w:val="both"/>
            </w:pPr>
            <w:r>
              <w:rPr>
                <w:rFonts w:ascii="Arial" w:hAnsi="Arial" w:cs="Arial"/>
              </w:rPr>
              <w:t>z bis) El exceso en los límites a las obligaciones frente a terceros que se fijen reglamentariamente o en el folleto, los estatutos o el reglamento de la IIC cuando ello perjudique gravemente los intereses de los accionistas o partícipes.</w:t>
            </w:r>
          </w:p>
          <w:p w14:paraId="4635409F" w14:textId="77777777" w:rsidR="007B6ED0" w:rsidRDefault="00A81A52">
            <w:pPr>
              <w:spacing w:after="120"/>
              <w:jc w:val="both"/>
            </w:pPr>
            <w:r>
              <w:rPr>
                <w:rFonts w:ascii="Arial" w:hAnsi="Arial" w:cs="Arial"/>
              </w:rPr>
              <w:t xml:space="preserve">z ter) La valoración de los activos propiedad de las IIC apartándose de lo establecido por la normativa, incluida, en </w:t>
            </w:r>
            <w:r>
              <w:rPr>
                <w:rFonts w:ascii="Arial" w:hAnsi="Arial" w:cs="Arial"/>
              </w:rPr>
              <w:lastRenderedPageBreak/>
              <w:t>su caso, la contenida en los artículos 29 a 33 del  sobre fondos del mercado monetario, cuando ello perjudique gravemente los intereses de los partícipes o accionistas, se trate de una conducta reiterada o tenga impacto sustancial en el valor liquidativo de la IIC.</w:t>
            </w:r>
          </w:p>
          <w:p w14:paraId="03FCEA02" w14:textId="77777777" w:rsidR="007B6ED0" w:rsidRDefault="00A81A52">
            <w:pPr>
              <w:spacing w:after="120"/>
              <w:jc w:val="both"/>
            </w:pPr>
            <w:r>
              <w:rPr>
                <w:rFonts w:ascii="Arial" w:hAnsi="Arial" w:cs="Arial"/>
              </w:rPr>
              <w:t>z quater) La adquisición de una participación significativa de control incumpliendo lo previsto en el artículo 45 de esta Ley, así como que el titular de una participación significativa incurra en el supuesto de hecho contemplado en el artículo 45.10 de esta Ley y en las normas que lo desarrollen.</w:t>
            </w:r>
          </w:p>
          <w:p w14:paraId="18AA04D4" w14:textId="77777777" w:rsidR="007B6ED0" w:rsidRDefault="00A81A52">
            <w:pPr>
              <w:spacing w:after="120"/>
              <w:jc w:val="both"/>
            </w:pPr>
            <w:r>
              <w:rPr>
                <w:rFonts w:ascii="Arial" w:hAnsi="Arial" w:cs="Arial"/>
              </w:rPr>
              <w:t>z quinquies) El incumplimiento por la SGIIC de las obligaciones impuestas por los artículos 54.5 ter y 54 bis siempre que conlleven un perjuicio grave para los inversores o accionistas.</w:t>
            </w:r>
          </w:p>
          <w:p w14:paraId="4D87F209" w14:textId="77777777" w:rsidR="007B6ED0" w:rsidRDefault="00A81A52">
            <w:pPr>
              <w:spacing w:after="120"/>
              <w:jc w:val="both"/>
            </w:pPr>
            <w:r>
              <w:rPr>
                <w:rFonts w:ascii="Arial" w:hAnsi="Arial" w:cs="Arial"/>
              </w:rPr>
              <w:t xml:space="preserve">z sexies) El incumplimiento de las obligaciones recogidas en los artículos 15 a 15 quinquies por parte de IIC autorizadas en otro Estado miembro de la Unión Europea, y de las </w:t>
            </w:r>
            <w:r>
              <w:rPr>
                <w:rFonts w:ascii="Arial" w:hAnsi="Arial" w:cs="Arial"/>
              </w:rPr>
              <w:lastRenderedPageBreak/>
              <w:t>obligaciones recogidas en el artículo 16 por parte de IIC autorizadas en España siempre que conlleven un perjuicio grave para los inversores o accionistas.</w:t>
            </w:r>
          </w:p>
          <w:p w14:paraId="735D25DF" w14:textId="77777777" w:rsidR="007B6ED0" w:rsidRDefault="00A81A52">
            <w:pPr>
              <w:spacing w:after="120"/>
              <w:jc w:val="both"/>
            </w:pPr>
            <w:r>
              <w:rPr>
                <w:rFonts w:ascii="Arial" w:hAnsi="Arial" w:cs="Arial"/>
              </w:rPr>
              <w:t xml:space="preserve">z septies) El incumplimiento de lo previsto en el artículo 17 así como, en su caso, de los artículos 26 y 36 del  sobre fondos del mercado monetario, </w:t>
            </w:r>
            <w:r>
              <w:rPr>
                <w:rFonts w:ascii="Arial" w:hAnsi="Arial" w:cs="Arial"/>
                <w:b/>
                <w:bCs/>
              </w:rPr>
              <w:t>o de los artículos 23 a 25 bis del Reglamento (UE) 2015/760 del Parlamento Europeo y del Consejo, de 29 de abril de 2015, sobre los fondos de inversión a largo plazo europeos</w:t>
            </w:r>
            <w:r>
              <w:rPr>
                <w:rFonts w:ascii="Arial" w:hAnsi="Arial" w:cs="Arial"/>
              </w:rPr>
              <w:t>, siempre que conlleve un perjuicio grave para los inversores.</w:t>
            </w:r>
          </w:p>
          <w:p w14:paraId="5782DDB6" w14:textId="77777777" w:rsidR="007B6ED0" w:rsidRDefault="00A81A52">
            <w:pPr>
              <w:spacing w:after="120"/>
              <w:jc w:val="both"/>
            </w:pPr>
            <w:r>
              <w:rPr>
                <w:rFonts w:ascii="Arial" w:hAnsi="Arial" w:cs="Arial"/>
              </w:rPr>
              <w:t>z octies) El incumplimiento de las obligaciones contenidas en el artículo 5 bis del  sobre las agencias de calificación crediticia, con carácter no meramente ocasional o aislado.»</w:t>
            </w:r>
          </w:p>
        </w:tc>
        <w:tc>
          <w:tcPr>
            <w:tcW w:w="4198" w:type="dxa"/>
          </w:tcPr>
          <w:p w14:paraId="52807924" w14:textId="77777777" w:rsidR="007B6ED0" w:rsidRDefault="007B6ED0">
            <w:pPr>
              <w:spacing w:after="120"/>
              <w:jc w:val="both"/>
            </w:pPr>
          </w:p>
        </w:tc>
      </w:tr>
    </w:tbl>
    <w:p w14:paraId="0D582EA0" w14:textId="77777777" w:rsidR="007B6ED0" w:rsidRDefault="007B6ED0"/>
    <w:p w14:paraId="0B015C30" w14:textId="77777777" w:rsidR="007B6ED0" w:rsidRDefault="00A81A52">
      <w:pPr>
        <w:pStyle w:val="Ttulo2"/>
      </w:pPr>
      <w:r>
        <w:rPr>
          <w:rFonts w:ascii="Arial" w:hAnsi="Arial"/>
          <w:color w:val="000000"/>
          <w:sz w:val="24"/>
        </w:rPr>
        <w:t>Veinte. El artículo 81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FEA62D6" w14:textId="77777777">
        <w:tc>
          <w:tcPr>
            <w:tcW w:w="1399" w:type="dxa"/>
          </w:tcPr>
          <w:p w14:paraId="4E3A496B" w14:textId="77777777" w:rsidR="007B6ED0" w:rsidRDefault="00A81A52">
            <w:pPr>
              <w:jc w:val="center"/>
            </w:pPr>
            <w:r>
              <w:rPr>
                <w:rFonts w:ascii="Arial" w:hAnsi="Arial"/>
                <w:b/>
              </w:rPr>
              <w:t>Nº FILA</w:t>
            </w:r>
          </w:p>
        </w:tc>
        <w:tc>
          <w:tcPr>
            <w:tcW w:w="4198" w:type="dxa"/>
          </w:tcPr>
          <w:p w14:paraId="2D1F7F9D" w14:textId="77777777" w:rsidR="007B6ED0" w:rsidRDefault="00A81A52">
            <w:pPr>
              <w:jc w:val="center"/>
            </w:pPr>
            <w:r>
              <w:rPr>
                <w:rFonts w:ascii="Arial" w:hAnsi="Arial"/>
                <w:b/>
              </w:rPr>
              <w:t>REDACCIÓN ORIGINAL</w:t>
            </w:r>
          </w:p>
        </w:tc>
        <w:tc>
          <w:tcPr>
            <w:tcW w:w="4198" w:type="dxa"/>
          </w:tcPr>
          <w:p w14:paraId="2C6F7989" w14:textId="77777777" w:rsidR="007B6ED0" w:rsidRDefault="00A81A52">
            <w:pPr>
              <w:jc w:val="center"/>
            </w:pPr>
            <w:r>
              <w:rPr>
                <w:rFonts w:ascii="Arial" w:hAnsi="Arial"/>
                <w:b/>
              </w:rPr>
              <w:t>PROPUESTA DE REDACCIÓN</w:t>
            </w:r>
          </w:p>
        </w:tc>
        <w:tc>
          <w:tcPr>
            <w:tcW w:w="4198" w:type="dxa"/>
          </w:tcPr>
          <w:p w14:paraId="4B964BE5" w14:textId="77777777" w:rsidR="007B6ED0" w:rsidRDefault="00A81A52">
            <w:pPr>
              <w:jc w:val="center"/>
            </w:pPr>
            <w:r>
              <w:rPr>
                <w:rFonts w:ascii="Arial" w:hAnsi="Arial"/>
                <w:b/>
              </w:rPr>
              <w:t>COMENTARIO</w:t>
            </w:r>
          </w:p>
        </w:tc>
      </w:tr>
      <w:tr w:rsidR="007B6ED0" w14:paraId="1FCADA21" w14:textId="77777777">
        <w:tc>
          <w:tcPr>
            <w:tcW w:w="1399" w:type="dxa"/>
          </w:tcPr>
          <w:p w14:paraId="3DDE92FE" w14:textId="77777777" w:rsidR="007B6ED0" w:rsidRDefault="00A81A52">
            <w:pPr>
              <w:spacing w:after="120"/>
              <w:jc w:val="center"/>
            </w:pPr>
            <w:r>
              <w:rPr>
                <w:rFonts w:ascii="Arial" w:hAnsi="Arial" w:cs="Arial"/>
              </w:rPr>
              <w:lastRenderedPageBreak/>
              <w:t>22</w:t>
            </w:r>
          </w:p>
        </w:tc>
        <w:tc>
          <w:tcPr>
            <w:tcW w:w="4198" w:type="dxa"/>
          </w:tcPr>
          <w:p w14:paraId="1EB9FFA7" w14:textId="77777777" w:rsidR="007B6ED0" w:rsidRDefault="00A81A52">
            <w:pPr>
              <w:spacing w:after="120"/>
              <w:jc w:val="both"/>
            </w:pPr>
            <w:r>
              <w:rPr>
                <w:rFonts w:ascii="Arial" w:hAnsi="Arial" w:cs="Arial"/>
              </w:rPr>
              <w:t>Veinte. El artículo 81 queda redactado del siguiente modo:</w:t>
            </w:r>
          </w:p>
          <w:p w14:paraId="60917A4A" w14:textId="77777777" w:rsidR="007B6ED0" w:rsidRDefault="00A81A52">
            <w:pPr>
              <w:spacing w:after="120"/>
              <w:jc w:val="both"/>
            </w:pPr>
            <w:r>
              <w:rPr>
                <w:rFonts w:ascii="Arial" w:hAnsi="Arial" w:cs="Arial"/>
              </w:rPr>
              <w:t>«Artículo 81. Infracciones graves.</w:t>
            </w:r>
          </w:p>
          <w:p w14:paraId="480D53CE" w14:textId="77777777" w:rsidR="007B6ED0" w:rsidRDefault="00A81A52">
            <w:pPr>
              <w:spacing w:after="120"/>
              <w:jc w:val="both"/>
            </w:pPr>
            <w:r>
              <w:rPr>
                <w:rFonts w:ascii="Arial" w:hAnsi="Arial" w:cs="Arial"/>
              </w:rPr>
              <w:t>Son infracciones graves:</w:t>
            </w:r>
          </w:p>
          <w:p w14:paraId="4254E765" w14:textId="77777777" w:rsidR="007B6ED0" w:rsidRDefault="00A81A52">
            <w:pPr>
              <w:spacing w:after="120"/>
              <w:jc w:val="both"/>
            </w:pPr>
            <w:r>
              <w:rPr>
                <w:rFonts w:ascii="Arial" w:hAnsi="Arial" w:cs="Arial"/>
              </w:rPr>
              <w:t>a) El incumplimiento de la obligación de puesta a disposición a los socios, partícipes y público de la información que deba rendirse con arreglo a lo dispuesto en el artículo 18 de esta Ley y sus normas de desarrollo, cuando no deba calificarse como infracción muy grave.</w:t>
            </w:r>
          </w:p>
          <w:p w14:paraId="4E3DD433" w14:textId="77777777" w:rsidR="007B6ED0" w:rsidRDefault="00A81A52">
            <w:pPr>
              <w:spacing w:after="120"/>
              <w:jc w:val="both"/>
            </w:pPr>
            <w:r>
              <w:rPr>
                <w:rFonts w:ascii="Arial" w:hAnsi="Arial" w:cs="Arial"/>
              </w:rPr>
              <w:t>b) La llevanza de la contabilidad de acuerdo con criterios distintos de los establecidos legalmente, cuando ello desvirtúe la imagen patrimonial de la entidad o la IIC afectada, así como el incumplimiento de las normas sobre formulación de cuentas o sobre el modo en que deban llevarse los libros y registros oficiales, cuando no deba calificarse como infracción muy grave.</w:t>
            </w:r>
          </w:p>
          <w:p w14:paraId="35027F72" w14:textId="77777777" w:rsidR="007B6ED0" w:rsidRDefault="00A81A52">
            <w:pPr>
              <w:spacing w:after="120"/>
              <w:jc w:val="both"/>
            </w:pPr>
            <w:r>
              <w:rPr>
                <w:rFonts w:ascii="Arial" w:hAnsi="Arial" w:cs="Arial"/>
              </w:rPr>
              <w:t xml:space="preserve">c) El incumplimiento de los límites a la inversión o de los coeficientes de inversión mínima, incluidos, en su caso, </w:t>
            </w:r>
            <w:r>
              <w:rPr>
                <w:rFonts w:ascii="Arial" w:hAnsi="Arial" w:cs="Arial"/>
              </w:rPr>
              <w:lastRenderedPageBreak/>
              <w:t xml:space="preserve">aquellos contenidos en los artículos 17 y 18 del  sobre fondos del mercado monetario, </w:t>
            </w:r>
            <w:r>
              <w:rPr>
                <w:rFonts w:ascii="Arial" w:hAnsi="Arial" w:cs="Arial"/>
                <w:b/>
                <w:bCs/>
              </w:rPr>
              <w:t>y los artículos 13 a 17 del Reglamento (UE) 2015/760 del Parlamento Europeo y del Consejo, de 29 de abril de 2015, sobre los fondos de inversión a largo plazo europeos</w:t>
            </w:r>
            <w:r>
              <w:rPr>
                <w:rFonts w:ascii="Arial" w:hAnsi="Arial" w:cs="Arial"/>
              </w:rPr>
              <w:t>, cuando no deba calificarse como infracción muy grave.</w:t>
            </w:r>
          </w:p>
          <w:p w14:paraId="3BE006DD" w14:textId="77777777" w:rsidR="007B6ED0" w:rsidRDefault="00A81A52">
            <w:pPr>
              <w:spacing w:after="120"/>
              <w:jc w:val="both"/>
            </w:pPr>
            <w:r>
              <w:rPr>
                <w:rFonts w:ascii="Arial" w:hAnsi="Arial" w:cs="Arial"/>
              </w:rPr>
              <w:t>d) El exceso de inversión sobre los límites que se establezcan reglamentariamente al amparo del artículo 30 y sobre los que se establezcan al amparo de lo dispuesto en los artículos 35 y 36, cuando la infracción no deba calificarse como leve.</w:t>
            </w:r>
          </w:p>
          <w:p w14:paraId="1C742CF2" w14:textId="77777777" w:rsidR="007B6ED0" w:rsidRDefault="00A81A52">
            <w:pPr>
              <w:spacing w:after="120"/>
              <w:jc w:val="both"/>
            </w:pPr>
            <w:r>
              <w:rPr>
                <w:rFonts w:ascii="Arial" w:hAnsi="Arial" w:cs="Arial"/>
              </w:rPr>
              <w:t>e) El exceso en las limitaciones a las obligaciones frente a terceros que se fijen reglamentariamente o en el folleto, los estatutos o el reglamento de la IIC, cuando no deba calificarse como infracción muy grave.</w:t>
            </w:r>
          </w:p>
          <w:p w14:paraId="2FECFF88" w14:textId="77777777" w:rsidR="007B6ED0" w:rsidRDefault="00A81A52">
            <w:pPr>
              <w:spacing w:after="120"/>
              <w:jc w:val="both"/>
            </w:pPr>
            <w:r>
              <w:rPr>
                <w:rFonts w:ascii="Arial" w:hAnsi="Arial" w:cs="Arial"/>
              </w:rPr>
              <w:t xml:space="preserve">f) El cargo de comisiones por servicios que no hayan sido efectivamente prestados a la institución, el cobro de las </w:t>
            </w:r>
            <w:r>
              <w:rPr>
                <w:rFonts w:ascii="Arial" w:hAnsi="Arial" w:cs="Arial"/>
              </w:rPr>
              <w:lastRenderedPageBreak/>
              <w:t>comisiones no previstas o con incumplimiento de los límites y condiciones impuestos en el artículo 8 de esta Ley, en sus normas de desarrollo, estatutos o reglamentos de las instituciones.</w:t>
            </w:r>
          </w:p>
          <w:p w14:paraId="3213C00D" w14:textId="77777777" w:rsidR="007B6ED0" w:rsidRDefault="00A81A52">
            <w:pPr>
              <w:spacing w:after="120"/>
              <w:jc w:val="both"/>
            </w:pPr>
            <w:r>
              <w:rPr>
                <w:rFonts w:ascii="Arial" w:hAnsi="Arial" w:cs="Arial"/>
              </w:rPr>
              <w:t xml:space="preserve">g) El incumplimiento por parte de las sociedades gestoras de las funciones y obligaciones contempladas en el artículo 46, así como, en su caso, de las obligaciones contenidas en los artículos 19, 20, 21, 23 24, 25, 27, 28 y 34 y 37 del  sobre fondos del mercado monetario, </w:t>
            </w:r>
            <w:r>
              <w:rPr>
                <w:rFonts w:ascii="Arial" w:hAnsi="Arial" w:cs="Arial"/>
                <w:b/>
                <w:bCs/>
              </w:rPr>
              <w:t>y los artículos 19, apartado 4, 27 y 31 del Reglamento (UE) 2015/760 del Parlamento Europeo y del Consejo, de 29 de abril de 2015, sobre los fondos de inversión a largo plazo europeos</w:t>
            </w:r>
            <w:r>
              <w:rPr>
                <w:rFonts w:ascii="Arial" w:hAnsi="Arial" w:cs="Arial"/>
              </w:rPr>
              <w:t>, cuando no deba ser calificada como falta muy grave.</w:t>
            </w:r>
          </w:p>
          <w:p w14:paraId="3ABB7CAD" w14:textId="77777777" w:rsidR="007B6ED0" w:rsidRDefault="00A81A52">
            <w:pPr>
              <w:spacing w:after="120"/>
              <w:jc w:val="both"/>
            </w:pPr>
            <w:r>
              <w:rPr>
                <w:rFonts w:ascii="Arial" w:hAnsi="Arial" w:cs="Arial"/>
              </w:rPr>
              <w:t xml:space="preserve">h) El incumplimiento por el depositario de las funciones y obligaciones contempladas en el título V </w:t>
            </w:r>
            <w:r>
              <w:rPr>
                <w:rFonts w:ascii="Arial" w:hAnsi="Arial" w:cs="Arial"/>
                <w:b/>
                <w:bCs/>
              </w:rPr>
              <w:t xml:space="preserve">y, en su caso, de las disposiciones específicas establecidas en el artículo 29 del </w:t>
            </w:r>
            <w:r>
              <w:rPr>
                <w:rFonts w:ascii="Arial" w:hAnsi="Arial" w:cs="Arial"/>
                <w:b/>
                <w:bCs/>
              </w:rPr>
              <w:lastRenderedPageBreak/>
              <w:t>Reglamento (UE) 2015/760 del Parlamento Europeo y del Consejo, de 29 de abril de 2015, sobre los fondos de inversión a largo plazo europeos</w:t>
            </w:r>
            <w:r>
              <w:rPr>
                <w:rFonts w:ascii="Arial" w:hAnsi="Arial" w:cs="Arial"/>
              </w:rPr>
              <w:t xml:space="preserve"> cuando no deba calificarse como falta muy grave.</w:t>
            </w:r>
          </w:p>
          <w:p w14:paraId="45AADD67" w14:textId="77777777" w:rsidR="007B6ED0" w:rsidRDefault="00A81A52">
            <w:pPr>
              <w:spacing w:after="120"/>
              <w:jc w:val="both"/>
            </w:pPr>
            <w:r>
              <w:rPr>
                <w:rFonts w:ascii="Arial" w:hAnsi="Arial" w:cs="Arial"/>
              </w:rPr>
              <w:t>i) El cese o disminución de una participación significativa incumpliendo lo previsto en el artículo 45.8.</w:t>
            </w:r>
          </w:p>
          <w:p w14:paraId="46FC891E" w14:textId="77777777" w:rsidR="007B6ED0" w:rsidRDefault="00A81A52">
            <w:pPr>
              <w:spacing w:after="120"/>
              <w:jc w:val="both"/>
            </w:pPr>
            <w:r>
              <w:rPr>
                <w:rFonts w:ascii="Arial" w:hAnsi="Arial" w:cs="Arial"/>
              </w:rPr>
              <w:t>i bis) La adquisición de una participación como la descrita en el artículo 45.1 de esta Ley y en sus normas de desarrollo, sin haberla comunicado a la Comisión Nacional del Mercado de Valores así como el aumento o reducción de una participación significativa incumpliendo lo previsto en el artículo 45.3 y 45.8 de esta Ley y en sus normas de desarrollo y la falta de comunicación periódica de la estructura accionarial.</w:t>
            </w:r>
          </w:p>
          <w:p w14:paraId="61250F6D" w14:textId="77777777" w:rsidR="007B6ED0" w:rsidRDefault="00A81A52">
            <w:pPr>
              <w:spacing w:after="120"/>
              <w:jc w:val="both"/>
            </w:pPr>
            <w:r>
              <w:rPr>
                <w:rFonts w:ascii="Arial" w:hAnsi="Arial" w:cs="Arial"/>
              </w:rPr>
              <w:t>i ter) La adquisición de una participación como la descrita en el artículo 45.2 de esta Ley.</w:t>
            </w:r>
          </w:p>
          <w:p w14:paraId="65CDA608" w14:textId="77777777" w:rsidR="007B6ED0" w:rsidRDefault="00A81A52">
            <w:pPr>
              <w:spacing w:after="120"/>
              <w:jc w:val="both"/>
            </w:pPr>
            <w:r>
              <w:rPr>
                <w:rFonts w:ascii="Arial" w:hAnsi="Arial" w:cs="Arial"/>
              </w:rPr>
              <w:lastRenderedPageBreak/>
              <w:t>j) La inobservancia de lo dispuesto en el artículo 11.2.c), tercer inciso, de esta Ley.</w:t>
            </w:r>
          </w:p>
          <w:p w14:paraId="1D676E27" w14:textId="77777777" w:rsidR="007B6ED0" w:rsidRDefault="00A81A52">
            <w:pPr>
              <w:spacing w:after="120"/>
              <w:jc w:val="both"/>
            </w:pPr>
            <w:r>
              <w:rPr>
                <w:rFonts w:ascii="Arial" w:hAnsi="Arial" w:cs="Arial"/>
              </w:rPr>
              <w:t>k) La comisión de infracciones leves cuando durante los dos años anteriores a su comisión hubiese sido impuesta al infractor sanción firme en vía administrativa por el mismo tipo de infracción.</w:t>
            </w:r>
          </w:p>
          <w:p w14:paraId="23F9A191" w14:textId="77777777" w:rsidR="007B6ED0" w:rsidRDefault="00A81A52">
            <w:pPr>
              <w:spacing w:after="120"/>
              <w:jc w:val="both"/>
            </w:pPr>
            <w:r>
              <w:rPr>
                <w:rFonts w:ascii="Arial" w:hAnsi="Arial" w:cs="Arial"/>
              </w:rPr>
              <w:t>l) La realización de actuaciones u operaciones prohibidas por normas reguladoras del régimen de IIC o con incumplimiento de los requisitos establecidos en las mismas, cuando tenga un carácter meramente ocasional o aislado.</w:t>
            </w:r>
          </w:p>
          <w:p w14:paraId="3AB7F185" w14:textId="77777777" w:rsidR="007B6ED0" w:rsidRDefault="00A81A52">
            <w:pPr>
              <w:spacing w:after="120"/>
              <w:jc w:val="both"/>
            </w:pPr>
            <w:r>
              <w:rPr>
                <w:rFonts w:ascii="Arial" w:hAnsi="Arial" w:cs="Arial"/>
              </w:rPr>
              <w:t xml:space="preserve">m) La presentación por parte de las sociedades de inversión o las sociedades gestoras de deficiencias en la organización administrativa y contable o en los procedimientos de control interno o de valoración, incluidos los relativos a la gestión de los riesgos, una vez que haya transcurrido el plazo concedido al efecto para su subsanación </w:t>
            </w:r>
            <w:r>
              <w:rPr>
                <w:rFonts w:ascii="Arial" w:hAnsi="Arial" w:cs="Arial"/>
              </w:rPr>
              <w:lastRenderedPageBreak/>
              <w:t>por las autoridades competentes y siempre que ello no constituya infracción muy grave.</w:t>
            </w:r>
          </w:p>
          <w:p w14:paraId="3DB95DD9" w14:textId="77777777" w:rsidR="007B6ED0" w:rsidRDefault="00A81A52">
            <w:pPr>
              <w:spacing w:after="120"/>
              <w:jc w:val="both"/>
            </w:pPr>
            <w:r>
              <w:rPr>
                <w:rFonts w:ascii="Arial" w:hAnsi="Arial" w:cs="Arial"/>
              </w:rPr>
              <w:t>n) La delegación de las funciones de la sociedad gestora con incumplimiento de las condiciones impuestas por esta Ley y normas de desarrollo, cuando no deba calificarse como muy grave.</w:t>
            </w:r>
          </w:p>
          <w:p w14:paraId="0B522234" w14:textId="77777777" w:rsidR="007B6ED0" w:rsidRDefault="00A81A52">
            <w:pPr>
              <w:spacing w:after="120"/>
              <w:jc w:val="both"/>
            </w:pPr>
            <w:r>
              <w:rPr>
                <w:rFonts w:ascii="Arial" w:hAnsi="Arial" w:cs="Arial"/>
              </w:rPr>
              <w:t>ñ) El incumplimiento de las obligaciones de información a la Comisión Nacional del Mercado de Valores y de las condiciones para retornar al cumplimiento que se establezcan en las normas de desarrollo que se dicten al amparo del artículo 43.1.e) de esta Ley, cuando una sociedad gestora presente un nivel de recursos propios inferiores al mínimo exigible.</w:t>
            </w:r>
          </w:p>
          <w:p w14:paraId="68F6EC98" w14:textId="77777777" w:rsidR="007B6ED0" w:rsidRDefault="00A81A52">
            <w:pPr>
              <w:spacing w:after="120"/>
              <w:jc w:val="both"/>
            </w:pPr>
            <w:r>
              <w:rPr>
                <w:rFonts w:ascii="Arial" w:hAnsi="Arial" w:cs="Arial"/>
              </w:rPr>
              <w:t>o) La realización de operaciones vinculadas con el incumplimiento de los requisitos establecidos en el artículo 67.3, 67.4 y 67.5 de esta Ley y en las normas de desarrollo, cuando fueran exigibles y no deban calificarse como infracción muy grave.</w:t>
            </w:r>
          </w:p>
          <w:p w14:paraId="63DF7CE7" w14:textId="77777777" w:rsidR="007B6ED0" w:rsidRDefault="00A81A52">
            <w:pPr>
              <w:spacing w:after="120"/>
              <w:jc w:val="both"/>
            </w:pPr>
            <w:r>
              <w:rPr>
                <w:rFonts w:ascii="Arial" w:hAnsi="Arial" w:cs="Arial"/>
              </w:rPr>
              <w:lastRenderedPageBreak/>
              <w:t>p) El incumplimiento de las normas de separación del depositario y la sociedad gestora o sociedad de inversión, establecidas en el artículo 68 de esta Ley y en normas de desarrollo, cuando no deba calificarse como muy grave.</w:t>
            </w:r>
          </w:p>
          <w:p w14:paraId="0FC78329" w14:textId="77777777" w:rsidR="007B6ED0" w:rsidRDefault="00A81A52">
            <w:pPr>
              <w:spacing w:after="120"/>
              <w:jc w:val="both"/>
            </w:pPr>
            <w:r>
              <w:rPr>
                <w:rFonts w:ascii="Arial" w:hAnsi="Arial" w:cs="Arial"/>
              </w:rPr>
              <w:t>q) La realización de publicidad con incumplimiento de lo previsto en esta Ley y en sus normas de desarrollo.</w:t>
            </w:r>
          </w:p>
          <w:p w14:paraId="73FF7C2E" w14:textId="77777777" w:rsidR="007B6ED0" w:rsidRDefault="00A81A52">
            <w:pPr>
              <w:spacing w:after="120"/>
              <w:jc w:val="both"/>
            </w:pPr>
            <w:r>
              <w:rPr>
                <w:rFonts w:ascii="Arial" w:hAnsi="Arial" w:cs="Arial"/>
              </w:rPr>
              <w:t>r) El incumplimiento de las condiciones presentadas para la obtención de la autorización, cuando no deba calificarse como infracción muy grave.</w:t>
            </w:r>
          </w:p>
          <w:p w14:paraId="2B4BEB12" w14:textId="77777777" w:rsidR="007B6ED0" w:rsidRDefault="00A81A52">
            <w:pPr>
              <w:spacing w:after="120"/>
              <w:jc w:val="both"/>
            </w:pPr>
            <w:r>
              <w:rPr>
                <w:rFonts w:ascii="Arial" w:hAnsi="Arial" w:cs="Arial"/>
              </w:rPr>
              <w:t>s) El incorrecto funcionamiento del departamento de atención al cliente.</w:t>
            </w:r>
          </w:p>
          <w:p w14:paraId="1A85DCD8" w14:textId="77777777" w:rsidR="007B6ED0" w:rsidRDefault="00A81A52">
            <w:pPr>
              <w:spacing w:after="120"/>
              <w:jc w:val="both"/>
            </w:pPr>
            <w:r>
              <w:rPr>
                <w:rFonts w:ascii="Arial" w:hAnsi="Arial" w:cs="Arial"/>
              </w:rPr>
              <w:t xml:space="preserve">t) La inversión en cualesquiera activos distintos de los autorizados por la normativa aplicable, incluida, en su caso, la contenida en los artículos 9 a 16 del  sobre fondos del mercado monetario, </w:t>
            </w:r>
            <w:r>
              <w:rPr>
                <w:rFonts w:ascii="Arial" w:hAnsi="Arial" w:cs="Arial"/>
                <w:b/>
                <w:bCs/>
              </w:rPr>
              <w:t>o los artículos 9 a 12 del Reglamento (UE) 2015/760 del Parlamento Europeo y del Consejo, de 29 de abril de 2015, sobre los fondos de inversión a largo plazo europeos, o</w:t>
            </w:r>
            <w:r>
              <w:rPr>
                <w:rFonts w:ascii="Arial" w:hAnsi="Arial" w:cs="Arial"/>
              </w:rPr>
              <w:t xml:space="preserve"> </w:t>
            </w:r>
            <w:r>
              <w:rPr>
                <w:rFonts w:ascii="Arial" w:hAnsi="Arial" w:cs="Arial"/>
              </w:rPr>
              <w:lastRenderedPageBreak/>
              <w:t>de los permitidos por el folleto, el documento con los datos fundamentales para el inversor, los estatutos, o el reglamento de la IIC, cuando no deba calificarse como infracción muy grave.</w:t>
            </w:r>
          </w:p>
          <w:p w14:paraId="1C761300" w14:textId="77777777" w:rsidR="007B6ED0" w:rsidRDefault="00A81A52">
            <w:pPr>
              <w:spacing w:after="120"/>
              <w:jc w:val="both"/>
            </w:pPr>
            <w:r>
              <w:rPr>
                <w:rFonts w:ascii="Arial" w:hAnsi="Arial" w:cs="Arial"/>
              </w:rPr>
              <w:t>u) La compraventa de las propias acciones en las sociedades de capital variable y la emisión, reembolso o traspaso de acciones o participaciones con incumplimiento de los límites y condiciones impuestos por esta Ley y sus normas de desarrollo y los estatutos y reglamentos de gestión de las instituciones, cuando no deba calificarse como infracción muy grave.</w:t>
            </w:r>
          </w:p>
          <w:p w14:paraId="78C3BA3E" w14:textId="77777777" w:rsidR="007B6ED0" w:rsidRDefault="00A81A52">
            <w:pPr>
              <w:spacing w:after="120"/>
              <w:jc w:val="both"/>
            </w:pPr>
            <w:r>
              <w:rPr>
                <w:rFonts w:ascii="Arial" w:hAnsi="Arial" w:cs="Arial"/>
              </w:rPr>
              <w:t>v) La valoración de los activos propiedad de las IIC apartándose de lo establecido por la normativa, incluida, en su caso, la contenida en los artículos 29 a 33 del  sobre fondos del mercado monetario, cuando no deba calificarse como infracción muy grave.</w:t>
            </w:r>
          </w:p>
          <w:p w14:paraId="07CCD529" w14:textId="77777777" w:rsidR="007B6ED0" w:rsidRDefault="00A81A52">
            <w:pPr>
              <w:spacing w:after="120"/>
              <w:jc w:val="both"/>
            </w:pPr>
            <w:r>
              <w:rPr>
                <w:rFonts w:ascii="Arial" w:hAnsi="Arial" w:cs="Arial"/>
              </w:rPr>
              <w:t xml:space="preserve">w) La efectiva administración o dirección de las personas jurídicas reseñadas en el artículo 69 de esta Ley por personas que </w:t>
            </w:r>
            <w:r>
              <w:rPr>
                <w:rFonts w:ascii="Arial" w:hAnsi="Arial" w:cs="Arial"/>
              </w:rPr>
              <w:lastRenderedPageBreak/>
              <w:t>no ejerzan de derecho en las mismas un cargo de dicha naturaleza.</w:t>
            </w:r>
          </w:p>
          <w:p w14:paraId="581A4A74" w14:textId="77777777" w:rsidR="007B6ED0" w:rsidRDefault="00A81A52">
            <w:pPr>
              <w:spacing w:after="120"/>
              <w:jc w:val="both"/>
            </w:pPr>
            <w:r>
              <w:rPr>
                <w:rFonts w:ascii="Arial" w:hAnsi="Arial" w:cs="Arial"/>
              </w:rPr>
              <w:t>x) La realización, con carácter ocasional o aislado, por las sociedades gestoras o sociedades de inversión de actividades para las que no están autorizadas.</w:t>
            </w:r>
          </w:p>
          <w:p w14:paraId="03A725B4" w14:textId="77777777" w:rsidR="007B6ED0" w:rsidRDefault="00A81A52">
            <w:pPr>
              <w:spacing w:after="120"/>
              <w:jc w:val="both"/>
            </w:pPr>
            <w:r>
              <w:rPr>
                <w:rFonts w:ascii="Arial" w:hAnsi="Arial" w:cs="Arial"/>
              </w:rPr>
              <w:t xml:space="preserve">y) El uso indebido de las denominaciones a las que se refieren los artículos 14 y 40.7 de esta Ley y normas de desarrollo, así como, en su caso, el artículo 6 del  sobre fondos del mercado monetario </w:t>
            </w:r>
            <w:r>
              <w:rPr>
                <w:rFonts w:ascii="Arial" w:hAnsi="Arial" w:cs="Arial"/>
                <w:b/>
                <w:bCs/>
              </w:rPr>
              <w:t>o el artículo 4 del Reglamento (UE) 2015/760 del Parlamento Europeo y del Consejo, de 29 de abril de 2015, sobre los fondos de inversión a largo plazo europeos.</w:t>
            </w:r>
          </w:p>
          <w:p w14:paraId="3E5E0A89" w14:textId="77777777" w:rsidR="007B6ED0" w:rsidRDefault="00A81A52">
            <w:pPr>
              <w:spacing w:after="120"/>
              <w:jc w:val="both"/>
            </w:pPr>
            <w:r>
              <w:rPr>
                <w:rFonts w:ascii="Arial" w:hAnsi="Arial" w:cs="Arial"/>
              </w:rPr>
              <w:t>z) El incumplimiento de los compromisos asumidos por las sociedades gestoras o sociedades de inversión para subsanar las deficiencias detectadas en el ámbito de la supervisión e inspección, cuando no deba calificarse como infracción muy grave.</w:t>
            </w:r>
          </w:p>
          <w:p w14:paraId="38C700B0" w14:textId="77777777" w:rsidR="007B6ED0" w:rsidRDefault="00A81A52">
            <w:pPr>
              <w:spacing w:after="120"/>
              <w:jc w:val="both"/>
            </w:pPr>
            <w:r>
              <w:rPr>
                <w:rFonts w:ascii="Arial" w:hAnsi="Arial" w:cs="Arial"/>
              </w:rPr>
              <w:t xml:space="preserve">z bis) El incumplimiento de lo dispuesto en el artículo 28 bis de esta Ley y sus </w:t>
            </w:r>
            <w:r>
              <w:rPr>
                <w:rFonts w:ascii="Arial" w:hAnsi="Arial" w:cs="Arial"/>
              </w:rPr>
              <w:lastRenderedPageBreak/>
              <w:t>normas de desarrollo, cuando no deba calificarse como infracción muy grave.</w:t>
            </w:r>
          </w:p>
          <w:p w14:paraId="45722E63" w14:textId="77777777" w:rsidR="007B6ED0" w:rsidRDefault="00A81A52">
            <w:pPr>
              <w:spacing w:after="120"/>
              <w:jc w:val="both"/>
            </w:pPr>
            <w:r>
              <w:rPr>
                <w:rFonts w:ascii="Arial" w:hAnsi="Arial" w:cs="Arial"/>
              </w:rPr>
              <w:t>z ter) El incumplimiento por la SGIIC de las obligaciones impuestas por el artículo 54.5 ter, y 54 bis cuando no deba calificarse como falta muy grave.</w:t>
            </w:r>
          </w:p>
          <w:p w14:paraId="486A6C9F" w14:textId="77777777" w:rsidR="007B6ED0" w:rsidRDefault="00A81A52">
            <w:pPr>
              <w:spacing w:after="120"/>
              <w:jc w:val="both"/>
            </w:pPr>
            <w:r>
              <w:rPr>
                <w:rFonts w:ascii="Arial" w:hAnsi="Arial" w:cs="Arial"/>
              </w:rPr>
              <w:t>z quater) El incumplimiento por parte de las IIC autorizadas en otro Estado miembro de las obligaciones que deriven de los artículos 15 a 15 quinquies, y de las obligaciones recogidas en el artículo 16 por parte de IIC autorizadas en España cuando no deba calificarse como falta muy grave.</w:t>
            </w:r>
          </w:p>
          <w:p w14:paraId="35D5F5BD" w14:textId="77777777" w:rsidR="007B6ED0" w:rsidRDefault="00A81A52">
            <w:pPr>
              <w:spacing w:after="120"/>
              <w:jc w:val="both"/>
            </w:pPr>
            <w:r>
              <w:rPr>
                <w:rFonts w:ascii="Arial" w:hAnsi="Arial" w:cs="Arial"/>
              </w:rPr>
              <w:t xml:space="preserve">z quinquies) El incumplimiento de lo previsto en el artículo 17, así como, en su caso, en los artículos 26 y 36 del  sobre fondos del mercado monetario, </w:t>
            </w:r>
            <w:r>
              <w:rPr>
                <w:rFonts w:ascii="Arial" w:hAnsi="Arial" w:cs="Arial"/>
                <w:b/>
                <w:bCs/>
              </w:rPr>
              <w:t>o en los artículos 23 a 25 bis del Reglamento (UE) 2015/760 del Parlamento Europeo y del Consejo, de 29 de abril de 2015, sobre los fondos de inversión a largo plazo europeos,</w:t>
            </w:r>
            <w:r>
              <w:rPr>
                <w:rFonts w:ascii="Arial" w:hAnsi="Arial" w:cs="Arial"/>
              </w:rPr>
              <w:t xml:space="preserve"> cuando no deba calificarse como infracción muy grave.</w:t>
            </w:r>
          </w:p>
          <w:p w14:paraId="6C4135AA" w14:textId="77777777" w:rsidR="007B6ED0" w:rsidRDefault="00A81A52">
            <w:pPr>
              <w:spacing w:after="120"/>
              <w:jc w:val="both"/>
            </w:pPr>
            <w:r>
              <w:rPr>
                <w:rFonts w:ascii="Arial" w:hAnsi="Arial" w:cs="Arial"/>
              </w:rPr>
              <w:lastRenderedPageBreak/>
              <w:t>z sexies) El incumplimiento de las obligaciones contenidas en el artículo 5 bis del , cuando no constituyan infracción muy grave.</w:t>
            </w:r>
          </w:p>
        </w:tc>
        <w:tc>
          <w:tcPr>
            <w:tcW w:w="4198" w:type="dxa"/>
          </w:tcPr>
          <w:p w14:paraId="1CB4AB14" w14:textId="77777777" w:rsidR="007B6ED0" w:rsidRDefault="00A81A52">
            <w:pPr>
              <w:spacing w:after="120"/>
              <w:jc w:val="both"/>
            </w:pPr>
            <w:r>
              <w:rPr>
                <w:rFonts w:ascii="Arial" w:hAnsi="Arial" w:cs="Arial"/>
              </w:rPr>
              <w:lastRenderedPageBreak/>
              <w:t>Veinte. El artículo 81 queda redactado del siguiente modo:</w:t>
            </w:r>
          </w:p>
          <w:p w14:paraId="5A13DC88" w14:textId="77777777" w:rsidR="007B6ED0" w:rsidRDefault="00A81A52">
            <w:pPr>
              <w:spacing w:after="120"/>
              <w:jc w:val="both"/>
            </w:pPr>
            <w:r>
              <w:rPr>
                <w:rFonts w:ascii="Arial" w:hAnsi="Arial" w:cs="Arial"/>
              </w:rPr>
              <w:t>«Artículo 81. Infracciones graves.</w:t>
            </w:r>
          </w:p>
          <w:p w14:paraId="47002512" w14:textId="77777777" w:rsidR="007B6ED0" w:rsidRDefault="00A81A52">
            <w:pPr>
              <w:spacing w:after="120"/>
              <w:jc w:val="both"/>
            </w:pPr>
            <w:r>
              <w:rPr>
                <w:rFonts w:ascii="Arial" w:hAnsi="Arial" w:cs="Arial"/>
              </w:rPr>
              <w:t>Son infracciones graves:</w:t>
            </w:r>
          </w:p>
          <w:p w14:paraId="6B9B114F" w14:textId="77777777" w:rsidR="007B6ED0" w:rsidRDefault="00A81A52">
            <w:pPr>
              <w:spacing w:after="120"/>
              <w:jc w:val="both"/>
            </w:pPr>
            <w:r>
              <w:rPr>
                <w:rFonts w:ascii="Arial" w:hAnsi="Arial" w:cs="Arial"/>
              </w:rPr>
              <w:t>a) El incumplimiento de la obligación de puesta a disposición a los socios, partícipes y público de la información que deba rendirse con arreglo a lo dispuesto en el artículo 18 de esta Ley y sus normas de desarrollo, cuando no deba calificarse como infracción muy grave.</w:t>
            </w:r>
          </w:p>
          <w:p w14:paraId="36F3E183" w14:textId="77777777" w:rsidR="007B6ED0" w:rsidRDefault="00A81A52">
            <w:pPr>
              <w:spacing w:after="120"/>
              <w:jc w:val="both"/>
            </w:pPr>
            <w:r>
              <w:rPr>
                <w:rFonts w:ascii="Arial" w:hAnsi="Arial" w:cs="Arial"/>
              </w:rPr>
              <w:t>b) La llevanza de la contabilidad de acuerdo con criterios distintos de los establecidos legalmente, cuando ello desvirtúe la imagen patrimonial de la entidad o la IIC afectada, así como el incumplimiento de las normas sobre formulación de cuentas o sobre el modo en que deban llevarse los libros y registros oficiales, cuando no deba calificarse como infracción muy grave.</w:t>
            </w:r>
          </w:p>
          <w:p w14:paraId="451F21F3" w14:textId="77777777" w:rsidR="007B6ED0" w:rsidRDefault="00A81A52">
            <w:pPr>
              <w:spacing w:after="120"/>
              <w:jc w:val="both"/>
            </w:pPr>
            <w:r>
              <w:rPr>
                <w:rFonts w:ascii="Arial" w:hAnsi="Arial" w:cs="Arial"/>
              </w:rPr>
              <w:t xml:space="preserve">c) El incumplimiento de los límites a la inversión o de los coeficientes de inversión mínima, incluidos, en su caso, </w:t>
            </w:r>
            <w:r>
              <w:rPr>
                <w:rFonts w:ascii="Arial" w:hAnsi="Arial" w:cs="Arial"/>
              </w:rPr>
              <w:lastRenderedPageBreak/>
              <w:t xml:space="preserve">aquellos contenidos en los artículos 17 y 18 del  sobre fondos del mercado monetario, </w:t>
            </w:r>
            <w:r>
              <w:rPr>
                <w:rFonts w:ascii="Arial" w:hAnsi="Arial" w:cs="Arial"/>
                <w:b/>
                <w:bCs/>
              </w:rPr>
              <w:t>y los artículos 13 a 17 del Reglamento (UE) 2015/760 del Parlamento Europeo y del Consejo, de 29 de abril de 2015, sobre los fondos de inversión a largo plazo europeos</w:t>
            </w:r>
            <w:r>
              <w:rPr>
                <w:rFonts w:ascii="Arial" w:hAnsi="Arial" w:cs="Arial"/>
              </w:rPr>
              <w:t>, cuando no deba calificarse como infracción muy grave.</w:t>
            </w:r>
          </w:p>
          <w:p w14:paraId="56664C6E" w14:textId="77777777" w:rsidR="007B6ED0" w:rsidRDefault="00A81A52">
            <w:pPr>
              <w:spacing w:after="120"/>
              <w:jc w:val="both"/>
            </w:pPr>
            <w:r>
              <w:rPr>
                <w:rFonts w:ascii="Arial" w:hAnsi="Arial" w:cs="Arial"/>
              </w:rPr>
              <w:t>d) El exceso de inversión sobre los límites que se establezcan reglamentariamente al amparo del artículo 30 y sobre los que se establezcan al amparo de lo dispuesto en los artículos 35 y 36, cuando la infracción no deba calificarse como leve.</w:t>
            </w:r>
          </w:p>
          <w:p w14:paraId="2D8EFA0B" w14:textId="77777777" w:rsidR="007B6ED0" w:rsidRDefault="00A81A52">
            <w:pPr>
              <w:spacing w:after="120"/>
              <w:jc w:val="both"/>
            </w:pPr>
            <w:r>
              <w:rPr>
                <w:rFonts w:ascii="Arial" w:hAnsi="Arial" w:cs="Arial"/>
              </w:rPr>
              <w:t>e) El exceso en las limitaciones a las obligaciones frente a terceros que se fijen reglamentariamente o en el folleto, los estatutos o el reglamento de la IIC, cuando no deba calificarse como infracción muy grave.</w:t>
            </w:r>
          </w:p>
          <w:p w14:paraId="611B48EB" w14:textId="77777777" w:rsidR="007B6ED0" w:rsidRDefault="00A81A52">
            <w:pPr>
              <w:spacing w:after="120"/>
              <w:jc w:val="both"/>
            </w:pPr>
            <w:r>
              <w:rPr>
                <w:rFonts w:ascii="Arial" w:hAnsi="Arial" w:cs="Arial"/>
              </w:rPr>
              <w:t xml:space="preserve">f) El cargo de comisiones por servicios que no hayan sido efectivamente prestados a la institución, el cobro de las </w:t>
            </w:r>
            <w:r>
              <w:rPr>
                <w:rFonts w:ascii="Arial" w:hAnsi="Arial" w:cs="Arial"/>
              </w:rPr>
              <w:lastRenderedPageBreak/>
              <w:t>comisiones no previstas o con incumplimiento de los límites y condiciones impuestos en el artículo 8 de esta Ley, en sus normas de desarrollo, estatutos o reglamentos de las instituciones.</w:t>
            </w:r>
          </w:p>
          <w:p w14:paraId="6EC93FCD" w14:textId="77777777" w:rsidR="007B6ED0" w:rsidRDefault="00A81A52">
            <w:pPr>
              <w:spacing w:after="120"/>
              <w:jc w:val="both"/>
            </w:pPr>
            <w:r>
              <w:rPr>
                <w:rFonts w:ascii="Arial" w:hAnsi="Arial" w:cs="Arial"/>
              </w:rPr>
              <w:t xml:space="preserve">g) El incumplimiento por parte de las sociedades gestoras de las funciones y obligaciones contempladas en el artículo 46, así como, en su caso, de las obligaciones contenidas en los artículos 19, 20, 21, 23 24, 25, 27, 28 y 34 y 37 del  sobre fondos del mercado monetario, </w:t>
            </w:r>
            <w:r>
              <w:rPr>
                <w:rFonts w:ascii="Arial" w:hAnsi="Arial" w:cs="Arial"/>
                <w:b/>
                <w:bCs/>
              </w:rPr>
              <w:t>y los artículos 19, apartado 4, 27 y 31 del Reglamento (UE) 2015/760 del Parlamento Europeo y del Consejo, de 29 de abril de 2015, sobre los fondos de inversión a largo plazo europeos</w:t>
            </w:r>
            <w:r>
              <w:rPr>
                <w:rFonts w:ascii="Arial" w:hAnsi="Arial" w:cs="Arial"/>
              </w:rPr>
              <w:t>, cuando no deba ser calificada como falta muy grave.</w:t>
            </w:r>
          </w:p>
          <w:p w14:paraId="39A192E9" w14:textId="77777777" w:rsidR="007B6ED0" w:rsidRDefault="00A81A52">
            <w:pPr>
              <w:spacing w:after="120"/>
              <w:jc w:val="both"/>
            </w:pPr>
            <w:r>
              <w:rPr>
                <w:rFonts w:ascii="Arial" w:hAnsi="Arial" w:cs="Arial"/>
              </w:rPr>
              <w:t xml:space="preserve">h) El incumplimiento por el depositario de las funciones y obligaciones contempladas en el título V </w:t>
            </w:r>
            <w:r>
              <w:rPr>
                <w:rFonts w:ascii="Arial" w:hAnsi="Arial" w:cs="Arial"/>
                <w:b/>
                <w:bCs/>
              </w:rPr>
              <w:t xml:space="preserve">y, en su caso, de las disposiciones específicas establecidas en el artículo 29 del </w:t>
            </w:r>
            <w:r>
              <w:rPr>
                <w:rFonts w:ascii="Arial" w:hAnsi="Arial" w:cs="Arial"/>
                <w:b/>
                <w:bCs/>
              </w:rPr>
              <w:lastRenderedPageBreak/>
              <w:t>Reglamento (UE) 2015/760 del Parlamento Europeo y del Consejo, de 29 de abril de 2015, sobre los fondos de inversión a largo plazo europeos</w:t>
            </w:r>
            <w:r>
              <w:rPr>
                <w:rFonts w:ascii="Arial" w:hAnsi="Arial" w:cs="Arial"/>
              </w:rPr>
              <w:t xml:space="preserve"> cuando no deba calificarse como falta muy grave.</w:t>
            </w:r>
          </w:p>
          <w:p w14:paraId="068DBCCE" w14:textId="77777777" w:rsidR="007B6ED0" w:rsidRDefault="00A81A52">
            <w:pPr>
              <w:spacing w:after="120"/>
              <w:jc w:val="both"/>
            </w:pPr>
            <w:r>
              <w:rPr>
                <w:rFonts w:ascii="Arial" w:hAnsi="Arial" w:cs="Arial"/>
              </w:rPr>
              <w:t>i) El cese o disminución de una participación significativa incumpliendo lo previsto en el artículo 45.8.</w:t>
            </w:r>
          </w:p>
          <w:p w14:paraId="0690DB3E" w14:textId="77777777" w:rsidR="007B6ED0" w:rsidRDefault="00A81A52">
            <w:pPr>
              <w:spacing w:after="120"/>
              <w:jc w:val="both"/>
            </w:pPr>
            <w:r>
              <w:rPr>
                <w:rFonts w:ascii="Arial" w:hAnsi="Arial" w:cs="Arial"/>
              </w:rPr>
              <w:t>i bis) La adquisición de una participación como la descrita en el artículo 45.1 de esta Ley y en sus normas de desarrollo, sin haberla comunicado a la Comisión Nacional del Mercado de Valores así como el aumento o reducción de una participación significativa incumpliendo lo previsto en el artículo 45.3 y 45.8 de esta Ley y en sus normas de desarrollo y la falta de comunicación periódica de la estructura accionarial.</w:t>
            </w:r>
          </w:p>
          <w:p w14:paraId="7E379A09" w14:textId="77777777" w:rsidR="007B6ED0" w:rsidRDefault="00A81A52">
            <w:pPr>
              <w:spacing w:after="120"/>
              <w:jc w:val="both"/>
            </w:pPr>
            <w:r>
              <w:rPr>
                <w:rFonts w:ascii="Arial" w:hAnsi="Arial" w:cs="Arial"/>
              </w:rPr>
              <w:t>i ter) La adquisición de una participación como la descrita en el artículo 45.2 de esta Ley.</w:t>
            </w:r>
          </w:p>
          <w:p w14:paraId="361D342C" w14:textId="77777777" w:rsidR="007B6ED0" w:rsidRDefault="00A81A52">
            <w:pPr>
              <w:spacing w:after="120"/>
              <w:jc w:val="both"/>
            </w:pPr>
            <w:r>
              <w:rPr>
                <w:rFonts w:ascii="Arial" w:hAnsi="Arial" w:cs="Arial"/>
              </w:rPr>
              <w:lastRenderedPageBreak/>
              <w:t>j) La inobservancia de lo dispuesto en el artículo 11.2.c), tercer inciso, de esta Ley.</w:t>
            </w:r>
          </w:p>
          <w:p w14:paraId="19673ADA" w14:textId="77777777" w:rsidR="007B6ED0" w:rsidRDefault="00A81A52">
            <w:pPr>
              <w:spacing w:after="120"/>
              <w:jc w:val="both"/>
            </w:pPr>
            <w:r>
              <w:rPr>
                <w:rFonts w:ascii="Arial" w:hAnsi="Arial" w:cs="Arial"/>
              </w:rPr>
              <w:t>k) La comisión de infracciones leves cuando durante los dos años anteriores a su comisión hubiese sido impuesta al infractor sanción firme en vía administrativa por el mismo tipo de infracción.</w:t>
            </w:r>
          </w:p>
          <w:p w14:paraId="28497FE2" w14:textId="77777777" w:rsidR="007B6ED0" w:rsidRDefault="00A81A52">
            <w:pPr>
              <w:spacing w:after="120"/>
              <w:jc w:val="both"/>
            </w:pPr>
            <w:r>
              <w:rPr>
                <w:rFonts w:ascii="Arial" w:hAnsi="Arial" w:cs="Arial"/>
              </w:rPr>
              <w:t>l) La realización de actuaciones u operaciones prohibidas por normas reguladoras del régimen de IIC o con incumplimiento de los requisitos establecidos en las mismas, cuando tenga un carácter meramente ocasional o aislado.</w:t>
            </w:r>
          </w:p>
          <w:p w14:paraId="26BBCDE8" w14:textId="77777777" w:rsidR="007B6ED0" w:rsidRDefault="00A81A52">
            <w:pPr>
              <w:spacing w:after="120"/>
              <w:jc w:val="both"/>
            </w:pPr>
            <w:r>
              <w:rPr>
                <w:rFonts w:ascii="Arial" w:hAnsi="Arial" w:cs="Arial"/>
              </w:rPr>
              <w:t xml:space="preserve">m) La presentación por parte de las sociedades de inversión o las sociedades gestoras de deficiencias en la organización administrativa y contable o en los procedimientos de control interno o de valoración, incluidos los relativos a la gestión de los riesgos, una vez que haya transcurrido el plazo concedido al efecto para su subsanación </w:t>
            </w:r>
            <w:r>
              <w:rPr>
                <w:rFonts w:ascii="Arial" w:hAnsi="Arial" w:cs="Arial"/>
              </w:rPr>
              <w:lastRenderedPageBreak/>
              <w:t>por las autoridades competentes y siempre que ello no constituya infracción muy grave.</w:t>
            </w:r>
          </w:p>
          <w:p w14:paraId="0DD6F7BB" w14:textId="77777777" w:rsidR="007B6ED0" w:rsidRDefault="00A81A52">
            <w:pPr>
              <w:spacing w:after="120"/>
              <w:jc w:val="both"/>
            </w:pPr>
            <w:r>
              <w:rPr>
                <w:rFonts w:ascii="Arial" w:hAnsi="Arial" w:cs="Arial"/>
              </w:rPr>
              <w:t>n) La delegación de las funciones de la sociedad gestora con incumplimiento de las condiciones impuestas por esta Ley y normas de desarrollo, cuando no deba calificarse como muy grave.</w:t>
            </w:r>
          </w:p>
          <w:p w14:paraId="0AEA6820" w14:textId="77777777" w:rsidR="007B6ED0" w:rsidRDefault="00A81A52">
            <w:pPr>
              <w:spacing w:after="120"/>
              <w:jc w:val="both"/>
            </w:pPr>
            <w:r>
              <w:rPr>
                <w:rFonts w:ascii="Arial" w:hAnsi="Arial" w:cs="Arial"/>
              </w:rPr>
              <w:t>ñ) El incumplimiento de las obligaciones de información a la Comisión Nacional del Mercado de Valores y de las condiciones para retornar al cumplimiento que se establezcan en las normas de desarrollo que se dicten al amparo del artículo 43.1.e) de esta Ley, cuando una sociedad gestora presente un nivel de recursos propios inferiores al mínimo exigible.</w:t>
            </w:r>
          </w:p>
          <w:p w14:paraId="5DA94706" w14:textId="77777777" w:rsidR="007B6ED0" w:rsidRDefault="00A81A52">
            <w:pPr>
              <w:spacing w:after="120"/>
              <w:jc w:val="both"/>
            </w:pPr>
            <w:r>
              <w:rPr>
                <w:rFonts w:ascii="Arial" w:hAnsi="Arial" w:cs="Arial"/>
              </w:rPr>
              <w:t>o) La realización de operaciones vinculadas con el incumplimiento de los requisitos establecidos en el artículo 67.3, 67.4 y 67.5 de esta Ley y en las normas de desarrollo, cuando fueran exigibles y no deban calificarse como infracción muy grave.</w:t>
            </w:r>
          </w:p>
          <w:p w14:paraId="4216A23F" w14:textId="77777777" w:rsidR="007B6ED0" w:rsidRDefault="00A81A52">
            <w:pPr>
              <w:spacing w:after="120"/>
              <w:jc w:val="both"/>
            </w:pPr>
            <w:r>
              <w:rPr>
                <w:rFonts w:ascii="Arial" w:hAnsi="Arial" w:cs="Arial"/>
              </w:rPr>
              <w:lastRenderedPageBreak/>
              <w:t>p) El incumplimiento de las normas de separación del depositario y la sociedad gestora o sociedad de inversión, establecidas en el artículo 68 de esta Ley y en normas de desarrollo, cuando no deba calificarse como muy grave.</w:t>
            </w:r>
          </w:p>
          <w:p w14:paraId="795B2865" w14:textId="77777777" w:rsidR="007B6ED0" w:rsidRDefault="00A81A52">
            <w:pPr>
              <w:spacing w:after="120"/>
              <w:jc w:val="both"/>
            </w:pPr>
            <w:r>
              <w:rPr>
                <w:rFonts w:ascii="Arial" w:hAnsi="Arial" w:cs="Arial"/>
              </w:rPr>
              <w:t>q) La realización de publicidad con incumplimiento de lo previsto en esta Ley y en sus normas de desarrollo.</w:t>
            </w:r>
          </w:p>
          <w:p w14:paraId="39299EE8" w14:textId="77777777" w:rsidR="007B6ED0" w:rsidRDefault="00A81A52">
            <w:pPr>
              <w:spacing w:after="120"/>
              <w:jc w:val="both"/>
            </w:pPr>
            <w:r>
              <w:rPr>
                <w:rFonts w:ascii="Arial" w:hAnsi="Arial" w:cs="Arial"/>
              </w:rPr>
              <w:t>r) El incumplimiento de las condiciones presentadas para la obtención de la autorización, cuando no deba calificarse como infracción muy grave.</w:t>
            </w:r>
          </w:p>
          <w:p w14:paraId="0CC1F9A2" w14:textId="77777777" w:rsidR="007B6ED0" w:rsidRDefault="00A81A52">
            <w:pPr>
              <w:spacing w:after="120"/>
              <w:jc w:val="both"/>
            </w:pPr>
            <w:r>
              <w:rPr>
                <w:rFonts w:ascii="Arial" w:hAnsi="Arial" w:cs="Arial"/>
              </w:rPr>
              <w:t>s) El incorrecto funcionamiento del departamento de atención al cliente.</w:t>
            </w:r>
          </w:p>
          <w:p w14:paraId="08927D0B" w14:textId="77777777" w:rsidR="007B6ED0" w:rsidRDefault="00A81A52">
            <w:pPr>
              <w:spacing w:after="120"/>
              <w:jc w:val="both"/>
            </w:pPr>
            <w:r>
              <w:rPr>
                <w:rFonts w:ascii="Arial" w:hAnsi="Arial" w:cs="Arial"/>
              </w:rPr>
              <w:t xml:space="preserve">t) La inversión en cualesquiera activos distintos de los autorizados por la normativa aplicable, incluida, en su caso, la contenida en los artículos 9 a 16 del  sobre fondos del mercado monetario, </w:t>
            </w:r>
            <w:r>
              <w:rPr>
                <w:rFonts w:ascii="Arial" w:hAnsi="Arial" w:cs="Arial"/>
                <w:b/>
                <w:bCs/>
              </w:rPr>
              <w:t>o los artículos 9 a 12 del Reglamento (UE) 2015/760 del Parlamento Europeo y del Consejo, de 29 de abril de 2015, sobre los fondos de inversión a largo plazo europeos, o</w:t>
            </w:r>
            <w:r>
              <w:rPr>
                <w:rFonts w:ascii="Arial" w:hAnsi="Arial" w:cs="Arial"/>
              </w:rPr>
              <w:t xml:space="preserve"> </w:t>
            </w:r>
            <w:r>
              <w:rPr>
                <w:rFonts w:ascii="Arial" w:hAnsi="Arial" w:cs="Arial"/>
              </w:rPr>
              <w:lastRenderedPageBreak/>
              <w:t>de los permitidos por el folleto, el documento con los datos fundamentales para el inversor, los estatutos, o el reglamento de la IIC, cuando no deba calificarse como infracción muy grave.</w:t>
            </w:r>
          </w:p>
          <w:p w14:paraId="76D3C385" w14:textId="77777777" w:rsidR="007B6ED0" w:rsidRDefault="00A81A52">
            <w:pPr>
              <w:spacing w:after="120"/>
              <w:jc w:val="both"/>
            </w:pPr>
            <w:r>
              <w:rPr>
                <w:rFonts w:ascii="Arial" w:hAnsi="Arial" w:cs="Arial"/>
              </w:rPr>
              <w:t>u) La compraventa de las propias acciones en las sociedades de capital variable y la emisión, reembolso o traspaso de acciones o participaciones con incumplimiento de los límites y condiciones impuestos por esta Ley y sus normas de desarrollo y los estatutos y reglamentos de gestión de las instituciones, cuando no deba calificarse como infracción muy grave.</w:t>
            </w:r>
          </w:p>
          <w:p w14:paraId="3500ABD2" w14:textId="77777777" w:rsidR="007B6ED0" w:rsidRDefault="00A81A52">
            <w:pPr>
              <w:spacing w:after="120"/>
              <w:jc w:val="both"/>
            </w:pPr>
            <w:r>
              <w:rPr>
                <w:rFonts w:ascii="Arial" w:hAnsi="Arial" w:cs="Arial"/>
              </w:rPr>
              <w:t>v) La valoración de los activos propiedad de las IIC apartándose de lo establecido por la normativa, incluida, en su caso, la contenida en los artículos 29 a 33 del  sobre fondos del mercado monetario, cuando no deba calificarse como infracción muy grave.</w:t>
            </w:r>
          </w:p>
          <w:p w14:paraId="75CC5D58" w14:textId="77777777" w:rsidR="007B6ED0" w:rsidRDefault="00A81A52">
            <w:pPr>
              <w:spacing w:after="120"/>
              <w:jc w:val="both"/>
            </w:pPr>
            <w:r>
              <w:rPr>
                <w:rFonts w:ascii="Arial" w:hAnsi="Arial" w:cs="Arial"/>
              </w:rPr>
              <w:t xml:space="preserve">w) La efectiva administración o dirección de las personas jurídicas reseñadas en el artículo 69 de esta Ley por personas que </w:t>
            </w:r>
            <w:r>
              <w:rPr>
                <w:rFonts w:ascii="Arial" w:hAnsi="Arial" w:cs="Arial"/>
              </w:rPr>
              <w:lastRenderedPageBreak/>
              <w:t>no ejerzan de derecho en las mismas un cargo de dicha naturaleza.</w:t>
            </w:r>
          </w:p>
          <w:p w14:paraId="3C25F2CD" w14:textId="77777777" w:rsidR="007B6ED0" w:rsidRDefault="00A81A52">
            <w:pPr>
              <w:spacing w:after="120"/>
              <w:jc w:val="both"/>
            </w:pPr>
            <w:r>
              <w:rPr>
                <w:rFonts w:ascii="Arial" w:hAnsi="Arial" w:cs="Arial"/>
              </w:rPr>
              <w:t>x) La realización, con carácter ocasional o aislado, por las sociedades gestoras o sociedades de inversión de actividades para las que no están autorizadas.</w:t>
            </w:r>
          </w:p>
          <w:p w14:paraId="16E089CD" w14:textId="77777777" w:rsidR="007B6ED0" w:rsidRDefault="00A81A52">
            <w:pPr>
              <w:spacing w:after="120"/>
              <w:jc w:val="both"/>
            </w:pPr>
            <w:r>
              <w:rPr>
                <w:rFonts w:ascii="Arial" w:hAnsi="Arial" w:cs="Arial"/>
              </w:rPr>
              <w:t xml:space="preserve">y) El uso indebido de las denominaciones a las que se refieren los artículos 14 y 40.7 de esta Ley y normas de desarrollo, así como, en su caso, el artículo 6 del  sobre fondos del mercado monetario </w:t>
            </w:r>
            <w:r>
              <w:rPr>
                <w:rFonts w:ascii="Arial" w:hAnsi="Arial" w:cs="Arial"/>
                <w:b/>
                <w:bCs/>
              </w:rPr>
              <w:t>o el artículo 4 del Reglamento (UE) 2015/760 del Parlamento Europeo y del Consejo, de 29 de abril de 2015, sobre los fondos de inversión a largo plazo europeos.</w:t>
            </w:r>
          </w:p>
          <w:p w14:paraId="3F134375" w14:textId="77777777" w:rsidR="007B6ED0" w:rsidRDefault="00A81A52">
            <w:pPr>
              <w:spacing w:after="120"/>
              <w:jc w:val="both"/>
            </w:pPr>
            <w:r>
              <w:rPr>
                <w:rFonts w:ascii="Arial" w:hAnsi="Arial" w:cs="Arial"/>
              </w:rPr>
              <w:t>z) El incumplimiento de los compromisos asumidos por las sociedades gestoras o sociedades de inversión para subsanar las deficiencias detectadas en el ámbito de la supervisión e inspección, cuando no deba calificarse como infracción muy grave.</w:t>
            </w:r>
          </w:p>
          <w:p w14:paraId="610FAC01" w14:textId="77777777" w:rsidR="007B6ED0" w:rsidRDefault="00A81A52">
            <w:pPr>
              <w:spacing w:after="120"/>
              <w:jc w:val="both"/>
            </w:pPr>
            <w:r>
              <w:rPr>
                <w:rFonts w:ascii="Arial" w:hAnsi="Arial" w:cs="Arial"/>
              </w:rPr>
              <w:t xml:space="preserve">z bis) El incumplimiento de lo dispuesto en el artículo 28 bis de esta Ley y sus </w:t>
            </w:r>
            <w:r>
              <w:rPr>
                <w:rFonts w:ascii="Arial" w:hAnsi="Arial" w:cs="Arial"/>
              </w:rPr>
              <w:lastRenderedPageBreak/>
              <w:t>normas de desarrollo, cuando no deba calificarse como infracción muy grave.</w:t>
            </w:r>
          </w:p>
          <w:p w14:paraId="31468DA9" w14:textId="77777777" w:rsidR="007B6ED0" w:rsidRDefault="00A81A52">
            <w:pPr>
              <w:spacing w:after="120"/>
              <w:jc w:val="both"/>
            </w:pPr>
            <w:r>
              <w:rPr>
                <w:rFonts w:ascii="Arial" w:hAnsi="Arial" w:cs="Arial"/>
              </w:rPr>
              <w:t>z ter) El incumplimiento por la SGIIC de las obligaciones impuestas por el artículo 54.5 ter, y 54 bis cuando no deba calificarse como falta muy grave.</w:t>
            </w:r>
          </w:p>
          <w:p w14:paraId="7AB56A6D" w14:textId="77777777" w:rsidR="007B6ED0" w:rsidRDefault="00A81A52">
            <w:pPr>
              <w:spacing w:after="120"/>
              <w:jc w:val="both"/>
            </w:pPr>
            <w:r>
              <w:rPr>
                <w:rFonts w:ascii="Arial" w:hAnsi="Arial" w:cs="Arial"/>
              </w:rPr>
              <w:t>z quater) El incumplimiento por parte de las IIC autorizadas en otro Estado miembro de las obligaciones que deriven de los artículos 15 a 15 quinquies, y de las obligaciones recogidas en el artículo 16 por parte de IIC autorizadas en España cuando no deba calificarse como falta muy grave.</w:t>
            </w:r>
          </w:p>
          <w:p w14:paraId="1CC0D63B" w14:textId="77777777" w:rsidR="007B6ED0" w:rsidRDefault="00A81A52">
            <w:pPr>
              <w:spacing w:after="120"/>
              <w:jc w:val="both"/>
            </w:pPr>
            <w:r>
              <w:rPr>
                <w:rFonts w:ascii="Arial" w:hAnsi="Arial" w:cs="Arial"/>
              </w:rPr>
              <w:t xml:space="preserve">z quinquies) El incumplimiento de lo previsto en el artículo 17, así como, en su caso, en los artículos 26 y 36 del  sobre fondos del mercado monetario, </w:t>
            </w:r>
            <w:r>
              <w:rPr>
                <w:rFonts w:ascii="Arial" w:hAnsi="Arial" w:cs="Arial"/>
                <w:b/>
                <w:bCs/>
              </w:rPr>
              <w:t>o en los artículos 23 a 25 bis del Reglamento (UE) 2015/760 del Parlamento Europeo y del Consejo, de 29 de abril de 2015, sobre los fondos de inversión a largo plazo europeos,</w:t>
            </w:r>
            <w:r>
              <w:rPr>
                <w:rFonts w:ascii="Arial" w:hAnsi="Arial" w:cs="Arial"/>
              </w:rPr>
              <w:t xml:space="preserve"> cuando no deba calificarse como infracción muy grave.</w:t>
            </w:r>
          </w:p>
          <w:p w14:paraId="2CE74803" w14:textId="77777777" w:rsidR="007B6ED0" w:rsidRDefault="00A81A52">
            <w:pPr>
              <w:spacing w:after="120"/>
              <w:jc w:val="both"/>
            </w:pPr>
            <w:r>
              <w:rPr>
                <w:rFonts w:ascii="Arial" w:hAnsi="Arial" w:cs="Arial"/>
              </w:rPr>
              <w:lastRenderedPageBreak/>
              <w:t>z sexies) El incumplimiento de las obligaciones contenidas en el artículo 5 bis del , cuando no constituyan infracción muy grave.</w:t>
            </w:r>
          </w:p>
        </w:tc>
        <w:tc>
          <w:tcPr>
            <w:tcW w:w="4198" w:type="dxa"/>
          </w:tcPr>
          <w:p w14:paraId="3FC265DE" w14:textId="77777777" w:rsidR="007B6ED0" w:rsidRDefault="007B6ED0">
            <w:pPr>
              <w:spacing w:after="120"/>
              <w:jc w:val="both"/>
            </w:pPr>
          </w:p>
        </w:tc>
      </w:tr>
    </w:tbl>
    <w:p w14:paraId="441EEDB8" w14:textId="77777777" w:rsidR="007B6ED0" w:rsidRDefault="007B6ED0"/>
    <w:p w14:paraId="71927B7D" w14:textId="77777777" w:rsidR="007B6ED0" w:rsidRPr="00204BA2" w:rsidRDefault="00A81A52">
      <w:pPr>
        <w:pStyle w:val="Ttulo1"/>
        <w:rPr>
          <w:b/>
          <w:bCs/>
        </w:rPr>
      </w:pPr>
      <w:r w:rsidRPr="00204BA2">
        <w:rPr>
          <w:rFonts w:ascii="Arial" w:hAnsi="Arial"/>
          <w:b/>
          <w:bCs/>
          <w:color w:val="000000"/>
          <w:sz w:val="24"/>
        </w:rPr>
        <w:t>Artículo segundo. Modificación del Real Decreto-ley 5/2005, de 11 de marzo, de reformas urgentes para el impulso a la productividad y para la mejora de la contratación pública.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8655125" w14:textId="77777777">
        <w:tc>
          <w:tcPr>
            <w:tcW w:w="1399" w:type="dxa"/>
          </w:tcPr>
          <w:p w14:paraId="1B986DD6" w14:textId="77777777" w:rsidR="007B6ED0" w:rsidRDefault="00A81A52">
            <w:pPr>
              <w:jc w:val="center"/>
            </w:pPr>
            <w:r>
              <w:rPr>
                <w:rFonts w:ascii="Arial" w:hAnsi="Arial"/>
                <w:b/>
              </w:rPr>
              <w:t>Nº FILA</w:t>
            </w:r>
          </w:p>
        </w:tc>
        <w:tc>
          <w:tcPr>
            <w:tcW w:w="4198" w:type="dxa"/>
          </w:tcPr>
          <w:p w14:paraId="41BA754C" w14:textId="77777777" w:rsidR="007B6ED0" w:rsidRDefault="00A81A52">
            <w:pPr>
              <w:jc w:val="center"/>
            </w:pPr>
            <w:r>
              <w:rPr>
                <w:rFonts w:ascii="Arial" w:hAnsi="Arial"/>
                <w:b/>
              </w:rPr>
              <w:t>REDACCIÓN ORIGINAL</w:t>
            </w:r>
          </w:p>
        </w:tc>
        <w:tc>
          <w:tcPr>
            <w:tcW w:w="4198" w:type="dxa"/>
          </w:tcPr>
          <w:p w14:paraId="2932B42F" w14:textId="77777777" w:rsidR="007B6ED0" w:rsidRDefault="00A81A52">
            <w:pPr>
              <w:jc w:val="center"/>
            </w:pPr>
            <w:r>
              <w:rPr>
                <w:rFonts w:ascii="Arial" w:hAnsi="Arial"/>
                <w:b/>
              </w:rPr>
              <w:t>PROPUESTA DE REDACCIÓN</w:t>
            </w:r>
          </w:p>
        </w:tc>
        <w:tc>
          <w:tcPr>
            <w:tcW w:w="4198" w:type="dxa"/>
          </w:tcPr>
          <w:p w14:paraId="1937452B" w14:textId="77777777" w:rsidR="007B6ED0" w:rsidRDefault="00A81A52">
            <w:pPr>
              <w:jc w:val="center"/>
            </w:pPr>
            <w:r>
              <w:rPr>
                <w:rFonts w:ascii="Arial" w:hAnsi="Arial"/>
                <w:b/>
              </w:rPr>
              <w:t>COMENTARIO</w:t>
            </w:r>
          </w:p>
        </w:tc>
      </w:tr>
      <w:tr w:rsidR="007B6ED0" w14:paraId="2B891103" w14:textId="77777777">
        <w:tc>
          <w:tcPr>
            <w:tcW w:w="1399" w:type="dxa"/>
          </w:tcPr>
          <w:p w14:paraId="61E6E011" w14:textId="77777777" w:rsidR="007B6ED0" w:rsidRDefault="00A81A52">
            <w:pPr>
              <w:spacing w:after="120"/>
              <w:jc w:val="center"/>
            </w:pPr>
            <w:r>
              <w:rPr>
                <w:rFonts w:ascii="Arial" w:hAnsi="Arial" w:cs="Arial"/>
              </w:rPr>
              <w:t>23</w:t>
            </w:r>
          </w:p>
        </w:tc>
        <w:tc>
          <w:tcPr>
            <w:tcW w:w="4198" w:type="dxa"/>
          </w:tcPr>
          <w:p w14:paraId="712ECE1B" w14:textId="77777777" w:rsidR="007B6ED0" w:rsidRDefault="00A81A52">
            <w:pPr>
              <w:spacing w:after="120"/>
              <w:jc w:val="both"/>
            </w:pPr>
            <w:r>
              <w:rPr>
                <w:rFonts w:ascii="Arial" w:hAnsi="Arial" w:cs="Arial"/>
              </w:rPr>
              <w:t>La letra c) del apartado 2 del artículo 5 del Real Decreto-ley 5/2005, de 11 de marzo queda redactada de la siguiente manera:</w:t>
            </w:r>
          </w:p>
          <w:p w14:paraId="2BA5CB29" w14:textId="77777777" w:rsidR="007B6ED0" w:rsidRDefault="00A81A52">
            <w:pPr>
              <w:spacing w:after="120"/>
              <w:jc w:val="both"/>
            </w:pPr>
            <w:r>
              <w:rPr>
                <w:rFonts w:ascii="Arial" w:hAnsi="Arial" w:cs="Arial"/>
              </w:rPr>
              <w:t xml:space="preserve">«c) Las operaciones financieras realizadas sobre instrumentos financieros de los previstos en </w:t>
            </w:r>
            <w:r>
              <w:rPr>
                <w:rFonts w:ascii="Arial" w:hAnsi="Arial" w:cs="Arial"/>
                <w:b/>
                <w:bCs/>
                <w:strike/>
              </w:rPr>
              <w:t xml:space="preserve">los párrafos segundo a octavo del artículo 2 de la Ley 24/1988, de 28 de julio, del Mercado de Valores </w:t>
            </w:r>
            <w:r>
              <w:rPr>
                <w:rFonts w:ascii="Arial" w:hAnsi="Arial" w:cs="Arial"/>
                <w:b/>
                <w:bCs/>
              </w:rPr>
              <w:t>las letras d) a g) del apartado 1 del artículo 2 de la Ley 6/2023, de 17 de marzo de los Mercados de Valores y los servicios de Inversión, incluidas las compraventas de divisa al contado</w:t>
            </w:r>
            <w:r>
              <w:rPr>
                <w:rFonts w:ascii="Arial" w:hAnsi="Arial" w:cs="Arial"/>
                <w:b/>
                <w:bCs/>
                <w:strike/>
              </w:rPr>
              <w:t xml:space="preserve">, </w:t>
            </w:r>
            <w:r>
              <w:rPr>
                <w:rFonts w:ascii="Arial" w:hAnsi="Arial" w:cs="Arial"/>
                <w:b/>
                <w:bCs/>
                <w:strike/>
              </w:rPr>
              <w:lastRenderedPageBreak/>
              <w:t>los instrumentos derivados sobre todo tipo de materias primas, incluidos los metales preciosos, y los instrumentos derivados sobre los derechos de emisión regulados en la Ley 1/2005, de 9 de marzo, por la que se regula el régimen del comercio de derechos de emisión de gases de efectos invernadero, así como cualquier combinación de los anteriores; ya sean liquidables por diferencias o mediante entrega física del subyacente</w:t>
            </w:r>
            <w:r>
              <w:rPr>
                <w:rFonts w:ascii="Arial" w:hAnsi="Arial" w:cs="Arial"/>
              </w:rPr>
              <w:t>.»</w:t>
            </w:r>
          </w:p>
        </w:tc>
        <w:tc>
          <w:tcPr>
            <w:tcW w:w="4198" w:type="dxa"/>
          </w:tcPr>
          <w:p w14:paraId="126FA65C" w14:textId="77777777" w:rsidR="007B6ED0" w:rsidRDefault="00A81A52">
            <w:pPr>
              <w:spacing w:after="120"/>
              <w:jc w:val="both"/>
            </w:pPr>
            <w:r>
              <w:rPr>
                <w:rFonts w:ascii="Arial" w:hAnsi="Arial" w:cs="Arial"/>
              </w:rPr>
              <w:lastRenderedPageBreak/>
              <w:t>La letra c) del apartado 2 del artículo 5 del Real Decreto-ley 5/2005, de 11 de marzo queda redactada de la siguiente manera:</w:t>
            </w:r>
          </w:p>
          <w:p w14:paraId="604DCF51" w14:textId="77777777" w:rsidR="007B6ED0" w:rsidRDefault="00A81A52">
            <w:pPr>
              <w:spacing w:after="120"/>
              <w:jc w:val="both"/>
            </w:pPr>
            <w:r>
              <w:rPr>
                <w:rFonts w:ascii="Arial" w:hAnsi="Arial" w:cs="Arial"/>
              </w:rPr>
              <w:t xml:space="preserve">«c) Las operaciones financieras realizadas sobre instrumentos financieros de los previstos en </w:t>
            </w:r>
            <w:r>
              <w:rPr>
                <w:rFonts w:ascii="Arial" w:hAnsi="Arial" w:cs="Arial"/>
                <w:b/>
                <w:bCs/>
                <w:strike/>
              </w:rPr>
              <w:t xml:space="preserve">los párrafos segundo a octavo del artículo 2 de la Ley 24/1988, de 28 de julio, del Mercado de Valores </w:t>
            </w:r>
            <w:r>
              <w:rPr>
                <w:rFonts w:ascii="Arial" w:hAnsi="Arial" w:cs="Arial"/>
                <w:b/>
                <w:bCs/>
              </w:rPr>
              <w:t>las letras d) a g) del apartado 1 del artículo 2 de la Ley 6/2023, de 17 de marzo de los Mercados de Valores y los servicios de Inversión, incluidas las compraventas de divisa al contado</w:t>
            </w:r>
            <w:r>
              <w:rPr>
                <w:rFonts w:ascii="Arial" w:hAnsi="Arial" w:cs="Arial"/>
                <w:b/>
                <w:bCs/>
                <w:strike/>
              </w:rPr>
              <w:t xml:space="preserve">, </w:t>
            </w:r>
            <w:r>
              <w:rPr>
                <w:rFonts w:ascii="Arial" w:hAnsi="Arial" w:cs="Arial"/>
                <w:b/>
                <w:bCs/>
                <w:strike/>
              </w:rPr>
              <w:lastRenderedPageBreak/>
              <w:t>los instrumentos derivados sobre todo tipo de materias primas, incluidos los metales preciosos, y los instrumentos derivados sobre los derechos de emisión regulados en la Ley 1/2005, de 9 de marzo, por la que se regula el régimen del comercio de derechos de emisión de gases de efectos invernadero, así como cualquier combinación de los anteriores; ya sean liquidables por diferencias o mediante entrega física del subyacente</w:t>
            </w:r>
            <w:r>
              <w:rPr>
                <w:rFonts w:ascii="Arial" w:hAnsi="Arial" w:cs="Arial"/>
              </w:rPr>
              <w:t>.»</w:t>
            </w:r>
          </w:p>
        </w:tc>
        <w:tc>
          <w:tcPr>
            <w:tcW w:w="4198" w:type="dxa"/>
          </w:tcPr>
          <w:p w14:paraId="24174399" w14:textId="77777777" w:rsidR="007B6ED0" w:rsidRDefault="007B6ED0">
            <w:pPr>
              <w:spacing w:after="120"/>
              <w:jc w:val="both"/>
            </w:pPr>
          </w:p>
        </w:tc>
      </w:tr>
    </w:tbl>
    <w:p w14:paraId="445E5E0E" w14:textId="77777777" w:rsidR="007B6ED0" w:rsidRDefault="007B6ED0"/>
    <w:p w14:paraId="734B213D" w14:textId="77777777" w:rsidR="007B6ED0" w:rsidRPr="00204BA2" w:rsidRDefault="00A81A52">
      <w:pPr>
        <w:pStyle w:val="Ttulo1"/>
        <w:rPr>
          <w:b/>
          <w:bCs/>
        </w:rPr>
      </w:pPr>
      <w:r w:rsidRPr="00204BA2">
        <w:rPr>
          <w:rFonts w:ascii="Arial" w:hAnsi="Arial"/>
          <w:b/>
          <w:bCs/>
          <w:color w:val="000000"/>
          <w:sz w:val="24"/>
        </w:rPr>
        <w:t>Artículo tercero. Modificación del texto refundido de la Ley de Sociedades de Capital, aprobado por el Real Decreto Legislativo 1/2010, de 2 de julio.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5E9673C" w14:textId="77777777">
        <w:tc>
          <w:tcPr>
            <w:tcW w:w="1399" w:type="dxa"/>
          </w:tcPr>
          <w:p w14:paraId="24471F6B" w14:textId="77777777" w:rsidR="007B6ED0" w:rsidRDefault="00A81A52">
            <w:pPr>
              <w:jc w:val="center"/>
            </w:pPr>
            <w:r>
              <w:rPr>
                <w:rFonts w:ascii="Arial" w:hAnsi="Arial"/>
                <w:b/>
              </w:rPr>
              <w:t>Nº FILA</w:t>
            </w:r>
          </w:p>
        </w:tc>
        <w:tc>
          <w:tcPr>
            <w:tcW w:w="4198" w:type="dxa"/>
          </w:tcPr>
          <w:p w14:paraId="578D01E5" w14:textId="77777777" w:rsidR="007B6ED0" w:rsidRDefault="00A81A52">
            <w:pPr>
              <w:jc w:val="center"/>
            </w:pPr>
            <w:r>
              <w:rPr>
                <w:rFonts w:ascii="Arial" w:hAnsi="Arial"/>
                <w:b/>
              </w:rPr>
              <w:t>REDACCIÓN ORIGINAL</w:t>
            </w:r>
          </w:p>
        </w:tc>
        <w:tc>
          <w:tcPr>
            <w:tcW w:w="4198" w:type="dxa"/>
          </w:tcPr>
          <w:p w14:paraId="578E869B" w14:textId="77777777" w:rsidR="007B6ED0" w:rsidRDefault="00A81A52">
            <w:pPr>
              <w:jc w:val="center"/>
            </w:pPr>
            <w:r>
              <w:rPr>
                <w:rFonts w:ascii="Arial" w:hAnsi="Arial"/>
                <w:b/>
              </w:rPr>
              <w:t>PROPUESTA DE REDACCIÓN</w:t>
            </w:r>
          </w:p>
        </w:tc>
        <w:tc>
          <w:tcPr>
            <w:tcW w:w="4198" w:type="dxa"/>
          </w:tcPr>
          <w:p w14:paraId="11CECF0A" w14:textId="77777777" w:rsidR="007B6ED0" w:rsidRDefault="00A81A52">
            <w:pPr>
              <w:jc w:val="center"/>
            </w:pPr>
            <w:r>
              <w:rPr>
                <w:rFonts w:ascii="Arial" w:hAnsi="Arial"/>
                <w:b/>
              </w:rPr>
              <w:t>COMENTARIO</w:t>
            </w:r>
          </w:p>
        </w:tc>
      </w:tr>
      <w:tr w:rsidR="007B6ED0" w14:paraId="37171BAF" w14:textId="77777777">
        <w:tc>
          <w:tcPr>
            <w:tcW w:w="1399" w:type="dxa"/>
          </w:tcPr>
          <w:p w14:paraId="262A2FE8" w14:textId="77777777" w:rsidR="007B6ED0" w:rsidRDefault="00A81A52">
            <w:pPr>
              <w:spacing w:after="120"/>
              <w:jc w:val="center"/>
            </w:pPr>
            <w:r>
              <w:rPr>
                <w:rFonts w:ascii="Arial" w:hAnsi="Arial" w:cs="Arial"/>
              </w:rPr>
              <w:t>24</w:t>
            </w:r>
          </w:p>
        </w:tc>
        <w:tc>
          <w:tcPr>
            <w:tcW w:w="4198" w:type="dxa"/>
          </w:tcPr>
          <w:p w14:paraId="3B7C9938" w14:textId="77777777" w:rsidR="007B6ED0" w:rsidRDefault="00A81A52">
            <w:pPr>
              <w:spacing w:after="120"/>
              <w:jc w:val="both"/>
            </w:pPr>
            <w:r>
              <w:rPr>
                <w:rFonts w:ascii="Arial" w:hAnsi="Arial" w:cs="Arial"/>
              </w:rPr>
              <w:t>Se añade al título XIV, capítulo VI, sección 3.ª del texto refundido de la Ley de Sociedades de Capital, aprobado por el Real Decreto Legislativo 1/2010, de 2 de julio, una nueva Subsección 5.ª con el siguiente título y contenido:</w:t>
            </w:r>
          </w:p>
          <w:p w14:paraId="360ECD30" w14:textId="77777777" w:rsidR="007B6ED0" w:rsidRDefault="00A81A52">
            <w:pPr>
              <w:spacing w:after="120"/>
              <w:jc w:val="both"/>
            </w:pPr>
            <w:r>
              <w:rPr>
                <w:rFonts w:ascii="Arial" w:hAnsi="Arial" w:cs="Arial"/>
                <w:b/>
                <w:bCs/>
              </w:rPr>
              <w:lastRenderedPageBreak/>
              <w:t>«Subsección 5.ª Acciones de voto plural</w:t>
            </w:r>
          </w:p>
          <w:p w14:paraId="70E28E17" w14:textId="77777777" w:rsidR="007B6ED0" w:rsidRDefault="00A81A52">
            <w:pPr>
              <w:spacing w:after="120"/>
              <w:jc w:val="both"/>
            </w:pPr>
            <w:r>
              <w:rPr>
                <w:rFonts w:ascii="Arial" w:hAnsi="Arial" w:cs="Arial"/>
                <w:b/>
                <w:bCs/>
              </w:rPr>
              <w:t>Artículo 527 duodecies. Acciones de voto plural.</w:t>
            </w:r>
          </w:p>
        </w:tc>
        <w:tc>
          <w:tcPr>
            <w:tcW w:w="4198" w:type="dxa"/>
          </w:tcPr>
          <w:p w14:paraId="3E71F886" w14:textId="77777777" w:rsidR="007B6ED0" w:rsidRDefault="00A81A52">
            <w:pPr>
              <w:spacing w:after="120"/>
              <w:jc w:val="both"/>
            </w:pPr>
            <w:r>
              <w:rPr>
                <w:rFonts w:ascii="Arial" w:hAnsi="Arial" w:cs="Arial"/>
              </w:rPr>
              <w:lastRenderedPageBreak/>
              <w:t>Se añade al título XIV, capítulo VI, sección 3.ª del texto refundido de la Ley de Sociedades de Capital, aprobado por el Real Decreto Legislativo 1/2010, de 2 de julio, una nueva Subsección 5.ª con el siguiente título y contenido:</w:t>
            </w:r>
          </w:p>
          <w:p w14:paraId="3558035F" w14:textId="77777777" w:rsidR="007B6ED0" w:rsidRDefault="00A81A52">
            <w:pPr>
              <w:spacing w:after="120"/>
              <w:jc w:val="both"/>
            </w:pPr>
            <w:r>
              <w:rPr>
                <w:rFonts w:ascii="Arial" w:hAnsi="Arial" w:cs="Arial"/>
                <w:b/>
                <w:bCs/>
              </w:rPr>
              <w:lastRenderedPageBreak/>
              <w:t>«Subsección 5.ª Acciones de voto plural</w:t>
            </w:r>
          </w:p>
          <w:p w14:paraId="0C86336C" w14:textId="77777777" w:rsidR="007B6ED0" w:rsidRDefault="00A81A52">
            <w:pPr>
              <w:spacing w:after="120"/>
              <w:jc w:val="both"/>
            </w:pPr>
            <w:r>
              <w:rPr>
                <w:rFonts w:ascii="Arial" w:hAnsi="Arial" w:cs="Arial"/>
                <w:b/>
                <w:bCs/>
              </w:rPr>
              <w:t>Artículo 527 duodecies. Acciones de voto plural.</w:t>
            </w:r>
          </w:p>
        </w:tc>
        <w:tc>
          <w:tcPr>
            <w:tcW w:w="4198" w:type="dxa"/>
          </w:tcPr>
          <w:p w14:paraId="136F7CE5" w14:textId="77777777" w:rsidR="007B6ED0" w:rsidRDefault="007B6ED0">
            <w:pPr>
              <w:spacing w:after="120"/>
              <w:jc w:val="both"/>
            </w:pPr>
          </w:p>
        </w:tc>
      </w:tr>
      <w:tr w:rsidR="007B6ED0" w14:paraId="1FE66290" w14:textId="77777777">
        <w:tc>
          <w:tcPr>
            <w:tcW w:w="1399" w:type="dxa"/>
          </w:tcPr>
          <w:p w14:paraId="0C8DCEC9" w14:textId="77777777" w:rsidR="007B6ED0" w:rsidRDefault="00A81A52">
            <w:pPr>
              <w:spacing w:after="120"/>
              <w:jc w:val="center"/>
            </w:pPr>
            <w:r>
              <w:rPr>
                <w:rFonts w:ascii="Arial" w:hAnsi="Arial" w:cs="Arial"/>
              </w:rPr>
              <w:t>25</w:t>
            </w:r>
          </w:p>
        </w:tc>
        <w:tc>
          <w:tcPr>
            <w:tcW w:w="4198" w:type="dxa"/>
          </w:tcPr>
          <w:p w14:paraId="3742B010" w14:textId="77777777" w:rsidR="007B6ED0" w:rsidRDefault="00A81A52">
            <w:pPr>
              <w:spacing w:after="120"/>
              <w:jc w:val="both"/>
            </w:pPr>
            <w:r>
              <w:rPr>
                <w:rFonts w:ascii="Arial" w:hAnsi="Arial" w:cs="Arial"/>
                <w:b/>
                <w:bCs/>
              </w:rPr>
              <w:t xml:space="preserve">1. Como excepción a lo previsto en los artículos 96.2 y 188.2 los estatutos de las sociedades anónimas cuyas acciones aún no estén admitidas a negociación en un mercado regulado español o en un sistema multilateral de negociación podrán autorizar la emisión de acciones de voto plural o la conversión de acciones ordinarias ya emitidas en acciones de voto plural. </w:t>
            </w:r>
          </w:p>
        </w:tc>
        <w:tc>
          <w:tcPr>
            <w:tcW w:w="4198" w:type="dxa"/>
          </w:tcPr>
          <w:p w14:paraId="146934C0" w14:textId="77777777" w:rsidR="007B6ED0" w:rsidRDefault="00A81A52">
            <w:pPr>
              <w:spacing w:after="120"/>
              <w:jc w:val="both"/>
            </w:pPr>
            <w:r>
              <w:rPr>
                <w:rFonts w:ascii="Arial" w:hAnsi="Arial" w:cs="Arial"/>
                <w:b/>
                <w:bCs/>
              </w:rPr>
              <w:t xml:space="preserve">1. Como excepción a lo previsto en los artículos 96.2 y 188.2 los estatutos de las sociedades anónimas cuyas acciones aún no estén admitidas a negociación en un mercado regulado español o en un sistema multilateral de negociación podrán autorizar la emisión de acciones de voto plural o la conversión de acciones ordinarias ya emitidas en acciones de voto plural. </w:t>
            </w:r>
          </w:p>
        </w:tc>
        <w:tc>
          <w:tcPr>
            <w:tcW w:w="4198" w:type="dxa"/>
          </w:tcPr>
          <w:p w14:paraId="2319628C" w14:textId="77777777" w:rsidR="007B6ED0" w:rsidRDefault="007B6ED0">
            <w:pPr>
              <w:spacing w:after="120"/>
              <w:jc w:val="both"/>
            </w:pPr>
          </w:p>
        </w:tc>
      </w:tr>
      <w:tr w:rsidR="007B6ED0" w14:paraId="7EEF8DDF" w14:textId="77777777">
        <w:tc>
          <w:tcPr>
            <w:tcW w:w="1399" w:type="dxa"/>
          </w:tcPr>
          <w:p w14:paraId="645FEFA6" w14:textId="77777777" w:rsidR="007B6ED0" w:rsidRDefault="00A81A52">
            <w:pPr>
              <w:spacing w:after="120"/>
              <w:jc w:val="center"/>
            </w:pPr>
            <w:r>
              <w:rPr>
                <w:rFonts w:ascii="Arial" w:hAnsi="Arial" w:cs="Arial"/>
              </w:rPr>
              <w:t>26</w:t>
            </w:r>
          </w:p>
        </w:tc>
        <w:tc>
          <w:tcPr>
            <w:tcW w:w="4198" w:type="dxa"/>
          </w:tcPr>
          <w:p w14:paraId="4F799C21" w14:textId="77777777" w:rsidR="007B6ED0" w:rsidRDefault="00A81A52">
            <w:pPr>
              <w:spacing w:after="120"/>
              <w:jc w:val="both"/>
            </w:pPr>
            <w:r>
              <w:rPr>
                <w:rFonts w:ascii="Arial" w:hAnsi="Arial" w:cs="Arial"/>
                <w:b/>
                <w:bCs/>
              </w:rPr>
              <w:t xml:space="preserve">2. El ejercicio del voto plural quedará en suspenso hasta la admisión a cotización de esas acciones en un sistema multilateral de negociación o en un mercado regulado. El voto plural quedará sin efecto si la admisión a cotización no se produjera en el plazo de dos años a contar desde el acuerdo de emisión o de conversión, en cuyo caso los administradores deberán </w:t>
            </w:r>
            <w:r>
              <w:rPr>
                <w:rFonts w:ascii="Arial" w:hAnsi="Arial" w:cs="Arial"/>
                <w:b/>
                <w:bCs/>
              </w:rPr>
              <w:lastRenderedPageBreak/>
              <w:t xml:space="preserve">restituir sin demora el valor de las aportaciones realizadas a los suscriptores de esas acciones y, en todo caso, proceder a adaptar los estatutos sociales a la nueva situación.  </w:t>
            </w:r>
          </w:p>
        </w:tc>
        <w:tc>
          <w:tcPr>
            <w:tcW w:w="4198" w:type="dxa"/>
          </w:tcPr>
          <w:p w14:paraId="07677C40" w14:textId="77777777" w:rsidR="007B6ED0" w:rsidRDefault="00A81A52">
            <w:pPr>
              <w:spacing w:after="120"/>
              <w:jc w:val="both"/>
            </w:pPr>
            <w:r>
              <w:rPr>
                <w:rFonts w:ascii="Arial" w:hAnsi="Arial" w:cs="Arial"/>
                <w:b/>
                <w:bCs/>
              </w:rPr>
              <w:lastRenderedPageBreak/>
              <w:t xml:space="preserve">2. El ejercicio del voto plural quedará en suspenso hasta la admisión a cotización de esas acciones en un sistema multilateral de negociación o en un mercado regulado. El voto plural quedará sin efecto si la admisión a cotización no se produjera en el plazo de dos años a contar desde el acuerdo de emisión o de conversión, en cuyo caso los administradores deberán </w:t>
            </w:r>
            <w:r>
              <w:rPr>
                <w:rFonts w:ascii="Arial" w:hAnsi="Arial" w:cs="Arial"/>
                <w:b/>
                <w:bCs/>
              </w:rPr>
              <w:lastRenderedPageBreak/>
              <w:t xml:space="preserve">restituir sin demora el valor de las aportaciones realizadas a los suscriptores de esas acciones y, en todo caso, proceder a adaptar los estatutos sociales a la nueva situación.  </w:t>
            </w:r>
          </w:p>
        </w:tc>
        <w:tc>
          <w:tcPr>
            <w:tcW w:w="4198" w:type="dxa"/>
          </w:tcPr>
          <w:p w14:paraId="28166A0F" w14:textId="77777777" w:rsidR="007B6ED0" w:rsidRDefault="007B6ED0">
            <w:pPr>
              <w:spacing w:after="120"/>
              <w:jc w:val="both"/>
            </w:pPr>
          </w:p>
        </w:tc>
      </w:tr>
      <w:tr w:rsidR="007B6ED0" w14:paraId="11509877" w14:textId="77777777">
        <w:tc>
          <w:tcPr>
            <w:tcW w:w="1399" w:type="dxa"/>
          </w:tcPr>
          <w:p w14:paraId="4722AEB4" w14:textId="77777777" w:rsidR="007B6ED0" w:rsidRDefault="00A81A52">
            <w:pPr>
              <w:spacing w:after="120"/>
              <w:jc w:val="center"/>
            </w:pPr>
            <w:r>
              <w:rPr>
                <w:rFonts w:ascii="Arial" w:hAnsi="Arial" w:cs="Arial"/>
              </w:rPr>
              <w:t>27</w:t>
            </w:r>
          </w:p>
        </w:tc>
        <w:tc>
          <w:tcPr>
            <w:tcW w:w="4198" w:type="dxa"/>
          </w:tcPr>
          <w:p w14:paraId="189511A0" w14:textId="77777777" w:rsidR="007B6ED0" w:rsidRDefault="00A81A52">
            <w:pPr>
              <w:spacing w:after="120"/>
              <w:jc w:val="both"/>
            </w:pPr>
            <w:r>
              <w:rPr>
                <w:rFonts w:ascii="Arial" w:hAnsi="Arial" w:cs="Arial"/>
                <w:b/>
                <w:bCs/>
              </w:rPr>
              <w:t xml:space="preserve">3. Son acciones de voto plural aquellas que alteran la proporción entre el valor nominal y el derecho de voto, otorgando un número superior de votos de los que les corresponderían a cada una de las acciones en función de su valor nominal. </w:t>
            </w:r>
          </w:p>
        </w:tc>
        <w:tc>
          <w:tcPr>
            <w:tcW w:w="4198" w:type="dxa"/>
          </w:tcPr>
          <w:p w14:paraId="29D1DF9F" w14:textId="77777777" w:rsidR="007B6ED0" w:rsidRDefault="00A81A52">
            <w:pPr>
              <w:spacing w:after="120"/>
              <w:jc w:val="both"/>
            </w:pPr>
            <w:r>
              <w:rPr>
                <w:rFonts w:ascii="Arial" w:hAnsi="Arial" w:cs="Arial"/>
                <w:b/>
                <w:bCs/>
              </w:rPr>
              <w:t xml:space="preserve">3. Son acciones de voto plural aquellas que alteran la proporción entre el valor nominal y el derecho de voto, otorgando un número superior de votos de los que les corresponderían a cada una de las acciones en función de su valor nominal. </w:t>
            </w:r>
          </w:p>
        </w:tc>
        <w:tc>
          <w:tcPr>
            <w:tcW w:w="4198" w:type="dxa"/>
          </w:tcPr>
          <w:p w14:paraId="737CAEF3" w14:textId="77777777" w:rsidR="007B6ED0" w:rsidRDefault="007B6ED0">
            <w:pPr>
              <w:spacing w:after="120"/>
              <w:jc w:val="both"/>
            </w:pPr>
          </w:p>
        </w:tc>
      </w:tr>
      <w:tr w:rsidR="007B6ED0" w14:paraId="22CBEE77" w14:textId="77777777">
        <w:tc>
          <w:tcPr>
            <w:tcW w:w="1399" w:type="dxa"/>
          </w:tcPr>
          <w:p w14:paraId="5BF5CE31" w14:textId="77777777" w:rsidR="007B6ED0" w:rsidRDefault="00A81A52">
            <w:pPr>
              <w:spacing w:after="120"/>
              <w:jc w:val="center"/>
            </w:pPr>
            <w:r>
              <w:rPr>
                <w:rFonts w:ascii="Arial" w:hAnsi="Arial" w:cs="Arial"/>
              </w:rPr>
              <w:t>28</w:t>
            </w:r>
          </w:p>
        </w:tc>
        <w:tc>
          <w:tcPr>
            <w:tcW w:w="4198" w:type="dxa"/>
          </w:tcPr>
          <w:p w14:paraId="7FF41A25" w14:textId="77777777" w:rsidR="007B6ED0" w:rsidRDefault="00A81A52">
            <w:pPr>
              <w:spacing w:after="120"/>
              <w:jc w:val="both"/>
            </w:pPr>
            <w:r>
              <w:rPr>
                <w:rFonts w:ascii="Arial" w:hAnsi="Arial" w:cs="Arial"/>
                <w:b/>
                <w:bCs/>
              </w:rPr>
              <w:t xml:space="preserve">4. Las acciones de voto plural deberán estar íntegramente desembolsadas desde el momento mismo de la suscripción. </w:t>
            </w:r>
          </w:p>
          <w:p w14:paraId="529BF04E" w14:textId="77777777" w:rsidR="007B6ED0" w:rsidRDefault="00A81A52">
            <w:pPr>
              <w:spacing w:after="120"/>
              <w:jc w:val="both"/>
            </w:pPr>
            <w:r>
              <w:rPr>
                <w:rFonts w:ascii="Arial" w:hAnsi="Arial" w:cs="Arial"/>
                <w:b/>
                <w:bCs/>
              </w:rPr>
              <w:t>Artículo 527 terdecies. Clase o clases de acciones de voto plural.</w:t>
            </w:r>
          </w:p>
          <w:p w14:paraId="435ECBB5" w14:textId="77777777" w:rsidR="007B6ED0" w:rsidRDefault="00A81A52">
            <w:pPr>
              <w:spacing w:after="120"/>
              <w:jc w:val="both"/>
            </w:pPr>
            <w:r>
              <w:rPr>
                <w:rFonts w:ascii="Arial" w:hAnsi="Arial" w:cs="Arial"/>
                <w:b/>
                <w:bCs/>
              </w:rPr>
              <w:t xml:space="preserve">Las acciones de voto plural del mismo valor nominal que tengan atribuido un mismo número de votos constituirán una clase. Si existieran acciones de voto plural del mismo valor nominal </w:t>
            </w:r>
            <w:r>
              <w:rPr>
                <w:rFonts w:ascii="Arial" w:hAnsi="Arial" w:cs="Arial"/>
                <w:b/>
                <w:bCs/>
              </w:rPr>
              <w:lastRenderedPageBreak/>
              <w:t xml:space="preserve">con distinto número de votos, se dividirán en clases separadas por razón del número de votos atribuidos a cada una de ellas.  </w:t>
            </w:r>
          </w:p>
          <w:p w14:paraId="26B9C3C2" w14:textId="77777777" w:rsidR="007B6ED0" w:rsidRDefault="00A81A52">
            <w:pPr>
              <w:spacing w:after="120"/>
              <w:jc w:val="both"/>
            </w:pPr>
            <w:r>
              <w:rPr>
                <w:rFonts w:ascii="Arial" w:hAnsi="Arial" w:cs="Arial"/>
                <w:b/>
                <w:bCs/>
              </w:rPr>
              <w:t>Artículo 527 quaterdecies. Voto plural general y voto plural especial.</w:t>
            </w:r>
          </w:p>
          <w:p w14:paraId="3F97BD9F" w14:textId="77777777" w:rsidR="007B6ED0" w:rsidRDefault="00A81A52">
            <w:pPr>
              <w:spacing w:after="120"/>
              <w:jc w:val="both"/>
            </w:pPr>
            <w:r>
              <w:rPr>
                <w:rFonts w:ascii="Arial" w:hAnsi="Arial" w:cs="Arial"/>
                <w:b/>
                <w:bCs/>
              </w:rPr>
              <w:t>Las acciones podrán tener atribuido el voto plural para todos los asuntos comprendidos en el orden del día o sólo para asuntos determinados de acuerdo con lo que los estatutos sociales establezcan.</w:t>
            </w:r>
          </w:p>
          <w:p w14:paraId="3B5255ED" w14:textId="77777777" w:rsidR="007B6ED0" w:rsidRDefault="00A81A52">
            <w:pPr>
              <w:spacing w:after="120"/>
              <w:jc w:val="both"/>
            </w:pPr>
            <w:r>
              <w:rPr>
                <w:rFonts w:ascii="Arial" w:hAnsi="Arial" w:cs="Arial"/>
                <w:b/>
                <w:bCs/>
              </w:rPr>
              <w:t>Artículo 527 quindecies. Límites de voto.</w:t>
            </w:r>
          </w:p>
        </w:tc>
        <w:tc>
          <w:tcPr>
            <w:tcW w:w="4198" w:type="dxa"/>
          </w:tcPr>
          <w:p w14:paraId="60B744C8" w14:textId="77777777" w:rsidR="007B6ED0" w:rsidRDefault="00A81A52">
            <w:pPr>
              <w:spacing w:after="120"/>
              <w:jc w:val="both"/>
            </w:pPr>
            <w:r>
              <w:rPr>
                <w:rFonts w:ascii="Arial" w:hAnsi="Arial" w:cs="Arial"/>
                <w:b/>
                <w:bCs/>
              </w:rPr>
              <w:lastRenderedPageBreak/>
              <w:t xml:space="preserve">4. Las acciones de voto plural deberán estar íntegramente desembolsadas desde el momento mismo de la suscripción. </w:t>
            </w:r>
          </w:p>
          <w:p w14:paraId="71D684C5" w14:textId="77777777" w:rsidR="007B6ED0" w:rsidRDefault="00A81A52">
            <w:pPr>
              <w:spacing w:after="120"/>
              <w:jc w:val="both"/>
            </w:pPr>
            <w:r>
              <w:rPr>
                <w:rFonts w:ascii="Arial" w:hAnsi="Arial" w:cs="Arial"/>
                <w:b/>
                <w:bCs/>
              </w:rPr>
              <w:t>Artículo 527 terdecies. Clase o clases de acciones de voto plural.</w:t>
            </w:r>
          </w:p>
          <w:p w14:paraId="4DB06AC8" w14:textId="77777777" w:rsidR="007B6ED0" w:rsidRDefault="00A81A52">
            <w:pPr>
              <w:spacing w:after="120"/>
              <w:jc w:val="both"/>
            </w:pPr>
            <w:r>
              <w:rPr>
                <w:rFonts w:ascii="Arial" w:hAnsi="Arial" w:cs="Arial"/>
                <w:b/>
                <w:bCs/>
              </w:rPr>
              <w:t xml:space="preserve">Las acciones de voto plural del mismo valor nominal que tengan atribuido un mismo número de votos constituirán una clase. Si existieran acciones de voto plural del mismo valor nominal </w:t>
            </w:r>
            <w:r>
              <w:rPr>
                <w:rFonts w:ascii="Arial" w:hAnsi="Arial" w:cs="Arial"/>
                <w:b/>
                <w:bCs/>
              </w:rPr>
              <w:lastRenderedPageBreak/>
              <w:t xml:space="preserve">con distinto número de votos, se dividirán en clases separadas por razón del número de votos atribuidos a cada una de ellas.  </w:t>
            </w:r>
          </w:p>
          <w:p w14:paraId="03FD662F" w14:textId="77777777" w:rsidR="007B6ED0" w:rsidRDefault="00A81A52">
            <w:pPr>
              <w:spacing w:after="120"/>
              <w:jc w:val="both"/>
            </w:pPr>
            <w:r>
              <w:rPr>
                <w:rFonts w:ascii="Arial" w:hAnsi="Arial" w:cs="Arial"/>
                <w:b/>
                <w:bCs/>
              </w:rPr>
              <w:t>Artículo 527 quaterdecies. Voto plural general y voto plural especial.</w:t>
            </w:r>
          </w:p>
          <w:p w14:paraId="2B45BF4A" w14:textId="77777777" w:rsidR="007B6ED0" w:rsidRDefault="00A81A52">
            <w:pPr>
              <w:spacing w:after="120"/>
              <w:jc w:val="both"/>
            </w:pPr>
            <w:r>
              <w:rPr>
                <w:rFonts w:ascii="Arial" w:hAnsi="Arial" w:cs="Arial"/>
                <w:b/>
                <w:bCs/>
              </w:rPr>
              <w:t>Las acciones podrán tener atribuido el voto plural para todos los asuntos comprendidos en el orden del día o sólo para asuntos determinados de acuerdo con lo que los estatutos sociales establezcan.</w:t>
            </w:r>
          </w:p>
          <w:p w14:paraId="2DC845C9" w14:textId="77777777" w:rsidR="007B6ED0" w:rsidRDefault="00A81A52">
            <w:pPr>
              <w:spacing w:after="120"/>
              <w:jc w:val="both"/>
            </w:pPr>
            <w:r>
              <w:rPr>
                <w:rFonts w:ascii="Arial" w:hAnsi="Arial" w:cs="Arial"/>
                <w:b/>
                <w:bCs/>
              </w:rPr>
              <w:t>Artículo 527 quindecies. Límites de voto.</w:t>
            </w:r>
          </w:p>
        </w:tc>
        <w:tc>
          <w:tcPr>
            <w:tcW w:w="4198" w:type="dxa"/>
          </w:tcPr>
          <w:p w14:paraId="772A09EE" w14:textId="77777777" w:rsidR="007B6ED0" w:rsidRDefault="007B6ED0">
            <w:pPr>
              <w:spacing w:after="120"/>
              <w:jc w:val="both"/>
            </w:pPr>
          </w:p>
        </w:tc>
      </w:tr>
      <w:tr w:rsidR="007B6ED0" w14:paraId="67F5361F" w14:textId="77777777">
        <w:tc>
          <w:tcPr>
            <w:tcW w:w="1399" w:type="dxa"/>
          </w:tcPr>
          <w:p w14:paraId="04882094" w14:textId="77777777" w:rsidR="007B6ED0" w:rsidRDefault="00A81A52">
            <w:pPr>
              <w:spacing w:after="120"/>
              <w:jc w:val="center"/>
            </w:pPr>
            <w:r>
              <w:rPr>
                <w:rFonts w:ascii="Arial" w:hAnsi="Arial" w:cs="Arial"/>
              </w:rPr>
              <w:t>29</w:t>
            </w:r>
          </w:p>
        </w:tc>
        <w:tc>
          <w:tcPr>
            <w:tcW w:w="4198" w:type="dxa"/>
          </w:tcPr>
          <w:p w14:paraId="75567CF8" w14:textId="77777777" w:rsidR="007B6ED0" w:rsidRDefault="00A81A52">
            <w:pPr>
              <w:spacing w:after="120"/>
              <w:jc w:val="both"/>
            </w:pPr>
            <w:r>
              <w:rPr>
                <w:rFonts w:ascii="Arial" w:hAnsi="Arial" w:cs="Arial"/>
                <w:b/>
                <w:bCs/>
              </w:rPr>
              <w:t>1. El número máximo de votos atribuidos a una acción de voto plural no podrá ser superior a diez respecto al número de votos que tenga atribuida la acción de mayor valor nominal que tuviera emitida la sociedad, excluidas en todo caso las acciones de lealtad.</w:t>
            </w:r>
          </w:p>
        </w:tc>
        <w:tc>
          <w:tcPr>
            <w:tcW w:w="4198" w:type="dxa"/>
          </w:tcPr>
          <w:p w14:paraId="12052092" w14:textId="77777777" w:rsidR="007B6ED0" w:rsidRDefault="00A81A52">
            <w:pPr>
              <w:spacing w:after="120"/>
              <w:jc w:val="both"/>
            </w:pPr>
            <w:r>
              <w:rPr>
                <w:rFonts w:ascii="Arial" w:hAnsi="Arial" w:cs="Arial"/>
                <w:b/>
                <w:bCs/>
              </w:rPr>
              <w:t>1. El número máximo de votos atribuidos a una acción de voto plural no podrá ser superior a diez respecto al número de votos que tenga atribuida la acción de mayor valor nominal que tuviera emitida la sociedad, excluidas en todo caso las acciones de lealtad.</w:t>
            </w:r>
          </w:p>
        </w:tc>
        <w:tc>
          <w:tcPr>
            <w:tcW w:w="4198" w:type="dxa"/>
          </w:tcPr>
          <w:p w14:paraId="69BF38DC" w14:textId="77777777" w:rsidR="007B6ED0" w:rsidRDefault="007B6ED0">
            <w:pPr>
              <w:spacing w:after="120"/>
              <w:jc w:val="both"/>
            </w:pPr>
          </w:p>
        </w:tc>
      </w:tr>
      <w:tr w:rsidR="007B6ED0" w14:paraId="3571FFC0" w14:textId="77777777">
        <w:tc>
          <w:tcPr>
            <w:tcW w:w="1399" w:type="dxa"/>
          </w:tcPr>
          <w:p w14:paraId="452A3A2C" w14:textId="77777777" w:rsidR="007B6ED0" w:rsidRDefault="00A81A52">
            <w:pPr>
              <w:spacing w:after="120"/>
              <w:jc w:val="center"/>
            </w:pPr>
            <w:r>
              <w:rPr>
                <w:rFonts w:ascii="Arial" w:hAnsi="Arial" w:cs="Arial"/>
              </w:rPr>
              <w:t>30</w:t>
            </w:r>
          </w:p>
        </w:tc>
        <w:tc>
          <w:tcPr>
            <w:tcW w:w="4198" w:type="dxa"/>
          </w:tcPr>
          <w:p w14:paraId="00068DF1" w14:textId="77777777" w:rsidR="007B6ED0" w:rsidRDefault="00A81A52">
            <w:pPr>
              <w:spacing w:after="120"/>
              <w:jc w:val="both"/>
            </w:pPr>
            <w:r>
              <w:rPr>
                <w:rFonts w:ascii="Arial" w:hAnsi="Arial" w:cs="Arial"/>
                <w:b/>
                <w:bCs/>
              </w:rPr>
              <w:t xml:space="preserve">2. Las decisiones de la junta general previstas en el artículo 194.1 se </w:t>
            </w:r>
            <w:r>
              <w:rPr>
                <w:rFonts w:ascii="Arial" w:hAnsi="Arial" w:cs="Arial"/>
                <w:b/>
                <w:bCs/>
              </w:rPr>
              <w:lastRenderedPageBreak/>
              <w:t>someterán a votación independiente para las distintas clases de acciones cuyos derechos se vean afectados. A estos efectos, se considera que una decisión afecta a una clase de acciones cuando repercute negativamente en los derechos de los accionistas titulares de la clase de acciones de que se trate.</w:t>
            </w:r>
          </w:p>
        </w:tc>
        <w:tc>
          <w:tcPr>
            <w:tcW w:w="4198" w:type="dxa"/>
          </w:tcPr>
          <w:p w14:paraId="168015DE" w14:textId="77777777" w:rsidR="007B6ED0" w:rsidRDefault="00A81A52">
            <w:pPr>
              <w:spacing w:after="120"/>
              <w:jc w:val="both"/>
            </w:pPr>
            <w:r>
              <w:rPr>
                <w:rFonts w:ascii="Arial" w:hAnsi="Arial" w:cs="Arial"/>
                <w:b/>
                <w:bCs/>
              </w:rPr>
              <w:lastRenderedPageBreak/>
              <w:t xml:space="preserve">2. Las decisiones de la junta general previstas en el artículo 194.1 se </w:t>
            </w:r>
            <w:r>
              <w:rPr>
                <w:rFonts w:ascii="Arial" w:hAnsi="Arial" w:cs="Arial"/>
                <w:b/>
                <w:bCs/>
              </w:rPr>
              <w:lastRenderedPageBreak/>
              <w:t>someterán a votación independiente para las distintas clases de acciones cuyos derechos se vean afectados. A estos efectos, se considera que una decisión afecta a una clase de acciones cuando repercute negativamente en los derechos de los accionistas titulares de la clase de acciones de que se trate.</w:t>
            </w:r>
          </w:p>
        </w:tc>
        <w:tc>
          <w:tcPr>
            <w:tcW w:w="4198" w:type="dxa"/>
          </w:tcPr>
          <w:p w14:paraId="4AD3ABC8" w14:textId="77777777" w:rsidR="007B6ED0" w:rsidRDefault="007B6ED0">
            <w:pPr>
              <w:spacing w:after="120"/>
              <w:jc w:val="both"/>
            </w:pPr>
          </w:p>
        </w:tc>
      </w:tr>
      <w:tr w:rsidR="007B6ED0" w14:paraId="1334CF04" w14:textId="77777777">
        <w:tc>
          <w:tcPr>
            <w:tcW w:w="1399" w:type="dxa"/>
          </w:tcPr>
          <w:p w14:paraId="716D462F" w14:textId="77777777" w:rsidR="007B6ED0" w:rsidRDefault="00A81A52">
            <w:pPr>
              <w:spacing w:after="120"/>
              <w:jc w:val="center"/>
            </w:pPr>
            <w:r>
              <w:rPr>
                <w:rFonts w:ascii="Arial" w:hAnsi="Arial" w:cs="Arial"/>
              </w:rPr>
              <w:t>31</w:t>
            </w:r>
          </w:p>
        </w:tc>
        <w:tc>
          <w:tcPr>
            <w:tcW w:w="4198" w:type="dxa"/>
          </w:tcPr>
          <w:p w14:paraId="082A6653" w14:textId="77777777" w:rsidR="007B6ED0" w:rsidRDefault="00A81A52">
            <w:pPr>
              <w:spacing w:after="120"/>
              <w:jc w:val="both"/>
            </w:pPr>
            <w:r>
              <w:rPr>
                <w:rFonts w:ascii="Arial" w:hAnsi="Arial" w:cs="Arial"/>
                <w:b/>
                <w:bCs/>
              </w:rPr>
              <w:t>3. Las sociedades anónimas sólo podrán acordar la emisión de acciones de voto plural o la conversión de acciones ordinarias en acciones de voto plural hasta un treinta por ciento del capital social.</w:t>
            </w:r>
          </w:p>
          <w:p w14:paraId="5DA42B55" w14:textId="77777777" w:rsidR="007B6ED0" w:rsidRDefault="00A81A52">
            <w:pPr>
              <w:spacing w:after="120"/>
              <w:jc w:val="both"/>
            </w:pPr>
            <w:r>
              <w:rPr>
                <w:rFonts w:ascii="Arial" w:hAnsi="Arial" w:cs="Arial"/>
                <w:b/>
                <w:bCs/>
              </w:rPr>
              <w:t>Artículo 527 sexdecies. Prohibición de privilegios.</w:t>
            </w:r>
          </w:p>
        </w:tc>
        <w:tc>
          <w:tcPr>
            <w:tcW w:w="4198" w:type="dxa"/>
          </w:tcPr>
          <w:p w14:paraId="7E1F4A05" w14:textId="77777777" w:rsidR="007B6ED0" w:rsidRDefault="00A81A52">
            <w:pPr>
              <w:spacing w:after="120"/>
              <w:jc w:val="both"/>
            </w:pPr>
            <w:r>
              <w:rPr>
                <w:rFonts w:ascii="Arial" w:hAnsi="Arial" w:cs="Arial"/>
                <w:b/>
                <w:bCs/>
              </w:rPr>
              <w:t>3. Las sociedades anónimas sólo podrán acordar la emisión de acciones de voto plural o la conversión de acciones ordinarias en acciones de voto plural hasta un treinta por ciento del capital social.</w:t>
            </w:r>
          </w:p>
          <w:p w14:paraId="1167A279" w14:textId="77777777" w:rsidR="007B6ED0" w:rsidRDefault="00A81A52">
            <w:pPr>
              <w:spacing w:after="120"/>
              <w:jc w:val="both"/>
            </w:pPr>
            <w:r>
              <w:rPr>
                <w:rFonts w:ascii="Arial" w:hAnsi="Arial" w:cs="Arial"/>
                <w:b/>
                <w:bCs/>
              </w:rPr>
              <w:t>Artículo 527 sexdecies. Prohibición de privilegios.</w:t>
            </w:r>
          </w:p>
        </w:tc>
        <w:tc>
          <w:tcPr>
            <w:tcW w:w="4198" w:type="dxa"/>
          </w:tcPr>
          <w:p w14:paraId="4FD0AAC9" w14:textId="77777777" w:rsidR="007B6ED0" w:rsidRDefault="007B6ED0">
            <w:pPr>
              <w:spacing w:after="120"/>
              <w:jc w:val="both"/>
            </w:pPr>
          </w:p>
        </w:tc>
      </w:tr>
      <w:tr w:rsidR="007B6ED0" w14:paraId="2BF2842A" w14:textId="77777777">
        <w:tc>
          <w:tcPr>
            <w:tcW w:w="1399" w:type="dxa"/>
          </w:tcPr>
          <w:p w14:paraId="6BF698CD" w14:textId="77777777" w:rsidR="007B6ED0" w:rsidRDefault="00A81A52">
            <w:pPr>
              <w:spacing w:after="120"/>
              <w:jc w:val="center"/>
            </w:pPr>
            <w:r>
              <w:rPr>
                <w:rFonts w:ascii="Arial" w:hAnsi="Arial" w:cs="Arial"/>
              </w:rPr>
              <w:t>32</w:t>
            </w:r>
          </w:p>
        </w:tc>
        <w:tc>
          <w:tcPr>
            <w:tcW w:w="4198" w:type="dxa"/>
          </w:tcPr>
          <w:p w14:paraId="6E50F432" w14:textId="77777777" w:rsidR="007B6ED0" w:rsidRDefault="00A81A52">
            <w:pPr>
              <w:spacing w:after="120"/>
              <w:jc w:val="both"/>
            </w:pPr>
            <w:r>
              <w:rPr>
                <w:rFonts w:ascii="Arial" w:hAnsi="Arial" w:cs="Arial"/>
                <w:b/>
                <w:bCs/>
              </w:rPr>
              <w:t>1. En ningún caso, la emisión de acciones de voto plural quedará supeditada a la atribución de privilegios económicos a las acciones carentes de voto plural.</w:t>
            </w:r>
          </w:p>
        </w:tc>
        <w:tc>
          <w:tcPr>
            <w:tcW w:w="4198" w:type="dxa"/>
          </w:tcPr>
          <w:p w14:paraId="32B50898" w14:textId="77777777" w:rsidR="007B6ED0" w:rsidRDefault="00A81A52">
            <w:pPr>
              <w:spacing w:after="120"/>
              <w:jc w:val="both"/>
            </w:pPr>
            <w:r>
              <w:rPr>
                <w:rFonts w:ascii="Arial" w:hAnsi="Arial" w:cs="Arial"/>
                <w:b/>
                <w:bCs/>
              </w:rPr>
              <w:t>1. En ningún caso, la emisión de acciones de voto plural quedará supeditada a la atribución de privilegios económicos a las acciones carentes de voto plural.</w:t>
            </w:r>
          </w:p>
        </w:tc>
        <w:tc>
          <w:tcPr>
            <w:tcW w:w="4198" w:type="dxa"/>
          </w:tcPr>
          <w:p w14:paraId="66176E62" w14:textId="77777777" w:rsidR="007B6ED0" w:rsidRDefault="007B6ED0">
            <w:pPr>
              <w:spacing w:after="120"/>
              <w:jc w:val="both"/>
            </w:pPr>
          </w:p>
        </w:tc>
      </w:tr>
      <w:tr w:rsidR="007B6ED0" w14:paraId="1486EEB4" w14:textId="77777777">
        <w:tc>
          <w:tcPr>
            <w:tcW w:w="1399" w:type="dxa"/>
          </w:tcPr>
          <w:p w14:paraId="11C4FB94" w14:textId="77777777" w:rsidR="007B6ED0" w:rsidRDefault="00A81A52">
            <w:pPr>
              <w:spacing w:after="120"/>
              <w:jc w:val="center"/>
            </w:pPr>
            <w:r>
              <w:rPr>
                <w:rFonts w:ascii="Arial" w:hAnsi="Arial" w:cs="Arial"/>
              </w:rPr>
              <w:t>33</w:t>
            </w:r>
          </w:p>
        </w:tc>
        <w:tc>
          <w:tcPr>
            <w:tcW w:w="4198" w:type="dxa"/>
          </w:tcPr>
          <w:p w14:paraId="4CF418B5" w14:textId="77777777" w:rsidR="007B6ED0" w:rsidRDefault="00A81A52">
            <w:pPr>
              <w:spacing w:after="120"/>
              <w:jc w:val="both"/>
            </w:pPr>
            <w:r>
              <w:rPr>
                <w:rFonts w:ascii="Arial" w:hAnsi="Arial" w:cs="Arial"/>
                <w:b/>
                <w:bCs/>
              </w:rPr>
              <w:t xml:space="preserve">2. Las acciones de voto plural no gozarán de privilegio alguno en las </w:t>
            </w:r>
            <w:r>
              <w:rPr>
                <w:rFonts w:ascii="Arial" w:hAnsi="Arial" w:cs="Arial"/>
                <w:b/>
                <w:bCs/>
              </w:rPr>
              <w:lastRenderedPageBreak/>
              <w:t>cantidades a repartir en concepto de dividendo o de cuota resultante de la liquidación.</w:t>
            </w:r>
          </w:p>
          <w:p w14:paraId="4B64BD95" w14:textId="77777777" w:rsidR="007B6ED0" w:rsidRDefault="00A81A52">
            <w:pPr>
              <w:spacing w:after="120"/>
              <w:jc w:val="both"/>
            </w:pPr>
            <w:r>
              <w:rPr>
                <w:rFonts w:ascii="Arial" w:hAnsi="Arial" w:cs="Arial"/>
                <w:b/>
                <w:bCs/>
              </w:rPr>
              <w:t>Artículo 527 septendecies. Modificación de los estatutos sociales para la emisión de acciones de voto plural.</w:t>
            </w:r>
          </w:p>
        </w:tc>
        <w:tc>
          <w:tcPr>
            <w:tcW w:w="4198" w:type="dxa"/>
          </w:tcPr>
          <w:p w14:paraId="72C9D132" w14:textId="77777777" w:rsidR="007B6ED0" w:rsidRDefault="00A81A52">
            <w:pPr>
              <w:spacing w:after="120"/>
              <w:jc w:val="both"/>
            </w:pPr>
            <w:r>
              <w:rPr>
                <w:rFonts w:ascii="Arial" w:hAnsi="Arial" w:cs="Arial"/>
                <w:b/>
                <w:bCs/>
              </w:rPr>
              <w:lastRenderedPageBreak/>
              <w:t xml:space="preserve">2. Las acciones de voto plural no gozarán de privilegio alguno en las </w:t>
            </w:r>
            <w:r>
              <w:rPr>
                <w:rFonts w:ascii="Arial" w:hAnsi="Arial" w:cs="Arial"/>
                <w:b/>
                <w:bCs/>
              </w:rPr>
              <w:lastRenderedPageBreak/>
              <w:t>cantidades a repartir en concepto de dividendo o de cuota resultante de la liquidación.</w:t>
            </w:r>
          </w:p>
          <w:p w14:paraId="436B63B9" w14:textId="77777777" w:rsidR="007B6ED0" w:rsidRDefault="00A81A52">
            <w:pPr>
              <w:spacing w:after="120"/>
              <w:jc w:val="both"/>
            </w:pPr>
            <w:r>
              <w:rPr>
                <w:rFonts w:ascii="Arial" w:hAnsi="Arial" w:cs="Arial"/>
                <w:b/>
                <w:bCs/>
              </w:rPr>
              <w:t>Artículo 527 septendecies. Modificación de los estatutos sociales para la emisión de acciones de voto plural.</w:t>
            </w:r>
          </w:p>
        </w:tc>
        <w:tc>
          <w:tcPr>
            <w:tcW w:w="4198" w:type="dxa"/>
          </w:tcPr>
          <w:p w14:paraId="09DD9417" w14:textId="77777777" w:rsidR="007B6ED0" w:rsidRDefault="007B6ED0">
            <w:pPr>
              <w:spacing w:after="120"/>
              <w:jc w:val="both"/>
            </w:pPr>
          </w:p>
        </w:tc>
      </w:tr>
      <w:tr w:rsidR="007B6ED0" w14:paraId="57B7D81D" w14:textId="77777777">
        <w:tc>
          <w:tcPr>
            <w:tcW w:w="1399" w:type="dxa"/>
          </w:tcPr>
          <w:p w14:paraId="178039A6" w14:textId="77777777" w:rsidR="007B6ED0" w:rsidRDefault="00A81A52">
            <w:pPr>
              <w:spacing w:after="120"/>
              <w:jc w:val="center"/>
            </w:pPr>
            <w:r>
              <w:rPr>
                <w:rFonts w:ascii="Arial" w:hAnsi="Arial" w:cs="Arial"/>
              </w:rPr>
              <w:t>34</w:t>
            </w:r>
          </w:p>
        </w:tc>
        <w:tc>
          <w:tcPr>
            <w:tcW w:w="4198" w:type="dxa"/>
          </w:tcPr>
          <w:p w14:paraId="2D304902" w14:textId="77777777" w:rsidR="007B6ED0" w:rsidRDefault="00A81A52">
            <w:pPr>
              <w:spacing w:after="120"/>
              <w:jc w:val="both"/>
            </w:pPr>
            <w:r>
              <w:rPr>
                <w:rFonts w:ascii="Arial" w:hAnsi="Arial" w:cs="Arial"/>
                <w:b/>
                <w:bCs/>
              </w:rPr>
              <w:t>1. La válida constitución de la junta general de accionistas para modificar los estatutos sociales a fin de autorizar a la sociedad la emisión de acciones de voto plural o la conversión de acciones ordinarias en acciones de voto plural, requerirá, tanto en primera como segunda convocatoria, la concurrencia, por sí o por medio de representante de, al menos, el cincuenta por ciento del capital social, incluidas las acciones sin derecho de voto.</w:t>
            </w:r>
          </w:p>
        </w:tc>
        <w:tc>
          <w:tcPr>
            <w:tcW w:w="4198" w:type="dxa"/>
          </w:tcPr>
          <w:p w14:paraId="306D91F1" w14:textId="77777777" w:rsidR="007B6ED0" w:rsidRDefault="00A81A52">
            <w:pPr>
              <w:spacing w:after="120"/>
              <w:jc w:val="both"/>
            </w:pPr>
            <w:r>
              <w:rPr>
                <w:rFonts w:ascii="Arial" w:hAnsi="Arial" w:cs="Arial"/>
                <w:b/>
                <w:bCs/>
              </w:rPr>
              <w:t>1. La válida constitución de la junta general de accionistas para modificar los estatutos sociales a fin de autorizar a la sociedad la emisión de acciones de voto plural o la conversión de acciones ordinarias en acciones de voto plural, requerirá, tanto en primera como segunda convocatoria, la concurrencia, por sí o por medio de representante de, al menos, el cincuenta por ciento del capital social, incluidas las acciones sin derecho de voto.</w:t>
            </w:r>
          </w:p>
        </w:tc>
        <w:tc>
          <w:tcPr>
            <w:tcW w:w="4198" w:type="dxa"/>
          </w:tcPr>
          <w:p w14:paraId="76849793" w14:textId="77777777" w:rsidR="007B6ED0" w:rsidRDefault="007B6ED0">
            <w:pPr>
              <w:spacing w:after="120"/>
              <w:jc w:val="both"/>
            </w:pPr>
          </w:p>
        </w:tc>
      </w:tr>
      <w:tr w:rsidR="007B6ED0" w14:paraId="6C10D2F7" w14:textId="77777777">
        <w:tc>
          <w:tcPr>
            <w:tcW w:w="1399" w:type="dxa"/>
          </w:tcPr>
          <w:p w14:paraId="42EAB829" w14:textId="77777777" w:rsidR="007B6ED0" w:rsidRDefault="00A81A52">
            <w:pPr>
              <w:spacing w:after="120"/>
              <w:jc w:val="center"/>
            </w:pPr>
            <w:r>
              <w:rPr>
                <w:rFonts w:ascii="Arial" w:hAnsi="Arial" w:cs="Arial"/>
              </w:rPr>
              <w:t>35</w:t>
            </w:r>
          </w:p>
        </w:tc>
        <w:tc>
          <w:tcPr>
            <w:tcW w:w="4198" w:type="dxa"/>
          </w:tcPr>
          <w:p w14:paraId="41A7DEC0" w14:textId="77777777" w:rsidR="007B6ED0" w:rsidRDefault="00A81A52">
            <w:pPr>
              <w:spacing w:after="120"/>
              <w:jc w:val="both"/>
            </w:pPr>
            <w:r>
              <w:rPr>
                <w:rFonts w:ascii="Arial" w:hAnsi="Arial" w:cs="Arial"/>
                <w:b/>
                <w:bCs/>
              </w:rPr>
              <w:t xml:space="preserve">2. En la lista de asistentes se hará constar, junto al carácter o representación de cada asistente, el número de acciones con que </w:t>
            </w:r>
            <w:r>
              <w:rPr>
                <w:rFonts w:ascii="Arial" w:hAnsi="Arial" w:cs="Arial"/>
                <w:b/>
                <w:bCs/>
              </w:rPr>
              <w:lastRenderedPageBreak/>
              <w:t>concurran y el número de votos que corresponden a dichas acciones.</w:t>
            </w:r>
          </w:p>
        </w:tc>
        <w:tc>
          <w:tcPr>
            <w:tcW w:w="4198" w:type="dxa"/>
          </w:tcPr>
          <w:p w14:paraId="60194E21" w14:textId="77777777" w:rsidR="007B6ED0" w:rsidRDefault="00A81A52">
            <w:pPr>
              <w:spacing w:after="120"/>
              <w:jc w:val="both"/>
            </w:pPr>
            <w:r>
              <w:rPr>
                <w:rFonts w:ascii="Arial" w:hAnsi="Arial" w:cs="Arial"/>
                <w:b/>
                <w:bCs/>
              </w:rPr>
              <w:lastRenderedPageBreak/>
              <w:t xml:space="preserve">2. En la lista de asistentes se hará constar, junto al carácter o representación de cada asistente, el número de acciones con que </w:t>
            </w:r>
            <w:r>
              <w:rPr>
                <w:rFonts w:ascii="Arial" w:hAnsi="Arial" w:cs="Arial"/>
                <w:b/>
                <w:bCs/>
              </w:rPr>
              <w:lastRenderedPageBreak/>
              <w:t>concurran y el número de votos que corresponden a dichas acciones.</w:t>
            </w:r>
          </w:p>
        </w:tc>
        <w:tc>
          <w:tcPr>
            <w:tcW w:w="4198" w:type="dxa"/>
          </w:tcPr>
          <w:p w14:paraId="45D734C9" w14:textId="77777777" w:rsidR="007B6ED0" w:rsidRDefault="007B6ED0">
            <w:pPr>
              <w:spacing w:after="120"/>
              <w:jc w:val="both"/>
            </w:pPr>
          </w:p>
        </w:tc>
      </w:tr>
      <w:tr w:rsidR="007B6ED0" w14:paraId="72318B7D" w14:textId="77777777">
        <w:tc>
          <w:tcPr>
            <w:tcW w:w="1399" w:type="dxa"/>
          </w:tcPr>
          <w:p w14:paraId="5C7A46AA" w14:textId="77777777" w:rsidR="007B6ED0" w:rsidRDefault="00A81A52">
            <w:pPr>
              <w:spacing w:after="120"/>
              <w:jc w:val="center"/>
            </w:pPr>
            <w:r>
              <w:rPr>
                <w:rFonts w:ascii="Arial" w:hAnsi="Arial" w:cs="Arial"/>
              </w:rPr>
              <w:t>36</w:t>
            </w:r>
          </w:p>
        </w:tc>
        <w:tc>
          <w:tcPr>
            <w:tcW w:w="4198" w:type="dxa"/>
          </w:tcPr>
          <w:p w14:paraId="59F5C830" w14:textId="77777777" w:rsidR="007B6ED0" w:rsidRDefault="00A81A52">
            <w:pPr>
              <w:spacing w:after="120"/>
              <w:jc w:val="both"/>
            </w:pPr>
            <w:r>
              <w:rPr>
                <w:rFonts w:ascii="Arial" w:hAnsi="Arial" w:cs="Arial"/>
                <w:b/>
                <w:bCs/>
              </w:rPr>
              <w:t>3. Cuando los estatutos fijen con carácter general el número máximo de votos que puede emitir un mismo accionista, dicha limitación será también aplicable a los accionistas titulares de acciones de voto plural.</w:t>
            </w:r>
          </w:p>
          <w:p w14:paraId="450DD0E0" w14:textId="77777777" w:rsidR="007B6ED0" w:rsidRDefault="00A81A52">
            <w:pPr>
              <w:spacing w:after="120"/>
              <w:jc w:val="both"/>
            </w:pPr>
            <w:r>
              <w:rPr>
                <w:rFonts w:ascii="Arial" w:hAnsi="Arial" w:cs="Arial"/>
                <w:b/>
                <w:bCs/>
              </w:rPr>
              <w:t>Artículo 527 octodecies. Acuerdo de emisión de acciones de voto plural.</w:t>
            </w:r>
          </w:p>
        </w:tc>
        <w:tc>
          <w:tcPr>
            <w:tcW w:w="4198" w:type="dxa"/>
          </w:tcPr>
          <w:p w14:paraId="3E12E962" w14:textId="77777777" w:rsidR="007B6ED0" w:rsidRDefault="00A81A52">
            <w:pPr>
              <w:spacing w:after="120"/>
              <w:jc w:val="both"/>
            </w:pPr>
            <w:r>
              <w:rPr>
                <w:rFonts w:ascii="Arial" w:hAnsi="Arial" w:cs="Arial"/>
                <w:b/>
                <w:bCs/>
              </w:rPr>
              <w:t>3. Cuando los estatutos fijen con carácter general el número máximo de votos que puede emitir un mismo accionista, dicha limitación será también aplicable a los accionistas titulares de acciones de voto plural.</w:t>
            </w:r>
          </w:p>
          <w:p w14:paraId="76901D6E" w14:textId="77777777" w:rsidR="007B6ED0" w:rsidRDefault="00A81A52">
            <w:pPr>
              <w:spacing w:after="120"/>
              <w:jc w:val="both"/>
            </w:pPr>
            <w:r>
              <w:rPr>
                <w:rFonts w:ascii="Arial" w:hAnsi="Arial" w:cs="Arial"/>
                <w:b/>
                <w:bCs/>
              </w:rPr>
              <w:t>Artículo 527 octodecies. Acuerdo de emisión de acciones de voto plural.</w:t>
            </w:r>
          </w:p>
        </w:tc>
        <w:tc>
          <w:tcPr>
            <w:tcW w:w="4198" w:type="dxa"/>
          </w:tcPr>
          <w:p w14:paraId="11C5F415" w14:textId="77777777" w:rsidR="007B6ED0" w:rsidRDefault="007B6ED0">
            <w:pPr>
              <w:spacing w:after="120"/>
              <w:jc w:val="both"/>
            </w:pPr>
          </w:p>
        </w:tc>
      </w:tr>
      <w:tr w:rsidR="007B6ED0" w14:paraId="11F7D356" w14:textId="77777777">
        <w:tc>
          <w:tcPr>
            <w:tcW w:w="1399" w:type="dxa"/>
          </w:tcPr>
          <w:p w14:paraId="71C12DA6" w14:textId="77777777" w:rsidR="007B6ED0" w:rsidRDefault="00A81A52">
            <w:pPr>
              <w:spacing w:after="120"/>
              <w:jc w:val="center"/>
            </w:pPr>
            <w:r>
              <w:rPr>
                <w:rFonts w:ascii="Arial" w:hAnsi="Arial" w:cs="Arial"/>
              </w:rPr>
              <w:t>37</w:t>
            </w:r>
          </w:p>
        </w:tc>
        <w:tc>
          <w:tcPr>
            <w:tcW w:w="4198" w:type="dxa"/>
          </w:tcPr>
          <w:p w14:paraId="1B01213C" w14:textId="77777777" w:rsidR="007B6ED0" w:rsidRDefault="00A81A52">
            <w:pPr>
              <w:spacing w:after="120"/>
              <w:jc w:val="both"/>
            </w:pPr>
            <w:r>
              <w:rPr>
                <w:rFonts w:ascii="Arial" w:hAnsi="Arial" w:cs="Arial"/>
                <w:b/>
                <w:bCs/>
              </w:rPr>
              <w:t>1. La modificación de los estatutos sociales para la emisión de acciones de voto plural o de conversión en estas acciones deberá ser adoptado mediante acuerdo de la junta general de accionistas, adoptado en primera o en segunda convocatoria con el voto favorable de, al menos, el sesenta por ciento del capital presente o representado en la junta con derecho a voto o el superior que exigieran los estatutos sociales.</w:t>
            </w:r>
          </w:p>
        </w:tc>
        <w:tc>
          <w:tcPr>
            <w:tcW w:w="4198" w:type="dxa"/>
          </w:tcPr>
          <w:p w14:paraId="1564ABE1" w14:textId="77777777" w:rsidR="007B6ED0" w:rsidRDefault="00A81A52">
            <w:pPr>
              <w:spacing w:after="120"/>
              <w:jc w:val="both"/>
            </w:pPr>
            <w:r>
              <w:rPr>
                <w:rFonts w:ascii="Arial" w:hAnsi="Arial" w:cs="Arial"/>
                <w:b/>
                <w:bCs/>
              </w:rPr>
              <w:t>1. La modificación de los estatutos sociales para la emisión de acciones de voto plural o de conversión en estas acciones deberá ser adoptado mediante acuerdo de la junta general de accionistas, adoptado en primera o en segunda convocatoria con el voto favorable de, al menos, el sesenta por ciento del capital presente o representado en la junta con derecho a voto o el superior que exigieran los estatutos sociales.</w:t>
            </w:r>
          </w:p>
        </w:tc>
        <w:tc>
          <w:tcPr>
            <w:tcW w:w="4198" w:type="dxa"/>
          </w:tcPr>
          <w:p w14:paraId="5222893D" w14:textId="77777777" w:rsidR="007B6ED0" w:rsidRDefault="007B6ED0">
            <w:pPr>
              <w:spacing w:after="120"/>
              <w:jc w:val="both"/>
            </w:pPr>
          </w:p>
        </w:tc>
      </w:tr>
      <w:tr w:rsidR="007B6ED0" w14:paraId="3A6A52AB" w14:textId="77777777">
        <w:tc>
          <w:tcPr>
            <w:tcW w:w="1399" w:type="dxa"/>
          </w:tcPr>
          <w:p w14:paraId="6B734C7A" w14:textId="77777777" w:rsidR="007B6ED0" w:rsidRDefault="00A81A52">
            <w:pPr>
              <w:spacing w:after="120"/>
              <w:jc w:val="center"/>
            </w:pPr>
            <w:r>
              <w:rPr>
                <w:rFonts w:ascii="Arial" w:hAnsi="Arial" w:cs="Arial"/>
              </w:rPr>
              <w:t>38</w:t>
            </w:r>
          </w:p>
        </w:tc>
        <w:tc>
          <w:tcPr>
            <w:tcW w:w="4198" w:type="dxa"/>
          </w:tcPr>
          <w:p w14:paraId="4149D40A" w14:textId="77777777" w:rsidR="007B6ED0" w:rsidRDefault="00A81A52">
            <w:pPr>
              <w:spacing w:after="120"/>
              <w:jc w:val="both"/>
            </w:pPr>
            <w:r>
              <w:rPr>
                <w:rFonts w:ascii="Arial" w:hAnsi="Arial" w:cs="Arial"/>
                <w:b/>
                <w:bCs/>
              </w:rPr>
              <w:t xml:space="preserve">2. Si existieran varias clases de acciones, incluidas las acciones de </w:t>
            </w:r>
            <w:r>
              <w:rPr>
                <w:rFonts w:ascii="Arial" w:hAnsi="Arial" w:cs="Arial"/>
                <w:b/>
                <w:bCs/>
              </w:rPr>
              <w:lastRenderedPageBreak/>
              <w:t xml:space="preserve">voto plural de una emisión anterior, será necesario, en todo caso, el voto favorable en votación separada o en junta especial, con esa misma mayoría legal o estatutaria, de cada una de las clases de acciones cuyos derechos se vean afectados. </w:t>
            </w:r>
          </w:p>
          <w:p w14:paraId="485856E1" w14:textId="77777777" w:rsidR="007B6ED0" w:rsidRDefault="00A81A52">
            <w:pPr>
              <w:spacing w:after="120"/>
              <w:jc w:val="both"/>
            </w:pPr>
            <w:r>
              <w:rPr>
                <w:rFonts w:ascii="Arial" w:hAnsi="Arial" w:cs="Arial"/>
                <w:b/>
                <w:bCs/>
              </w:rPr>
              <w:t>Artículo 527 novodecies. Extinción del voto plural.</w:t>
            </w:r>
          </w:p>
        </w:tc>
        <w:tc>
          <w:tcPr>
            <w:tcW w:w="4198" w:type="dxa"/>
          </w:tcPr>
          <w:p w14:paraId="0009C804" w14:textId="77777777" w:rsidR="007B6ED0" w:rsidRDefault="00A81A52">
            <w:pPr>
              <w:spacing w:after="120"/>
              <w:jc w:val="both"/>
            </w:pPr>
            <w:r>
              <w:rPr>
                <w:rFonts w:ascii="Arial" w:hAnsi="Arial" w:cs="Arial"/>
                <w:b/>
                <w:bCs/>
              </w:rPr>
              <w:lastRenderedPageBreak/>
              <w:t xml:space="preserve">2. Si existieran varias clases de acciones, incluidas las acciones de </w:t>
            </w:r>
            <w:r>
              <w:rPr>
                <w:rFonts w:ascii="Arial" w:hAnsi="Arial" w:cs="Arial"/>
                <w:b/>
                <w:bCs/>
              </w:rPr>
              <w:lastRenderedPageBreak/>
              <w:t xml:space="preserve">voto plural de una emisión anterior, será necesario, en todo caso, el voto favorable en votación separada o en junta especial, con esa misma mayoría legal o estatutaria, de cada una de las clases de acciones cuyos derechos se vean afectados. </w:t>
            </w:r>
          </w:p>
          <w:p w14:paraId="124ADF81" w14:textId="77777777" w:rsidR="007B6ED0" w:rsidRDefault="00A81A52">
            <w:pPr>
              <w:spacing w:after="120"/>
              <w:jc w:val="both"/>
            </w:pPr>
            <w:r>
              <w:rPr>
                <w:rFonts w:ascii="Arial" w:hAnsi="Arial" w:cs="Arial"/>
                <w:b/>
                <w:bCs/>
              </w:rPr>
              <w:t>Artículo 527 novodecies. Extinción del voto plural.</w:t>
            </w:r>
          </w:p>
        </w:tc>
        <w:tc>
          <w:tcPr>
            <w:tcW w:w="4198" w:type="dxa"/>
          </w:tcPr>
          <w:p w14:paraId="5D6D051F" w14:textId="77777777" w:rsidR="007B6ED0" w:rsidRDefault="007B6ED0">
            <w:pPr>
              <w:spacing w:after="120"/>
              <w:jc w:val="both"/>
            </w:pPr>
          </w:p>
        </w:tc>
      </w:tr>
      <w:tr w:rsidR="007B6ED0" w14:paraId="3E4D72C7" w14:textId="77777777">
        <w:tc>
          <w:tcPr>
            <w:tcW w:w="1399" w:type="dxa"/>
          </w:tcPr>
          <w:p w14:paraId="1BF23AAC" w14:textId="77777777" w:rsidR="007B6ED0" w:rsidRDefault="00A81A52">
            <w:pPr>
              <w:spacing w:after="120"/>
              <w:jc w:val="center"/>
            </w:pPr>
            <w:r>
              <w:rPr>
                <w:rFonts w:ascii="Arial" w:hAnsi="Arial" w:cs="Arial"/>
              </w:rPr>
              <w:t>39</w:t>
            </w:r>
          </w:p>
        </w:tc>
        <w:tc>
          <w:tcPr>
            <w:tcW w:w="4198" w:type="dxa"/>
          </w:tcPr>
          <w:p w14:paraId="36C19614" w14:textId="77777777" w:rsidR="007B6ED0" w:rsidRDefault="00A81A52">
            <w:pPr>
              <w:spacing w:after="120"/>
              <w:jc w:val="both"/>
            </w:pPr>
            <w:r>
              <w:rPr>
                <w:rFonts w:ascii="Arial" w:hAnsi="Arial" w:cs="Arial"/>
                <w:b/>
                <w:bCs/>
              </w:rPr>
              <w:t>1. El voto plural se extinguirá transcurrido el plazo fijado por los estatutos sociales, que no podrá ser superior a diez años a contar desde la fecha del acuerdo de emisión o de conversión. No obstante, los estatutos sociales podrán prever su prórroga por un período adicional de hasta diez años, mediante acuerdo de la junta general adoptado con los requisitos que expresamente hubieran previsto los estatutos sociales para este caso.</w:t>
            </w:r>
          </w:p>
        </w:tc>
        <w:tc>
          <w:tcPr>
            <w:tcW w:w="4198" w:type="dxa"/>
          </w:tcPr>
          <w:p w14:paraId="3BA73C95" w14:textId="77777777" w:rsidR="007B6ED0" w:rsidRDefault="00A81A52">
            <w:pPr>
              <w:spacing w:after="120"/>
              <w:jc w:val="both"/>
            </w:pPr>
            <w:r>
              <w:rPr>
                <w:rFonts w:ascii="Arial" w:hAnsi="Arial" w:cs="Arial"/>
                <w:b/>
                <w:bCs/>
              </w:rPr>
              <w:t>1. El voto plural se extinguirá transcurrido el plazo fijado por los estatutos sociales, que no podrá ser superior a diez años a contar desde la fecha del acuerdo de emisión o de conversión. No obstante, los estatutos sociales podrán prever su prórroga por un período adicional de hasta diez años, mediante acuerdo de la junta general adoptado con los requisitos que expresamente hubieran previsto los estatutos sociales para este caso.</w:t>
            </w:r>
          </w:p>
        </w:tc>
        <w:tc>
          <w:tcPr>
            <w:tcW w:w="4198" w:type="dxa"/>
          </w:tcPr>
          <w:p w14:paraId="19CBE644" w14:textId="77777777" w:rsidR="007B6ED0" w:rsidRDefault="007B6ED0">
            <w:pPr>
              <w:spacing w:after="120"/>
              <w:jc w:val="both"/>
            </w:pPr>
          </w:p>
        </w:tc>
      </w:tr>
      <w:tr w:rsidR="007B6ED0" w14:paraId="775E88EA" w14:textId="77777777">
        <w:tc>
          <w:tcPr>
            <w:tcW w:w="1399" w:type="dxa"/>
          </w:tcPr>
          <w:p w14:paraId="3C391F59" w14:textId="77777777" w:rsidR="007B6ED0" w:rsidRDefault="00A81A52">
            <w:pPr>
              <w:spacing w:after="120"/>
              <w:jc w:val="center"/>
            </w:pPr>
            <w:r>
              <w:rPr>
                <w:rFonts w:ascii="Arial" w:hAnsi="Arial" w:cs="Arial"/>
              </w:rPr>
              <w:t>40</w:t>
            </w:r>
          </w:p>
        </w:tc>
        <w:tc>
          <w:tcPr>
            <w:tcW w:w="4198" w:type="dxa"/>
          </w:tcPr>
          <w:p w14:paraId="7674781D" w14:textId="77777777" w:rsidR="007B6ED0" w:rsidRDefault="00A81A52">
            <w:pPr>
              <w:spacing w:after="120"/>
              <w:jc w:val="both"/>
            </w:pPr>
            <w:r>
              <w:rPr>
                <w:rFonts w:ascii="Arial" w:hAnsi="Arial" w:cs="Arial"/>
                <w:b/>
                <w:bCs/>
              </w:rPr>
              <w:t xml:space="preserve">2. El voto plural se extinguirá igualmente por acuerdo de la junta general de accionistas adoptado en </w:t>
            </w:r>
            <w:r>
              <w:rPr>
                <w:rFonts w:ascii="Arial" w:hAnsi="Arial" w:cs="Arial"/>
                <w:b/>
                <w:bCs/>
              </w:rPr>
              <w:lastRenderedPageBreak/>
              <w:t>cualquier momento con los mismos requisitos establecidos para la válida constitución de la junta y para la adopción del acuerdo de emisión o de conversión de acciones de voto plural. La extinción del voto plural no dará derecho a los titulares de estas acciones a exigir de la sociedad indemnización de clase alguna.</w:t>
            </w:r>
          </w:p>
        </w:tc>
        <w:tc>
          <w:tcPr>
            <w:tcW w:w="4198" w:type="dxa"/>
          </w:tcPr>
          <w:p w14:paraId="6D30E81E" w14:textId="77777777" w:rsidR="007B6ED0" w:rsidRDefault="00A81A52">
            <w:pPr>
              <w:spacing w:after="120"/>
              <w:jc w:val="both"/>
            </w:pPr>
            <w:r>
              <w:rPr>
                <w:rFonts w:ascii="Arial" w:hAnsi="Arial" w:cs="Arial"/>
                <w:b/>
                <w:bCs/>
              </w:rPr>
              <w:lastRenderedPageBreak/>
              <w:t xml:space="preserve">2. El voto plural se extinguirá igualmente por acuerdo de la junta general de accionistas adoptado en </w:t>
            </w:r>
            <w:r>
              <w:rPr>
                <w:rFonts w:ascii="Arial" w:hAnsi="Arial" w:cs="Arial"/>
                <w:b/>
                <w:bCs/>
              </w:rPr>
              <w:lastRenderedPageBreak/>
              <w:t>cualquier momento con los mismos requisitos establecidos para la válida constitución de la junta y para la adopción del acuerdo de emisión o de conversión de acciones de voto plural. La extinción del voto plural no dará derecho a los titulares de estas acciones a exigir de la sociedad indemnización de clase alguna.</w:t>
            </w:r>
          </w:p>
        </w:tc>
        <w:tc>
          <w:tcPr>
            <w:tcW w:w="4198" w:type="dxa"/>
          </w:tcPr>
          <w:p w14:paraId="0845C335" w14:textId="77777777" w:rsidR="007B6ED0" w:rsidRDefault="007B6ED0">
            <w:pPr>
              <w:spacing w:after="120"/>
              <w:jc w:val="both"/>
            </w:pPr>
          </w:p>
        </w:tc>
      </w:tr>
      <w:tr w:rsidR="007B6ED0" w14:paraId="017F15B3" w14:textId="77777777">
        <w:tc>
          <w:tcPr>
            <w:tcW w:w="1399" w:type="dxa"/>
          </w:tcPr>
          <w:p w14:paraId="00B76FD9" w14:textId="77777777" w:rsidR="007B6ED0" w:rsidRDefault="00A81A52">
            <w:pPr>
              <w:spacing w:after="120"/>
              <w:jc w:val="center"/>
            </w:pPr>
            <w:r>
              <w:rPr>
                <w:rFonts w:ascii="Arial" w:hAnsi="Arial" w:cs="Arial"/>
              </w:rPr>
              <w:t>41</w:t>
            </w:r>
          </w:p>
        </w:tc>
        <w:tc>
          <w:tcPr>
            <w:tcW w:w="4198" w:type="dxa"/>
          </w:tcPr>
          <w:p w14:paraId="184A8E9B" w14:textId="77777777" w:rsidR="007B6ED0" w:rsidRDefault="00A81A52">
            <w:pPr>
              <w:spacing w:after="120"/>
              <w:jc w:val="both"/>
            </w:pPr>
            <w:r>
              <w:rPr>
                <w:rFonts w:ascii="Arial" w:hAnsi="Arial" w:cs="Arial"/>
                <w:b/>
                <w:bCs/>
              </w:rPr>
              <w:t xml:space="preserve">3. Se aplicará a las acciones de voto plural lo establecido en el artículo 527 decies para las acciones de lealtad. </w:t>
            </w:r>
          </w:p>
          <w:p w14:paraId="7F4DA1AE" w14:textId="77777777" w:rsidR="007B6ED0" w:rsidRDefault="00A81A52">
            <w:pPr>
              <w:spacing w:after="120"/>
              <w:jc w:val="both"/>
            </w:pPr>
            <w:r>
              <w:rPr>
                <w:rFonts w:ascii="Arial" w:hAnsi="Arial" w:cs="Arial"/>
                <w:b/>
                <w:bCs/>
              </w:rPr>
              <w:t>Artículo 527 vicies. Deber de comunicación.</w:t>
            </w:r>
          </w:p>
          <w:p w14:paraId="60407F97" w14:textId="77777777" w:rsidR="007B6ED0" w:rsidRDefault="00A81A52">
            <w:pPr>
              <w:spacing w:after="120"/>
              <w:jc w:val="both"/>
            </w:pPr>
            <w:r>
              <w:rPr>
                <w:rFonts w:ascii="Arial" w:hAnsi="Arial" w:cs="Arial"/>
                <w:b/>
                <w:bCs/>
              </w:rPr>
              <w:t>Las acciones de voto plural se tendrán en cuenta a efectos de la obligación de comunicación de participaciones significativas y de la normativa sobre ofertas públicas de adquisición de valores, así como a efectos de lo establecido en el capítulo III del Título I de la Ley 10/2014, de 16 de junio, de ordenación, supervisión y solvencia de las entidades de crédito.»</w:t>
            </w:r>
          </w:p>
        </w:tc>
        <w:tc>
          <w:tcPr>
            <w:tcW w:w="4198" w:type="dxa"/>
          </w:tcPr>
          <w:p w14:paraId="256BB154" w14:textId="77777777" w:rsidR="007B6ED0" w:rsidRDefault="00A81A52">
            <w:pPr>
              <w:spacing w:after="120"/>
              <w:jc w:val="both"/>
            </w:pPr>
            <w:r>
              <w:rPr>
                <w:rFonts w:ascii="Arial" w:hAnsi="Arial" w:cs="Arial"/>
                <w:b/>
                <w:bCs/>
              </w:rPr>
              <w:t xml:space="preserve">3. Se aplicará a las acciones de voto plural lo establecido en el artículo 527 decies para las acciones de lealtad. </w:t>
            </w:r>
          </w:p>
          <w:p w14:paraId="2F7EA574" w14:textId="77777777" w:rsidR="007B6ED0" w:rsidRDefault="00A81A52">
            <w:pPr>
              <w:spacing w:after="120"/>
              <w:jc w:val="both"/>
            </w:pPr>
            <w:r>
              <w:rPr>
                <w:rFonts w:ascii="Arial" w:hAnsi="Arial" w:cs="Arial"/>
                <w:b/>
                <w:bCs/>
              </w:rPr>
              <w:t>Artículo 527 vicies. Deber de comunicación.</w:t>
            </w:r>
          </w:p>
          <w:p w14:paraId="289E26FD" w14:textId="77777777" w:rsidR="007B6ED0" w:rsidRDefault="00A81A52">
            <w:pPr>
              <w:spacing w:after="120"/>
              <w:jc w:val="both"/>
            </w:pPr>
            <w:r>
              <w:rPr>
                <w:rFonts w:ascii="Arial" w:hAnsi="Arial" w:cs="Arial"/>
                <w:b/>
                <w:bCs/>
              </w:rPr>
              <w:t>Las acciones de voto plural se tendrán en cuenta a efectos de la obligación de comunicación de participaciones significativas y de la normativa sobre ofertas públicas de adquisición de valores, así como a efectos de lo establecido en el capítulo III del Título I de la Ley 10/2014, de 16 de junio, de ordenación, supervisión y solvencia de las entidades de crédito.»</w:t>
            </w:r>
          </w:p>
        </w:tc>
        <w:tc>
          <w:tcPr>
            <w:tcW w:w="4198" w:type="dxa"/>
          </w:tcPr>
          <w:p w14:paraId="564A7533" w14:textId="77777777" w:rsidR="007B6ED0" w:rsidRDefault="007B6ED0">
            <w:pPr>
              <w:spacing w:after="120"/>
              <w:jc w:val="both"/>
            </w:pPr>
          </w:p>
        </w:tc>
      </w:tr>
    </w:tbl>
    <w:p w14:paraId="03702449" w14:textId="77777777" w:rsidR="007B6ED0" w:rsidRDefault="007B6ED0"/>
    <w:p w14:paraId="002CB71A" w14:textId="77777777" w:rsidR="007B6ED0" w:rsidRPr="00204BA2" w:rsidRDefault="00A81A52">
      <w:pPr>
        <w:pStyle w:val="Ttulo1"/>
        <w:rPr>
          <w:b/>
          <w:bCs/>
        </w:rPr>
      </w:pPr>
      <w:r w:rsidRPr="00204BA2">
        <w:rPr>
          <w:rFonts w:ascii="Arial" w:hAnsi="Arial"/>
          <w:b/>
          <w:bCs/>
          <w:color w:val="000000"/>
          <w:sz w:val="24"/>
        </w:rPr>
        <w:lastRenderedPageBreak/>
        <w:t>Artículo cuarto. Modificación de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C235482" w14:textId="77777777">
        <w:tc>
          <w:tcPr>
            <w:tcW w:w="1399" w:type="dxa"/>
          </w:tcPr>
          <w:p w14:paraId="4E79105B" w14:textId="77777777" w:rsidR="007B6ED0" w:rsidRDefault="00A81A52">
            <w:pPr>
              <w:jc w:val="center"/>
            </w:pPr>
            <w:r>
              <w:rPr>
                <w:rFonts w:ascii="Arial" w:hAnsi="Arial"/>
                <w:b/>
              </w:rPr>
              <w:t>Nº FILA</w:t>
            </w:r>
          </w:p>
        </w:tc>
        <w:tc>
          <w:tcPr>
            <w:tcW w:w="4198" w:type="dxa"/>
          </w:tcPr>
          <w:p w14:paraId="15755E90" w14:textId="77777777" w:rsidR="007B6ED0" w:rsidRDefault="00A81A52">
            <w:pPr>
              <w:jc w:val="center"/>
            </w:pPr>
            <w:r>
              <w:rPr>
                <w:rFonts w:ascii="Arial" w:hAnsi="Arial"/>
                <w:b/>
              </w:rPr>
              <w:t>REDACCIÓN ORIGINAL</w:t>
            </w:r>
          </w:p>
        </w:tc>
        <w:tc>
          <w:tcPr>
            <w:tcW w:w="4198" w:type="dxa"/>
          </w:tcPr>
          <w:p w14:paraId="52B96F23" w14:textId="77777777" w:rsidR="007B6ED0" w:rsidRDefault="00A81A52">
            <w:pPr>
              <w:jc w:val="center"/>
            </w:pPr>
            <w:r>
              <w:rPr>
                <w:rFonts w:ascii="Arial" w:hAnsi="Arial"/>
                <w:b/>
              </w:rPr>
              <w:t>PROPUESTA DE REDACCIÓN</w:t>
            </w:r>
          </w:p>
        </w:tc>
        <w:tc>
          <w:tcPr>
            <w:tcW w:w="4198" w:type="dxa"/>
          </w:tcPr>
          <w:p w14:paraId="2EE96DBA" w14:textId="77777777" w:rsidR="007B6ED0" w:rsidRDefault="00A81A52">
            <w:pPr>
              <w:jc w:val="center"/>
            </w:pPr>
            <w:r>
              <w:rPr>
                <w:rFonts w:ascii="Arial" w:hAnsi="Arial"/>
                <w:b/>
              </w:rPr>
              <w:t>COMENTARIO</w:t>
            </w:r>
          </w:p>
        </w:tc>
      </w:tr>
      <w:tr w:rsidR="007B6ED0" w14:paraId="659425E3" w14:textId="77777777">
        <w:tc>
          <w:tcPr>
            <w:tcW w:w="1399" w:type="dxa"/>
          </w:tcPr>
          <w:p w14:paraId="026DD433" w14:textId="77777777" w:rsidR="007B6ED0" w:rsidRDefault="00A81A52">
            <w:pPr>
              <w:spacing w:after="120"/>
              <w:jc w:val="center"/>
            </w:pPr>
            <w:r>
              <w:rPr>
                <w:rFonts w:ascii="Arial" w:hAnsi="Arial" w:cs="Arial"/>
              </w:rPr>
              <w:t>42</w:t>
            </w:r>
          </w:p>
        </w:tc>
        <w:tc>
          <w:tcPr>
            <w:tcW w:w="4198" w:type="dxa"/>
          </w:tcPr>
          <w:p w14:paraId="4A725B41" w14:textId="77777777" w:rsidR="007B6ED0" w:rsidRDefault="00A81A52">
            <w:pPr>
              <w:spacing w:after="120"/>
              <w:jc w:val="both"/>
            </w:pPr>
            <w:r>
              <w:rPr>
                <w:rFonts w:ascii="Arial" w:hAnsi="Arial" w:cs="Arial"/>
              </w:rPr>
              <w:t>Se modifica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 que queda redactada como sigue:</w:t>
            </w:r>
          </w:p>
        </w:tc>
        <w:tc>
          <w:tcPr>
            <w:tcW w:w="4198" w:type="dxa"/>
          </w:tcPr>
          <w:p w14:paraId="2023A555" w14:textId="77777777" w:rsidR="007B6ED0" w:rsidRDefault="00A81A52">
            <w:pPr>
              <w:spacing w:after="120"/>
              <w:jc w:val="both"/>
            </w:pPr>
            <w:r>
              <w:rPr>
                <w:rFonts w:ascii="Arial" w:hAnsi="Arial" w:cs="Arial"/>
              </w:rPr>
              <w:t>Se modifica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 que queda redactada como sigue:</w:t>
            </w:r>
          </w:p>
        </w:tc>
        <w:tc>
          <w:tcPr>
            <w:tcW w:w="4198" w:type="dxa"/>
          </w:tcPr>
          <w:p w14:paraId="128A7AC2" w14:textId="77777777" w:rsidR="007B6ED0" w:rsidRDefault="007B6ED0">
            <w:pPr>
              <w:spacing w:after="120"/>
              <w:jc w:val="both"/>
            </w:pPr>
          </w:p>
        </w:tc>
      </w:tr>
    </w:tbl>
    <w:p w14:paraId="7F7E6541" w14:textId="77777777" w:rsidR="007B6ED0" w:rsidRDefault="007B6ED0"/>
    <w:p w14:paraId="2EFF6F1E" w14:textId="77777777" w:rsidR="007B6ED0" w:rsidRDefault="00A81A52">
      <w:pPr>
        <w:pStyle w:val="Ttulo2"/>
      </w:pPr>
      <w:r>
        <w:rPr>
          <w:rFonts w:ascii="Arial" w:hAnsi="Arial"/>
          <w:color w:val="000000"/>
          <w:sz w:val="24"/>
        </w:rPr>
        <w:t>Uno. El artículo 4 bis queda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07EEB7E" w14:textId="77777777">
        <w:tc>
          <w:tcPr>
            <w:tcW w:w="1399" w:type="dxa"/>
          </w:tcPr>
          <w:p w14:paraId="18569928" w14:textId="77777777" w:rsidR="007B6ED0" w:rsidRDefault="00A81A52">
            <w:pPr>
              <w:jc w:val="center"/>
            </w:pPr>
            <w:r>
              <w:rPr>
                <w:rFonts w:ascii="Arial" w:hAnsi="Arial"/>
                <w:b/>
              </w:rPr>
              <w:t>Nº FILA</w:t>
            </w:r>
          </w:p>
        </w:tc>
        <w:tc>
          <w:tcPr>
            <w:tcW w:w="4198" w:type="dxa"/>
          </w:tcPr>
          <w:p w14:paraId="4D3E6368" w14:textId="77777777" w:rsidR="007B6ED0" w:rsidRDefault="00A81A52">
            <w:pPr>
              <w:jc w:val="center"/>
            </w:pPr>
            <w:r>
              <w:rPr>
                <w:rFonts w:ascii="Arial" w:hAnsi="Arial"/>
                <w:b/>
              </w:rPr>
              <w:t>REDACCIÓN ORIGINAL</w:t>
            </w:r>
          </w:p>
        </w:tc>
        <w:tc>
          <w:tcPr>
            <w:tcW w:w="4198" w:type="dxa"/>
          </w:tcPr>
          <w:p w14:paraId="6D785862" w14:textId="77777777" w:rsidR="007B6ED0" w:rsidRDefault="00A81A52">
            <w:pPr>
              <w:jc w:val="center"/>
            </w:pPr>
            <w:r>
              <w:rPr>
                <w:rFonts w:ascii="Arial" w:hAnsi="Arial"/>
                <w:b/>
              </w:rPr>
              <w:t>PROPUESTA DE REDACCIÓN</w:t>
            </w:r>
          </w:p>
        </w:tc>
        <w:tc>
          <w:tcPr>
            <w:tcW w:w="4198" w:type="dxa"/>
          </w:tcPr>
          <w:p w14:paraId="3CE38C02" w14:textId="77777777" w:rsidR="007B6ED0" w:rsidRDefault="00A81A52">
            <w:pPr>
              <w:jc w:val="center"/>
            </w:pPr>
            <w:r>
              <w:rPr>
                <w:rFonts w:ascii="Arial" w:hAnsi="Arial"/>
                <w:b/>
              </w:rPr>
              <w:t>COMENTARIO</w:t>
            </w:r>
          </w:p>
        </w:tc>
      </w:tr>
      <w:tr w:rsidR="007B6ED0" w14:paraId="464AFC3B" w14:textId="77777777">
        <w:tc>
          <w:tcPr>
            <w:tcW w:w="1399" w:type="dxa"/>
          </w:tcPr>
          <w:p w14:paraId="201CEE2F" w14:textId="77777777" w:rsidR="007B6ED0" w:rsidRDefault="00A81A52">
            <w:pPr>
              <w:spacing w:after="120"/>
              <w:jc w:val="center"/>
            </w:pPr>
            <w:r>
              <w:rPr>
                <w:rFonts w:ascii="Arial" w:hAnsi="Arial" w:cs="Arial"/>
              </w:rPr>
              <w:t>43</w:t>
            </w:r>
          </w:p>
        </w:tc>
        <w:tc>
          <w:tcPr>
            <w:tcW w:w="4198" w:type="dxa"/>
          </w:tcPr>
          <w:p w14:paraId="10EA3767" w14:textId="77777777" w:rsidR="007B6ED0" w:rsidRDefault="00A81A52">
            <w:pPr>
              <w:spacing w:after="120"/>
              <w:jc w:val="both"/>
            </w:pPr>
            <w:r>
              <w:rPr>
                <w:rFonts w:ascii="Arial" w:hAnsi="Arial" w:cs="Arial"/>
              </w:rPr>
              <w:t>Uno. El artículo 4 bis queda del siguiente modo:</w:t>
            </w:r>
          </w:p>
          <w:p w14:paraId="045C1D7C" w14:textId="77777777" w:rsidR="007B6ED0" w:rsidRDefault="00A81A52">
            <w:pPr>
              <w:spacing w:after="120"/>
              <w:jc w:val="both"/>
            </w:pPr>
            <w:r>
              <w:rPr>
                <w:rFonts w:ascii="Arial" w:hAnsi="Arial" w:cs="Arial"/>
                <w:b/>
                <w:bCs/>
              </w:rPr>
              <w:t>«</w:t>
            </w:r>
            <w:r>
              <w:rPr>
                <w:rFonts w:ascii="Arial" w:hAnsi="Arial" w:cs="Arial"/>
              </w:rPr>
              <w:t xml:space="preserve">Artículo 4 bis. Entidades de inversión colectiva de tipo cerrado de préstamos. </w:t>
            </w:r>
          </w:p>
          <w:p w14:paraId="5CE3DC93" w14:textId="77777777" w:rsidR="007B6ED0" w:rsidRDefault="00A81A52">
            <w:pPr>
              <w:spacing w:after="120"/>
              <w:jc w:val="both"/>
            </w:pPr>
            <w:r>
              <w:rPr>
                <w:rFonts w:ascii="Arial" w:hAnsi="Arial" w:cs="Arial"/>
              </w:rPr>
              <w:t xml:space="preserve">Tendrán la consideración de EICCP aquellas EICC cuyo objeto principal </w:t>
            </w:r>
            <w:r>
              <w:rPr>
                <w:rFonts w:ascii="Arial" w:hAnsi="Arial" w:cs="Arial"/>
              </w:rPr>
              <w:lastRenderedPageBreak/>
              <w:t xml:space="preserve">consista </w:t>
            </w:r>
            <w:r>
              <w:rPr>
                <w:rFonts w:ascii="Arial" w:hAnsi="Arial" w:cs="Arial"/>
                <w:b/>
                <w:bCs/>
              </w:rPr>
              <w:t xml:space="preserve">en la concesión de préstamos, así como </w:t>
            </w:r>
            <w:r>
              <w:rPr>
                <w:rFonts w:ascii="Arial" w:hAnsi="Arial" w:cs="Arial"/>
              </w:rPr>
              <w:t>en la inversión en facturas, préstamos, crédito y efectos comerciales de uso habitual en el ámbito del tráfico mercantil.</w:t>
            </w:r>
          </w:p>
          <w:p w14:paraId="2C91D047" w14:textId="77777777" w:rsidR="007B6ED0" w:rsidRDefault="00A81A52">
            <w:pPr>
              <w:spacing w:after="120"/>
              <w:jc w:val="both"/>
            </w:pPr>
            <w:r>
              <w:rPr>
                <w:rFonts w:ascii="Arial" w:hAnsi="Arial" w:cs="Arial"/>
              </w:rPr>
              <w:t>Las sociedades gestoras que gestionen EICCP deberán cumplir con los siguientes requisitos:</w:t>
            </w:r>
          </w:p>
          <w:p w14:paraId="70EFFFEB" w14:textId="77777777" w:rsidR="007B6ED0" w:rsidRDefault="00A81A52">
            <w:pPr>
              <w:spacing w:after="120"/>
              <w:jc w:val="both"/>
            </w:pPr>
            <w:r>
              <w:rPr>
                <w:rFonts w:ascii="Arial" w:hAnsi="Arial" w:cs="Arial"/>
              </w:rPr>
              <w:t>a) Dotarse de un procedimiento de gestión del riesgo de crédito, así como de un sistema de valoración y clasificación de los préstamos, que deberá prever un seguimiento reforzado de créditos que presenten riesgos superiores. Adicionalmente, deberán disponer de un procedimiento de análisis y evaluación de la solvencia de los prestatarios, tanto con carácter previo como de manera periódica. Dicho procedimiento incorporará los criterios con base en los cuales se podrán conceder préstamos o invertir en ellos.</w:t>
            </w:r>
          </w:p>
          <w:p w14:paraId="4239C931" w14:textId="77777777" w:rsidR="007B6ED0" w:rsidRDefault="00A81A52">
            <w:pPr>
              <w:spacing w:after="120"/>
              <w:jc w:val="both"/>
            </w:pPr>
            <w:r>
              <w:rPr>
                <w:rFonts w:ascii="Arial" w:hAnsi="Arial" w:cs="Arial"/>
              </w:rPr>
              <w:t xml:space="preserve">b) En el folleto se deberán incluir advertencias sobre los riesgos específicos de este tipo de inversiones y </w:t>
            </w:r>
            <w:r>
              <w:rPr>
                <w:rFonts w:ascii="Arial" w:hAnsi="Arial" w:cs="Arial"/>
              </w:rPr>
              <w:lastRenderedPageBreak/>
              <w:t>detalles sobre los criterios empleados para la valoración del crédito y el proceso de análisis, evaluación y concesión de los préstamos. En la información pública periódica se informará de los préstamos y, en particular, se identificarán los préstamos calificados como dudosos, que presenten impagos, que se encuentren en proceso de ejecución y cuya situación de solvencia haya cambiado respecto del periodo precedente. Reglamentariamente podrá desarrollarse el contenido y nivel de desagregación de la información a suministrar.</w:t>
            </w:r>
          </w:p>
          <w:p w14:paraId="3DE82927" w14:textId="77777777" w:rsidR="007B6ED0" w:rsidRDefault="00A81A52">
            <w:pPr>
              <w:spacing w:after="120"/>
              <w:jc w:val="both"/>
            </w:pPr>
            <w:r>
              <w:rPr>
                <w:rFonts w:ascii="Arial" w:hAnsi="Arial" w:cs="Arial"/>
              </w:rPr>
              <w:t xml:space="preserve">c) La cartera de facturas, préstamos y otros efectos comerciales deberá estar suficientemente diversificada a nivel de prestatarios o deudores y en el folleto se deberá prever el plazo necesario para lograr dicha diversificación. Si a la EICCP le resultara imposible alcanzarla, la gestora deberá revisar la estrategia de inversión e informar a los inversores de </w:t>
            </w:r>
            <w:r>
              <w:rPr>
                <w:rFonts w:ascii="Arial" w:hAnsi="Arial" w:cs="Arial"/>
              </w:rPr>
              <w:lastRenderedPageBreak/>
              <w:t>la nueva estrategia de inversión, o, en su caso, de la disolución de la EICCP.</w:t>
            </w:r>
          </w:p>
          <w:p w14:paraId="0E7F9A88" w14:textId="77777777" w:rsidR="007B6ED0" w:rsidRDefault="00A81A52">
            <w:pPr>
              <w:spacing w:after="120"/>
              <w:jc w:val="both"/>
            </w:pPr>
            <w:r>
              <w:rPr>
                <w:rFonts w:ascii="Arial" w:hAnsi="Arial" w:cs="Arial"/>
              </w:rPr>
              <w:t xml:space="preserve">d) </w:t>
            </w:r>
            <w:r>
              <w:rPr>
                <w:rFonts w:ascii="Arial" w:hAnsi="Arial" w:cs="Arial"/>
                <w:b/>
                <w:bCs/>
              </w:rPr>
              <w:t xml:space="preserve">No concederán préstamos a las personas o entidades señaladas en el apartado 4 sexies y 4 octies del artículo 62 de esta ley. </w:t>
            </w:r>
            <w:r>
              <w:rPr>
                <w:rFonts w:ascii="Arial" w:hAnsi="Arial" w:cs="Arial"/>
                <w:b/>
                <w:bCs/>
                <w:strike/>
              </w:rPr>
              <w:t>Las EICCP no concederán préstamos ni invertirán en préstamos concedidos a personas físicas, a los accionistas o partícipes de las EICCP, a otras IIC o EICC, a las personas o entidades vinculadas de conformidad con el artículo 67 de la Ley 35/2003, de 4 de noviembre, ni a las entidades reguladas en la Ley 22/2014, de 12 de noviembre</w:t>
            </w:r>
            <w:r>
              <w:rPr>
                <w:rFonts w:ascii="Arial" w:hAnsi="Arial" w:cs="Arial"/>
                <w:b/>
                <w:bCs/>
              </w:rPr>
              <w:t>.</w:t>
            </w:r>
          </w:p>
          <w:p w14:paraId="50581352" w14:textId="77777777" w:rsidR="007B6ED0" w:rsidRDefault="00A81A52">
            <w:pPr>
              <w:spacing w:after="120"/>
              <w:jc w:val="both"/>
            </w:pPr>
            <w:r>
              <w:rPr>
                <w:rFonts w:ascii="Arial" w:hAnsi="Arial" w:cs="Arial"/>
              </w:rPr>
              <w:t>e) Las EICCP podrán invertir solamente en préstamos previamente concedidos con una antelación de al menos tres años, cuando los préstamos no hayan sido originados por la propia EICCP.»</w:t>
            </w:r>
          </w:p>
        </w:tc>
        <w:tc>
          <w:tcPr>
            <w:tcW w:w="4198" w:type="dxa"/>
          </w:tcPr>
          <w:p w14:paraId="5DEA084E" w14:textId="77777777" w:rsidR="007B6ED0" w:rsidRDefault="00A81A52">
            <w:pPr>
              <w:spacing w:after="120"/>
              <w:jc w:val="both"/>
            </w:pPr>
            <w:r>
              <w:rPr>
                <w:rFonts w:ascii="Arial" w:hAnsi="Arial" w:cs="Arial"/>
              </w:rPr>
              <w:lastRenderedPageBreak/>
              <w:t>Uno. El artículo 4 bis queda del siguiente modo:</w:t>
            </w:r>
          </w:p>
          <w:p w14:paraId="764D782B" w14:textId="77777777" w:rsidR="007B6ED0" w:rsidRDefault="00A81A52">
            <w:pPr>
              <w:spacing w:after="120"/>
              <w:jc w:val="both"/>
            </w:pPr>
            <w:r>
              <w:rPr>
                <w:rFonts w:ascii="Arial" w:hAnsi="Arial" w:cs="Arial"/>
                <w:b/>
                <w:bCs/>
              </w:rPr>
              <w:t>«</w:t>
            </w:r>
            <w:r>
              <w:rPr>
                <w:rFonts w:ascii="Arial" w:hAnsi="Arial" w:cs="Arial"/>
              </w:rPr>
              <w:t xml:space="preserve">Artículo 4 bis. Entidades de inversión colectiva de tipo cerrado de préstamos. </w:t>
            </w:r>
          </w:p>
          <w:p w14:paraId="1507EFAD" w14:textId="77777777" w:rsidR="007B6ED0" w:rsidRDefault="00A81A52">
            <w:pPr>
              <w:spacing w:after="120"/>
              <w:jc w:val="both"/>
            </w:pPr>
            <w:r>
              <w:rPr>
                <w:rFonts w:ascii="Arial" w:hAnsi="Arial" w:cs="Arial"/>
              </w:rPr>
              <w:t xml:space="preserve">Tendrán la consideración de EICCP aquellas EICC cuyo objeto principal </w:t>
            </w:r>
            <w:r>
              <w:rPr>
                <w:rFonts w:ascii="Arial" w:hAnsi="Arial" w:cs="Arial"/>
              </w:rPr>
              <w:lastRenderedPageBreak/>
              <w:t xml:space="preserve">consista </w:t>
            </w:r>
            <w:r>
              <w:rPr>
                <w:rFonts w:ascii="Arial" w:hAnsi="Arial" w:cs="Arial"/>
                <w:b/>
                <w:bCs/>
              </w:rPr>
              <w:t xml:space="preserve">en la concesión de préstamos, así como </w:t>
            </w:r>
            <w:r>
              <w:rPr>
                <w:rFonts w:ascii="Arial" w:hAnsi="Arial" w:cs="Arial"/>
              </w:rPr>
              <w:t>en la inversión en facturas, préstamos, crédito y efectos comerciales de uso habitual en el ámbito del tráfico mercantil.</w:t>
            </w:r>
          </w:p>
          <w:p w14:paraId="6C82829B" w14:textId="77777777" w:rsidR="007B6ED0" w:rsidRDefault="00A81A52">
            <w:pPr>
              <w:spacing w:after="120"/>
              <w:jc w:val="both"/>
            </w:pPr>
            <w:r>
              <w:rPr>
                <w:rFonts w:ascii="Arial" w:hAnsi="Arial" w:cs="Arial"/>
              </w:rPr>
              <w:t>Las sociedades gestoras que gestionen EICCP deberán cumplir con los siguientes requisitos:</w:t>
            </w:r>
          </w:p>
          <w:p w14:paraId="65D96E71" w14:textId="77777777" w:rsidR="007B6ED0" w:rsidRDefault="00A81A52">
            <w:pPr>
              <w:spacing w:after="120"/>
              <w:jc w:val="both"/>
            </w:pPr>
            <w:r>
              <w:rPr>
                <w:rFonts w:ascii="Arial" w:hAnsi="Arial" w:cs="Arial"/>
              </w:rPr>
              <w:t>a) Dotarse de un procedimiento de gestión del riesgo de crédito, así como de un sistema de valoración y clasificación de los préstamos, que deberá prever un seguimiento reforzado de créditos que presenten riesgos superiores. Adicionalmente, deberán disponer de un procedimiento de análisis y evaluación de la solvencia de los prestatarios, tanto con carácter previo como de manera periódica. Dicho procedimiento incorporará los criterios con base en los cuales se podrán conceder préstamos o invertir en ellos.</w:t>
            </w:r>
          </w:p>
          <w:p w14:paraId="616EC1E3" w14:textId="77777777" w:rsidR="007B6ED0" w:rsidRDefault="00A81A52">
            <w:pPr>
              <w:spacing w:after="120"/>
              <w:jc w:val="both"/>
            </w:pPr>
            <w:r>
              <w:rPr>
                <w:rFonts w:ascii="Arial" w:hAnsi="Arial" w:cs="Arial"/>
              </w:rPr>
              <w:t xml:space="preserve">b) En el folleto se deberán incluir advertencias sobre los riesgos específicos de este tipo de inversiones y </w:t>
            </w:r>
            <w:r>
              <w:rPr>
                <w:rFonts w:ascii="Arial" w:hAnsi="Arial" w:cs="Arial"/>
              </w:rPr>
              <w:lastRenderedPageBreak/>
              <w:t>detalles sobre los criterios empleados para la valoración del crédito y el proceso de análisis, evaluación y concesión de los préstamos. En la información pública periódica se informará de los préstamos y, en particular, se identificarán los préstamos calificados como dudosos, que presenten impagos, que se encuentren en proceso de ejecución y cuya situación de solvencia haya cambiado respecto del periodo precedente. Reglamentariamente podrá desarrollarse el contenido y nivel de desagregación de la información a suministrar.</w:t>
            </w:r>
          </w:p>
          <w:p w14:paraId="7110FD53" w14:textId="77777777" w:rsidR="007B6ED0" w:rsidRDefault="00A81A52">
            <w:pPr>
              <w:spacing w:after="120"/>
              <w:jc w:val="both"/>
            </w:pPr>
            <w:r>
              <w:rPr>
                <w:rFonts w:ascii="Arial" w:hAnsi="Arial" w:cs="Arial"/>
              </w:rPr>
              <w:t xml:space="preserve">c) La cartera de facturas, préstamos y otros efectos comerciales deberá estar suficientemente diversificada a nivel de prestatarios o deudores y en el folleto se deberá prever el plazo necesario para lograr dicha diversificación. Si a la EICCP le resultara imposible alcanzarla, la gestora deberá revisar la estrategia de inversión e informar a los inversores de </w:t>
            </w:r>
            <w:r>
              <w:rPr>
                <w:rFonts w:ascii="Arial" w:hAnsi="Arial" w:cs="Arial"/>
              </w:rPr>
              <w:lastRenderedPageBreak/>
              <w:t>la nueva estrategia de inversión, o, en su caso, de la disolución de la EICCP.</w:t>
            </w:r>
          </w:p>
          <w:p w14:paraId="33D34D84" w14:textId="77777777" w:rsidR="007B6ED0" w:rsidRDefault="00A81A52">
            <w:pPr>
              <w:spacing w:after="120"/>
              <w:jc w:val="both"/>
            </w:pPr>
            <w:r>
              <w:rPr>
                <w:rFonts w:ascii="Arial" w:hAnsi="Arial" w:cs="Arial"/>
              </w:rPr>
              <w:t xml:space="preserve">d) </w:t>
            </w:r>
            <w:r>
              <w:rPr>
                <w:rFonts w:ascii="Arial" w:hAnsi="Arial" w:cs="Arial"/>
                <w:b/>
                <w:bCs/>
              </w:rPr>
              <w:t xml:space="preserve">No concederán préstamos a las personas o entidades señaladas en el apartado 4 sexies y 4 octies del artículo 62 de esta ley. </w:t>
            </w:r>
            <w:r>
              <w:rPr>
                <w:rFonts w:ascii="Arial" w:hAnsi="Arial" w:cs="Arial"/>
                <w:b/>
                <w:bCs/>
                <w:strike/>
              </w:rPr>
              <w:t>Las EICCP no concederán préstamos ni invertirán en préstamos concedidos a personas físicas, a los accionistas o partícipes de las EICCP, a otras IIC o EICC, a las personas o entidades vinculadas de conformidad con el artículo 67 de la Ley 35/2003, de 4 de noviembre, ni a las entidades reguladas en la Ley 22/2014, de 12 de noviembre</w:t>
            </w:r>
            <w:r>
              <w:rPr>
                <w:rFonts w:ascii="Arial" w:hAnsi="Arial" w:cs="Arial"/>
                <w:b/>
                <w:bCs/>
              </w:rPr>
              <w:t>.</w:t>
            </w:r>
          </w:p>
          <w:p w14:paraId="4C519E3D" w14:textId="77777777" w:rsidR="007B6ED0" w:rsidRDefault="00A81A52">
            <w:pPr>
              <w:spacing w:after="120"/>
              <w:jc w:val="both"/>
            </w:pPr>
            <w:r>
              <w:rPr>
                <w:rFonts w:ascii="Arial" w:hAnsi="Arial" w:cs="Arial"/>
              </w:rPr>
              <w:t>e) Las EICCP podrán invertir solamente en préstamos previamente concedidos con una antelación de al menos tres años, cuando los préstamos no hayan sido originados por la propia EICCP.»</w:t>
            </w:r>
          </w:p>
        </w:tc>
        <w:tc>
          <w:tcPr>
            <w:tcW w:w="4198" w:type="dxa"/>
          </w:tcPr>
          <w:p w14:paraId="72306977" w14:textId="77777777" w:rsidR="007B6ED0" w:rsidRDefault="007B6ED0">
            <w:pPr>
              <w:spacing w:after="120"/>
              <w:jc w:val="both"/>
            </w:pPr>
          </w:p>
        </w:tc>
      </w:tr>
    </w:tbl>
    <w:p w14:paraId="45BB42F8" w14:textId="77777777" w:rsidR="007B6ED0" w:rsidRDefault="007B6ED0"/>
    <w:p w14:paraId="3C04EE46" w14:textId="77777777" w:rsidR="007B6ED0" w:rsidRDefault="00A81A52">
      <w:pPr>
        <w:pStyle w:val="Ttulo2"/>
      </w:pPr>
      <w:r>
        <w:rPr>
          <w:rFonts w:ascii="Arial" w:hAnsi="Arial"/>
          <w:color w:val="000000"/>
          <w:sz w:val="24"/>
        </w:rPr>
        <w:t>Dos. El artículo 5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46BEFD2" w14:textId="77777777">
        <w:tc>
          <w:tcPr>
            <w:tcW w:w="1399" w:type="dxa"/>
          </w:tcPr>
          <w:p w14:paraId="2435C687" w14:textId="77777777" w:rsidR="007B6ED0" w:rsidRDefault="00A81A52">
            <w:pPr>
              <w:jc w:val="center"/>
            </w:pPr>
            <w:r>
              <w:rPr>
                <w:rFonts w:ascii="Arial" w:hAnsi="Arial"/>
                <w:b/>
              </w:rPr>
              <w:t>Nº FILA</w:t>
            </w:r>
          </w:p>
        </w:tc>
        <w:tc>
          <w:tcPr>
            <w:tcW w:w="4198" w:type="dxa"/>
          </w:tcPr>
          <w:p w14:paraId="3E0DED61" w14:textId="77777777" w:rsidR="007B6ED0" w:rsidRDefault="00A81A52">
            <w:pPr>
              <w:jc w:val="center"/>
            </w:pPr>
            <w:r>
              <w:rPr>
                <w:rFonts w:ascii="Arial" w:hAnsi="Arial"/>
                <w:b/>
              </w:rPr>
              <w:t>REDACCIÓN ORIGINAL</w:t>
            </w:r>
          </w:p>
        </w:tc>
        <w:tc>
          <w:tcPr>
            <w:tcW w:w="4198" w:type="dxa"/>
          </w:tcPr>
          <w:p w14:paraId="37586EE4" w14:textId="77777777" w:rsidR="007B6ED0" w:rsidRDefault="00A81A52">
            <w:pPr>
              <w:jc w:val="center"/>
            </w:pPr>
            <w:r>
              <w:rPr>
                <w:rFonts w:ascii="Arial" w:hAnsi="Arial"/>
                <w:b/>
              </w:rPr>
              <w:t>PROPUESTA DE REDACCIÓN</w:t>
            </w:r>
          </w:p>
        </w:tc>
        <w:tc>
          <w:tcPr>
            <w:tcW w:w="4198" w:type="dxa"/>
          </w:tcPr>
          <w:p w14:paraId="56A2F3B3" w14:textId="77777777" w:rsidR="007B6ED0" w:rsidRDefault="00A81A52">
            <w:pPr>
              <w:jc w:val="center"/>
            </w:pPr>
            <w:r>
              <w:rPr>
                <w:rFonts w:ascii="Arial" w:hAnsi="Arial"/>
                <w:b/>
              </w:rPr>
              <w:t>COMENTARIO</w:t>
            </w:r>
          </w:p>
        </w:tc>
      </w:tr>
      <w:tr w:rsidR="007B6ED0" w14:paraId="305277F8" w14:textId="77777777">
        <w:tc>
          <w:tcPr>
            <w:tcW w:w="1399" w:type="dxa"/>
          </w:tcPr>
          <w:p w14:paraId="7BDC244D" w14:textId="77777777" w:rsidR="007B6ED0" w:rsidRDefault="00A81A52">
            <w:pPr>
              <w:spacing w:after="120"/>
              <w:jc w:val="center"/>
            </w:pPr>
            <w:r>
              <w:rPr>
                <w:rFonts w:ascii="Arial" w:hAnsi="Arial" w:cs="Arial"/>
              </w:rPr>
              <w:lastRenderedPageBreak/>
              <w:t>44</w:t>
            </w:r>
          </w:p>
        </w:tc>
        <w:tc>
          <w:tcPr>
            <w:tcW w:w="4198" w:type="dxa"/>
          </w:tcPr>
          <w:p w14:paraId="47699615" w14:textId="77777777" w:rsidR="007B6ED0" w:rsidRDefault="00A81A52">
            <w:pPr>
              <w:spacing w:after="120"/>
              <w:jc w:val="both"/>
            </w:pPr>
            <w:r>
              <w:rPr>
                <w:rFonts w:ascii="Arial" w:hAnsi="Arial" w:cs="Arial"/>
              </w:rPr>
              <w:t>Dos. El artículo 5 queda redactado del siguiente modo:</w:t>
            </w:r>
          </w:p>
          <w:p w14:paraId="38AF8410" w14:textId="77777777" w:rsidR="007B6ED0" w:rsidRDefault="00A81A52">
            <w:pPr>
              <w:spacing w:after="120"/>
              <w:jc w:val="both"/>
            </w:pPr>
            <w:r>
              <w:rPr>
                <w:rFonts w:ascii="Arial" w:hAnsi="Arial" w:cs="Arial"/>
              </w:rPr>
              <w:t>«Artículo 5. Ámbito de aplicación.</w:t>
            </w:r>
          </w:p>
          <w:p w14:paraId="406A2AE3" w14:textId="77777777" w:rsidR="007B6ED0" w:rsidRDefault="00A81A52">
            <w:pPr>
              <w:spacing w:after="120"/>
              <w:jc w:val="both"/>
            </w:pPr>
            <w:r>
              <w:rPr>
                <w:rFonts w:ascii="Arial" w:hAnsi="Arial" w:cs="Arial"/>
              </w:rPr>
              <w:t>1. Esta ley será de aplicación a las siguientes entidades de inversión colectiva:</w:t>
            </w:r>
          </w:p>
          <w:p w14:paraId="43FC0E79" w14:textId="77777777" w:rsidR="007B6ED0" w:rsidRDefault="00A81A52">
            <w:pPr>
              <w:spacing w:after="120"/>
              <w:jc w:val="both"/>
            </w:pPr>
            <w:r>
              <w:rPr>
                <w:rFonts w:ascii="Arial" w:hAnsi="Arial" w:cs="Arial"/>
              </w:rPr>
              <w:t>a) A las ECR y a las EICC que tengan su domicilio social en España, en el caso de sociedades, o que se hayan constituido en España, en el caso de fondos.</w:t>
            </w:r>
          </w:p>
          <w:p w14:paraId="37C400CA" w14:textId="77777777" w:rsidR="007B6ED0" w:rsidRDefault="00A81A52">
            <w:pPr>
              <w:spacing w:after="120"/>
              <w:jc w:val="both"/>
            </w:pPr>
            <w:r>
              <w:rPr>
                <w:rFonts w:ascii="Arial" w:hAnsi="Arial" w:cs="Arial"/>
              </w:rPr>
              <w:t xml:space="preserve">b) A las ECR y a las EICC constituidas en otro Estado miembro de la Unión Europea, gestionadas por sociedades gestoras autorizadas en un Estado miembro, al amparo de la Directiva 2011/61/UE del Parlamento Europeo y del Consejo, de 8 de junio de 2011, relativa a los gestores de fondos de inversión alternativos y por la que se modifican las Directivas 2003/41/CE y 2009/65/CE y los Reglamentos (CE) n.º 1060/2009 y (UE) n.º 1095/2010, cuando se comercialicen en España a inversores profesionales. En este caso, solo les serán aplicables en su actuación en </w:t>
            </w:r>
            <w:r>
              <w:rPr>
                <w:rFonts w:ascii="Arial" w:hAnsi="Arial" w:cs="Arial"/>
              </w:rPr>
              <w:lastRenderedPageBreak/>
              <w:t>España las normas a las que se refiere el artículo 76.</w:t>
            </w:r>
          </w:p>
          <w:p w14:paraId="755F0E23" w14:textId="77777777" w:rsidR="007B6ED0" w:rsidRDefault="00A81A52">
            <w:pPr>
              <w:spacing w:after="120"/>
              <w:jc w:val="both"/>
            </w:pPr>
            <w:r>
              <w:rPr>
                <w:rFonts w:ascii="Arial" w:hAnsi="Arial" w:cs="Arial"/>
              </w:rPr>
              <w:t>c) A las ECR y a las EICC constituidas en terceros estados gestionadas por sociedades gestoras autorizadas en un Estado miembro de la Unión Europea al amparo de la Directiva 2011/61/UE del Parlamento Europeo y del Consejo, de 8 de junio de 2011, cuando se comercialicen en España a inversores profesionales. En este caso, solo les serán aplicables en su actuación en España las normas a las que se refiere el artículo 77.</w:t>
            </w:r>
          </w:p>
          <w:p w14:paraId="5AAE3CDD" w14:textId="77777777" w:rsidR="007B6ED0" w:rsidRDefault="00A81A52">
            <w:pPr>
              <w:spacing w:after="120"/>
              <w:jc w:val="both"/>
            </w:pPr>
            <w:r>
              <w:rPr>
                <w:rFonts w:ascii="Arial" w:hAnsi="Arial" w:cs="Arial"/>
              </w:rPr>
              <w:t>d) A las ECR y a las EICC gestionadas por sociedades gestoras no domiciliadas en un Estado miembro de la Unión Europea, cuando se comercialicen en España a inversores profesionales. En este caso, solo les serán aplicables en su actuación en España las normas a las que se refiere el artículo 78.</w:t>
            </w:r>
          </w:p>
          <w:p w14:paraId="6961D6B4" w14:textId="77777777" w:rsidR="007B6ED0" w:rsidRDefault="00A81A52">
            <w:pPr>
              <w:spacing w:after="120"/>
              <w:jc w:val="both"/>
            </w:pPr>
            <w:r>
              <w:rPr>
                <w:rFonts w:ascii="Arial" w:hAnsi="Arial" w:cs="Arial"/>
              </w:rPr>
              <w:t xml:space="preserve">e) A las ECR señaladas en las letras b), c) y d) anteriores cuando se comercialicen en España a inversores no </w:t>
            </w:r>
            <w:r>
              <w:rPr>
                <w:rFonts w:ascii="Arial" w:hAnsi="Arial" w:cs="Arial"/>
              </w:rPr>
              <w:lastRenderedPageBreak/>
              <w:t>profesionales tal y como están definidos en los artículos 205 y 206 del texto refundido de la Ley del Mercado de Valores y su normativa de desarrollo. En este caso, les serán aplicables en su actuación en España las normas a las que se refiere el artículo 79 y lo previsto en los apartados 2 y 4 del artículo 75 respecto de la comercialización de ECR a inversores que no sean profesionales.</w:t>
            </w:r>
          </w:p>
          <w:p w14:paraId="6976B139" w14:textId="77777777" w:rsidR="007B6ED0" w:rsidRDefault="00A81A52">
            <w:pPr>
              <w:spacing w:after="120"/>
              <w:jc w:val="both"/>
            </w:pPr>
            <w:r>
              <w:rPr>
                <w:rFonts w:ascii="Arial" w:hAnsi="Arial" w:cs="Arial"/>
              </w:rPr>
              <w:t>f) A los Fondos de Capital Riesgo Europeos (FCRE) regulados por el Reglamento (UE) n.º 345/2013 del Parlamento Europeo y del Consejo, de 17 de abril de 2013, sobre los fondos de capital riesgo europeos, que tengan su domicilio social en España en el caso de sociedades, que se hayan constituido en España en el caso de fondos, o que se comercialicen en España en virtud de dicho Reglamento europeo.</w:t>
            </w:r>
          </w:p>
          <w:p w14:paraId="0979BEE3" w14:textId="77777777" w:rsidR="007B6ED0" w:rsidRDefault="00A81A52">
            <w:pPr>
              <w:spacing w:after="120"/>
              <w:jc w:val="both"/>
            </w:pPr>
            <w:r>
              <w:rPr>
                <w:rFonts w:ascii="Arial" w:hAnsi="Arial" w:cs="Arial"/>
              </w:rPr>
              <w:t xml:space="preserve">g) A los Fondos de Emprendimiento Social Europeo (FESE) regulados por el Reglamento (UE) n.º 346/2013 del Parlamento Europeo y del Consejo, de </w:t>
            </w:r>
            <w:r>
              <w:rPr>
                <w:rFonts w:ascii="Arial" w:hAnsi="Arial" w:cs="Arial"/>
              </w:rPr>
              <w:lastRenderedPageBreak/>
              <w:t>17 de abril de 2013, sobre los fondos de emprendimiento social europeos, que tengan su domicilio social en España en el caso de sociedades, que se hayan constituido en España en el caso de fondos, o que se comercialicen en España en virtud de dicho Reglamento europeo.</w:t>
            </w:r>
          </w:p>
          <w:p w14:paraId="1E9CC283" w14:textId="77777777" w:rsidR="007B6ED0" w:rsidRDefault="00A81A52">
            <w:pPr>
              <w:spacing w:after="120"/>
              <w:jc w:val="both"/>
            </w:pPr>
            <w:r>
              <w:rPr>
                <w:rFonts w:ascii="Arial" w:hAnsi="Arial" w:cs="Arial"/>
              </w:rPr>
              <w:t xml:space="preserve">h) A los Fondos de Inversión a Largo Plazo Europeos (FILPE) </w:t>
            </w:r>
            <w:r>
              <w:rPr>
                <w:rFonts w:ascii="Arial" w:hAnsi="Arial" w:cs="Arial"/>
                <w:b/>
                <w:bCs/>
              </w:rPr>
              <w:t>de tipo cerrado</w:t>
            </w:r>
            <w:r>
              <w:rPr>
                <w:rFonts w:ascii="Arial" w:hAnsi="Arial" w:cs="Arial"/>
              </w:rPr>
              <w:t xml:space="preserve"> regulados por el Reglamento (UE) 2015/760 del Parlamento Europeo y del Consejo, de 29 de abril de 2015, sobre los fondos de inversión a largo plazo europeos, que tengan su domicilio social en España en el caso de sociedades, que se hayan constituido en España en el caso de fondos, o que se comercialicen en España en virtud de dicho Reglamento europeo.</w:t>
            </w:r>
          </w:p>
          <w:p w14:paraId="7EDEF055" w14:textId="77777777" w:rsidR="007B6ED0" w:rsidRDefault="00A81A52">
            <w:pPr>
              <w:spacing w:after="120"/>
              <w:jc w:val="both"/>
            </w:pPr>
            <w:r>
              <w:rPr>
                <w:rFonts w:ascii="Arial" w:hAnsi="Arial" w:cs="Arial"/>
              </w:rPr>
              <w:t xml:space="preserve">2. Asimismo, esta ley será de aplicación a las sociedades gestoras de entidades de tipo cerrado (SGEIC) constituidas de acuerdo con lo previsto en el título II, a las sociedades gestoras de Instituciones </w:t>
            </w:r>
            <w:r>
              <w:rPr>
                <w:rFonts w:ascii="Arial" w:hAnsi="Arial" w:cs="Arial"/>
              </w:rPr>
              <w:lastRenderedPageBreak/>
              <w:t>de Inversión Colectiva (SGIIC) que gestionen ECR, EICC, FCRE, FESE o FILPE</w:t>
            </w:r>
            <w:r>
              <w:rPr>
                <w:rFonts w:ascii="Arial" w:hAnsi="Arial" w:cs="Arial"/>
                <w:b/>
                <w:bCs/>
              </w:rPr>
              <w:t xml:space="preserve"> de tipo cerrado</w:t>
            </w:r>
            <w:r>
              <w:rPr>
                <w:rFonts w:ascii="Arial" w:hAnsi="Arial" w:cs="Arial"/>
              </w:rPr>
              <w:t>, a los depositarios de esas entidades, así como a otras entidades que presten servicios a las ECR o a las EICC, en los términos establecidos en esta ley.»</w:t>
            </w:r>
          </w:p>
        </w:tc>
        <w:tc>
          <w:tcPr>
            <w:tcW w:w="4198" w:type="dxa"/>
          </w:tcPr>
          <w:p w14:paraId="49B6D76D" w14:textId="77777777" w:rsidR="007B6ED0" w:rsidRDefault="00A81A52">
            <w:pPr>
              <w:spacing w:after="120"/>
              <w:jc w:val="both"/>
            </w:pPr>
            <w:r>
              <w:rPr>
                <w:rFonts w:ascii="Arial" w:hAnsi="Arial" w:cs="Arial"/>
              </w:rPr>
              <w:lastRenderedPageBreak/>
              <w:t>Dos. El artículo 5 queda redactado del siguiente modo:</w:t>
            </w:r>
          </w:p>
          <w:p w14:paraId="067355D4" w14:textId="77777777" w:rsidR="007B6ED0" w:rsidRDefault="00A81A52">
            <w:pPr>
              <w:spacing w:after="120"/>
              <w:jc w:val="both"/>
            </w:pPr>
            <w:r>
              <w:rPr>
                <w:rFonts w:ascii="Arial" w:hAnsi="Arial" w:cs="Arial"/>
              </w:rPr>
              <w:t>«Artículo 5. Ámbito de aplicación.</w:t>
            </w:r>
          </w:p>
          <w:p w14:paraId="11B068B4" w14:textId="77777777" w:rsidR="007B6ED0" w:rsidRDefault="00A81A52">
            <w:pPr>
              <w:spacing w:after="120"/>
              <w:jc w:val="both"/>
            </w:pPr>
            <w:r>
              <w:rPr>
                <w:rFonts w:ascii="Arial" w:hAnsi="Arial" w:cs="Arial"/>
              </w:rPr>
              <w:t>1. Esta ley será de aplicación a las siguientes entidades de inversión colectiva:</w:t>
            </w:r>
          </w:p>
          <w:p w14:paraId="37AD8E31" w14:textId="77777777" w:rsidR="007B6ED0" w:rsidRDefault="00A81A52">
            <w:pPr>
              <w:spacing w:after="120"/>
              <w:jc w:val="both"/>
            </w:pPr>
            <w:r>
              <w:rPr>
                <w:rFonts w:ascii="Arial" w:hAnsi="Arial" w:cs="Arial"/>
              </w:rPr>
              <w:t>a) A las ECR y a las EICC que tengan su domicilio social en España, en el caso de sociedades, o que se hayan constituido en España, en el caso de fondos.</w:t>
            </w:r>
          </w:p>
          <w:p w14:paraId="1834CE9C" w14:textId="77777777" w:rsidR="007B6ED0" w:rsidRDefault="00A81A52">
            <w:pPr>
              <w:spacing w:after="120"/>
              <w:jc w:val="both"/>
            </w:pPr>
            <w:r>
              <w:rPr>
                <w:rFonts w:ascii="Arial" w:hAnsi="Arial" w:cs="Arial"/>
              </w:rPr>
              <w:t xml:space="preserve">b) A las ECR y a las EICC constituidas en otro Estado miembro de la Unión Europea, gestionadas por sociedades gestoras autorizadas en un Estado miembro, al amparo de la Directiva 2011/61/UE del Parlamento Europeo y del Consejo, de 8 de junio de 2011, relativa a los gestores de fondos de inversión alternativos y por la que se modifican las Directivas 2003/41/CE y 2009/65/CE y los Reglamentos (CE) n.º 1060/2009 y (UE) n.º 1095/2010, cuando se comercialicen en España a inversores profesionales. En este caso, solo les serán aplicables en su actuación en </w:t>
            </w:r>
            <w:r>
              <w:rPr>
                <w:rFonts w:ascii="Arial" w:hAnsi="Arial" w:cs="Arial"/>
              </w:rPr>
              <w:lastRenderedPageBreak/>
              <w:t>España las normas a las que se refiere el artículo 76.</w:t>
            </w:r>
          </w:p>
          <w:p w14:paraId="3CE70439" w14:textId="77777777" w:rsidR="007B6ED0" w:rsidRDefault="00A81A52">
            <w:pPr>
              <w:spacing w:after="120"/>
              <w:jc w:val="both"/>
            </w:pPr>
            <w:r>
              <w:rPr>
                <w:rFonts w:ascii="Arial" w:hAnsi="Arial" w:cs="Arial"/>
              </w:rPr>
              <w:t>c) A las ECR y a las EICC constituidas en terceros estados gestionadas por sociedades gestoras autorizadas en un Estado miembro de la Unión Europea al amparo de la Directiva 2011/61/UE del Parlamento Europeo y del Consejo, de 8 de junio de 2011, cuando se comercialicen en España a inversores profesionales. En este caso, solo les serán aplicables en su actuación en España las normas a las que se refiere el artículo 77.</w:t>
            </w:r>
          </w:p>
          <w:p w14:paraId="0599D87A" w14:textId="77777777" w:rsidR="007B6ED0" w:rsidRDefault="00A81A52">
            <w:pPr>
              <w:spacing w:after="120"/>
              <w:jc w:val="both"/>
            </w:pPr>
            <w:r>
              <w:rPr>
                <w:rFonts w:ascii="Arial" w:hAnsi="Arial" w:cs="Arial"/>
              </w:rPr>
              <w:t>d) A las ECR y a las EICC gestionadas por sociedades gestoras no domiciliadas en un Estado miembro de la Unión Europea, cuando se comercialicen en España a inversores profesionales. En este caso, solo les serán aplicables en su actuación en España las normas a las que se refiere el artículo 78.</w:t>
            </w:r>
          </w:p>
          <w:p w14:paraId="7A1264A8" w14:textId="77777777" w:rsidR="007B6ED0" w:rsidRDefault="00A81A52">
            <w:pPr>
              <w:spacing w:after="120"/>
              <w:jc w:val="both"/>
            </w:pPr>
            <w:r>
              <w:rPr>
                <w:rFonts w:ascii="Arial" w:hAnsi="Arial" w:cs="Arial"/>
              </w:rPr>
              <w:t xml:space="preserve">e) A las ECR señaladas en las letras b), c) y d) anteriores cuando se comercialicen en España a inversores no </w:t>
            </w:r>
            <w:r>
              <w:rPr>
                <w:rFonts w:ascii="Arial" w:hAnsi="Arial" w:cs="Arial"/>
              </w:rPr>
              <w:lastRenderedPageBreak/>
              <w:t>profesionales tal y como están definidos en los artículos 205 y 206 del texto refundido de la Ley del Mercado de Valores y su normativa de desarrollo. En este caso, les serán aplicables en su actuación en España las normas a las que se refiere el artículo 79 y lo previsto en los apartados 2 y 4 del artículo 75 respecto de la comercialización de ECR a inversores que no sean profesionales.</w:t>
            </w:r>
          </w:p>
          <w:p w14:paraId="2EAC84E8" w14:textId="77777777" w:rsidR="007B6ED0" w:rsidRDefault="00A81A52">
            <w:pPr>
              <w:spacing w:after="120"/>
              <w:jc w:val="both"/>
            </w:pPr>
            <w:r>
              <w:rPr>
                <w:rFonts w:ascii="Arial" w:hAnsi="Arial" w:cs="Arial"/>
              </w:rPr>
              <w:t>f) A los Fondos de Capital Riesgo Europeos (FCRE) regulados por el Reglamento (UE) n.º 345/2013 del Parlamento Europeo y del Consejo, de 17 de abril de 2013, sobre los fondos de capital riesgo europeos, que tengan su domicilio social en España en el caso de sociedades, que se hayan constituido en España en el caso de fondos, o que se comercialicen en España en virtud de dicho Reglamento europeo.</w:t>
            </w:r>
          </w:p>
          <w:p w14:paraId="2B738622" w14:textId="77777777" w:rsidR="007B6ED0" w:rsidRDefault="00A81A52">
            <w:pPr>
              <w:spacing w:after="120"/>
              <w:jc w:val="both"/>
            </w:pPr>
            <w:r>
              <w:rPr>
                <w:rFonts w:ascii="Arial" w:hAnsi="Arial" w:cs="Arial"/>
              </w:rPr>
              <w:t xml:space="preserve">g) A los Fondos de Emprendimiento Social Europeo (FESE) regulados por el Reglamento (UE) n.º 346/2013 del Parlamento Europeo y del Consejo, de </w:t>
            </w:r>
            <w:r>
              <w:rPr>
                <w:rFonts w:ascii="Arial" w:hAnsi="Arial" w:cs="Arial"/>
              </w:rPr>
              <w:lastRenderedPageBreak/>
              <w:t>17 de abril de 2013, sobre los fondos de emprendimiento social europeos, que tengan su domicilio social en España en el caso de sociedades, que se hayan constituido en España en el caso de fondos, o que se comercialicen en España en virtud de dicho Reglamento europeo.</w:t>
            </w:r>
          </w:p>
          <w:p w14:paraId="09ED95A1" w14:textId="77777777" w:rsidR="007B6ED0" w:rsidRDefault="00A81A52">
            <w:pPr>
              <w:spacing w:after="120"/>
              <w:jc w:val="both"/>
            </w:pPr>
            <w:r>
              <w:rPr>
                <w:rFonts w:ascii="Arial" w:hAnsi="Arial" w:cs="Arial"/>
              </w:rPr>
              <w:t xml:space="preserve">h) A los Fondos de Inversión a Largo Plazo Europeos (FILPE) </w:t>
            </w:r>
            <w:r>
              <w:rPr>
                <w:rFonts w:ascii="Arial" w:hAnsi="Arial" w:cs="Arial"/>
                <w:b/>
                <w:bCs/>
              </w:rPr>
              <w:t>de tipo cerrado</w:t>
            </w:r>
            <w:r>
              <w:rPr>
                <w:rFonts w:ascii="Arial" w:hAnsi="Arial" w:cs="Arial"/>
              </w:rPr>
              <w:t xml:space="preserve"> regulados por el Reglamento (UE) 2015/760 del Parlamento Europeo y del Consejo, de 29 de abril de 2015, sobre los fondos de inversión a largo plazo europeos, que tengan su domicilio social en España en el caso de sociedades, que se hayan constituido en España en el caso de fondos, o que se comercialicen en España en virtud de dicho Reglamento europeo.</w:t>
            </w:r>
          </w:p>
          <w:p w14:paraId="7A91FBB4" w14:textId="77777777" w:rsidR="007B6ED0" w:rsidRDefault="00A81A52">
            <w:pPr>
              <w:spacing w:after="120"/>
              <w:jc w:val="both"/>
            </w:pPr>
            <w:r>
              <w:rPr>
                <w:rFonts w:ascii="Arial" w:hAnsi="Arial" w:cs="Arial"/>
              </w:rPr>
              <w:t xml:space="preserve">2. Asimismo, esta ley será de aplicación a las sociedades gestoras de entidades de tipo cerrado (SGEIC) constituidas de acuerdo con lo previsto en el título II, a las sociedades gestoras de Instituciones </w:t>
            </w:r>
            <w:r>
              <w:rPr>
                <w:rFonts w:ascii="Arial" w:hAnsi="Arial" w:cs="Arial"/>
              </w:rPr>
              <w:lastRenderedPageBreak/>
              <w:t>de Inversión Colectiva (SGIIC) que gestionen ECR, EICC, FCRE, FESE o FILPE</w:t>
            </w:r>
            <w:r>
              <w:rPr>
                <w:rFonts w:ascii="Arial" w:hAnsi="Arial" w:cs="Arial"/>
                <w:b/>
                <w:bCs/>
              </w:rPr>
              <w:t xml:space="preserve"> de tipo cerrado</w:t>
            </w:r>
            <w:r>
              <w:rPr>
                <w:rFonts w:ascii="Arial" w:hAnsi="Arial" w:cs="Arial"/>
              </w:rPr>
              <w:t>, a los depositarios de esas entidades, así como a otras entidades que presten servicios a las ECR o a las EICC, en los términos establecidos en esta ley.»</w:t>
            </w:r>
          </w:p>
        </w:tc>
        <w:tc>
          <w:tcPr>
            <w:tcW w:w="4198" w:type="dxa"/>
          </w:tcPr>
          <w:p w14:paraId="4D722DC3" w14:textId="77777777" w:rsidR="007B6ED0" w:rsidRDefault="007B6ED0">
            <w:pPr>
              <w:spacing w:after="120"/>
              <w:jc w:val="both"/>
            </w:pPr>
          </w:p>
        </w:tc>
      </w:tr>
    </w:tbl>
    <w:p w14:paraId="66D12EAC" w14:textId="77777777" w:rsidR="007B6ED0" w:rsidRDefault="007B6ED0"/>
    <w:p w14:paraId="01F86490" w14:textId="77777777" w:rsidR="007B6ED0" w:rsidRDefault="00A81A52">
      <w:pPr>
        <w:pStyle w:val="Ttulo2"/>
      </w:pPr>
      <w:r>
        <w:rPr>
          <w:rFonts w:ascii="Arial" w:hAnsi="Arial"/>
          <w:color w:val="000000"/>
          <w:sz w:val="24"/>
        </w:rPr>
        <w:t>Tres. El apartado 3 del artículo 18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9697880" w14:textId="77777777">
        <w:tc>
          <w:tcPr>
            <w:tcW w:w="1399" w:type="dxa"/>
          </w:tcPr>
          <w:p w14:paraId="3136A741" w14:textId="77777777" w:rsidR="007B6ED0" w:rsidRDefault="00A81A52">
            <w:pPr>
              <w:jc w:val="center"/>
            </w:pPr>
            <w:r>
              <w:rPr>
                <w:rFonts w:ascii="Arial" w:hAnsi="Arial"/>
                <w:b/>
              </w:rPr>
              <w:t>Nº FILA</w:t>
            </w:r>
          </w:p>
        </w:tc>
        <w:tc>
          <w:tcPr>
            <w:tcW w:w="4198" w:type="dxa"/>
          </w:tcPr>
          <w:p w14:paraId="18BB3246" w14:textId="77777777" w:rsidR="007B6ED0" w:rsidRDefault="00A81A52">
            <w:pPr>
              <w:jc w:val="center"/>
            </w:pPr>
            <w:r>
              <w:rPr>
                <w:rFonts w:ascii="Arial" w:hAnsi="Arial"/>
                <w:b/>
              </w:rPr>
              <w:t>REDACCIÓN ORIGINAL</w:t>
            </w:r>
          </w:p>
        </w:tc>
        <w:tc>
          <w:tcPr>
            <w:tcW w:w="4198" w:type="dxa"/>
          </w:tcPr>
          <w:p w14:paraId="608460C0" w14:textId="77777777" w:rsidR="007B6ED0" w:rsidRDefault="00A81A52">
            <w:pPr>
              <w:jc w:val="center"/>
            </w:pPr>
            <w:r>
              <w:rPr>
                <w:rFonts w:ascii="Arial" w:hAnsi="Arial"/>
                <w:b/>
              </w:rPr>
              <w:t>PROPUESTA DE REDACCIÓN</w:t>
            </w:r>
          </w:p>
        </w:tc>
        <w:tc>
          <w:tcPr>
            <w:tcW w:w="4198" w:type="dxa"/>
          </w:tcPr>
          <w:p w14:paraId="51807DDD" w14:textId="77777777" w:rsidR="007B6ED0" w:rsidRDefault="00A81A52">
            <w:pPr>
              <w:jc w:val="center"/>
            </w:pPr>
            <w:r>
              <w:rPr>
                <w:rFonts w:ascii="Arial" w:hAnsi="Arial"/>
                <w:b/>
              </w:rPr>
              <w:t>COMENTARIO</w:t>
            </w:r>
          </w:p>
        </w:tc>
      </w:tr>
      <w:tr w:rsidR="007B6ED0" w14:paraId="69CB8E09" w14:textId="77777777">
        <w:tc>
          <w:tcPr>
            <w:tcW w:w="1399" w:type="dxa"/>
          </w:tcPr>
          <w:p w14:paraId="6E40B1F2" w14:textId="77777777" w:rsidR="007B6ED0" w:rsidRDefault="00A81A52">
            <w:pPr>
              <w:spacing w:after="120"/>
              <w:jc w:val="center"/>
            </w:pPr>
            <w:r>
              <w:rPr>
                <w:rFonts w:ascii="Arial" w:hAnsi="Arial" w:cs="Arial"/>
              </w:rPr>
              <w:t>45</w:t>
            </w:r>
          </w:p>
        </w:tc>
        <w:tc>
          <w:tcPr>
            <w:tcW w:w="4198" w:type="dxa"/>
          </w:tcPr>
          <w:p w14:paraId="42F77CE3" w14:textId="77777777" w:rsidR="007B6ED0" w:rsidRDefault="00A81A52">
            <w:pPr>
              <w:spacing w:after="120"/>
              <w:jc w:val="both"/>
            </w:pPr>
            <w:r>
              <w:rPr>
                <w:rFonts w:ascii="Arial" w:hAnsi="Arial" w:cs="Arial"/>
              </w:rPr>
              <w:t>Tres. El apartado 3 del artículo 18 queda redactado del siguiente modo:</w:t>
            </w:r>
          </w:p>
          <w:p w14:paraId="2B7EE091" w14:textId="77777777" w:rsidR="007B6ED0" w:rsidRDefault="00A81A52">
            <w:pPr>
              <w:spacing w:after="120"/>
              <w:jc w:val="both"/>
            </w:pPr>
            <w:r>
              <w:rPr>
                <w:rFonts w:ascii="Arial" w:hAnsi="Arial" w:cs="Arial"/>
                <w:b/>
                <w:bCs/>
              </w:rPr>
              <w:t>«</w:t>
            </w:r>
            <w:r>
              <w:rPr>
                <w:rFonts w:ascii="Arial" w:hAnsi="Arial" w:cs="Arial"/>
                <w:b/>
                <w:bCs/>
                <w:strike/>
              </w:rPr>
              <w:t xml:space="preserve">3. En todo caso, las ECR solo podrán invertir en titulizaciones cuyo originador retenga al menos el 5 por ciento y estarán sometidas a los límites a las posiciones de titulización previstos en el Reglamento Delegado (UE) n.º 231/2013 de la Comisión, de 19 de diciembre de 2012, por el que se complementa la Directiva 2011/61/UE del Parlamento Europeo y del Consejo en lo referente a las exenciones, las condiciones generales de ejercicio de </w:t>
            </w:r>
            <w:r>
              <w:rPr>
                <w:rFonts w:ascii="Arial" w:hAnsi="Arial" w:cs="Arial"/>
                <w:b/>
                <w:bCs/>
                <w:strike/>
              </w:rPr>
              <w:lastRenderedPageBreak/>
              <w:t>la actividad, los depositarios, el apalancamiento, la transparencia y la supervisión.</w:t>
            </w:r>
          </w:p>
          <w:p w14:paraId="3D79D4D2" w14:textId="77777777" w:rsidR="007B6ED0" w:rsidRDefault="00A81A52">
            <w:pPr>
              <w:spacing w:after="120"/>
              <w:jc w:val="both"/>
            </w:pPr>
            <w:r>
              <w:rPr>
                <w:rFonts w:ascii="Arial" w:hAnsi="Arial" w:cs="Arial"/>
                <w:b/>
                <w:bCs/>
              </w:rPr>
              <w:t>3. La inversión en titulizaciones por parte de las ECR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05E65455" w14:textId="77777777" w:rsidR="007B6ED0" w:rsidRDefault="00A81A52">
            <w:pPr>
              <w:spacing w:after="120"/>
              <w:jc w:val="both"/>
            </w:pPr>
            <w:r>
              <w:rPr>
                <w:rFonts w:ascii="Arial" w:hAnsi="Arial" w:cs="Arial"/>
                <w:b/>
                <w:bCs/>
              </w:rPr>
              <w:t>Cuando las ECR estén expuestas a una titulización que ya no cumpla los requisitos establecidos en el Reglamento (UE) 2017/2402 del Parlamento Europeo y del Consejo, actuarán y tomarán medidas correctoras, si procede, en el mejor interés de sus inversores.</w:t>
            </w:r>
            <w:r>
              <w:rPr>
                <w:rFonts w:ascii="Arial" w:hAnsi="Arial" w:cs="Arial"/>
              </w:rPr>
              <w:t>»</w:t>
            </w:r>
          </w:p>
        </w:tc>
        <w:tc>
          <w:tcPr>
            <w:tcW w:w="4198" w:type="dxa"/>
          </w:tcPr>
          <w:p w14:paraId="703E04C3" w14:textId="77777777" w:rsidR="007B6ED0" w:rsidRDefault="00A81A52">
            <w:pPr>
              <w:spacing w:after="120"/>
              <w:jc w:val="both"/>
            </w:pPr>
            <w:r>
              <w:rPr>
                <w:rFonts w:ascii="Arial" w:hAnsi="Arial" w:cs="Arial"/>
              </w:rPr>
              <w:lastRenderedPageBreak/>
              <w:t>Tres. El apartado 3 del artículo 18 queda redactado del siguiente modo:</w:t>
            </w:r>
          </w:p>
          <w:p w14:paraId="16499C69" w14:textId="77777777" w:rsidR="007B6ED0" w:rsidRDefault="00A81A52">
            <w:pPr>
              <w:spacing w:after="120"/>
              <w:jc w:val="both"/>
            </w:pPr>
            <w:r>
              <w:rPr>
                <w:rFonts w:ascii="Arial" w:hAnsi="Arial" w:cs="Arial"/>
                <w:b/>
                <w:bCs/>
              </w:rPr>
              <w:t>«</w:t>
            </w:r>
            <w:r>
              <w:rPr>
                <w:rFonts w:ascii="Arial" w:hAnsi="Arial" w:cs="Arial"/>
                <w:b/>
                <w:bCs/>
                <w:strike/>
              </w:rPr>
              <w:t xml:space="preserve">3. En todo caso, las ECR solo podrán invertir en titulizaciones cuyo originador retenga al menos el 5 por ciento y estarán sometidas a los límites a las posiciones de titulización previstos en el Reglamento Delegado (UE) n.º 231/2013 de la Comisión, de 19 de diciembre de 2012, por el que se complementa la Directiva 2011/61/UE del Parlamento Europeo y del Consejo en lo referente a las exenciones, las condiciones generales de ejercicio de </w:t>
            </w:r>
            <w:r>
              <w:rPr>
                <w:rFonts w:ascii="Arial" w:hAnsi="Arial" w:cs="Arial"/>
                <w:b/>
                <w:bCs/>
                <w:strike/>
              </w:rPr>
              <w:lastRenderedPageBreak/>
              <w:t>la actividad, los depositarios, el apalancamiento, la transparencia y la supervisión.</w:t>
            </w:r>
          </w:p>
          <w:p w14:paraId="21022D75" w14:textId="77777777" w:rsidR="007B6ED0" w:rsidRDefault="00A81A52">
            <w:pPr>
              <w:spacing w:after="120"/>
              <w:jc w:val="both"/>
            </w:pPr>
            <w:r>
              <w:rPr>
                <w:rFonts w:ascii="Arial" w:hAnsi="Arial" w:cs="Arial"/>
                <w:b/>
                <w:bCs/>
              </w:rPr>
              <w:t>3. La inversión en titulizaciones por parte de las ECR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6B9695A7" w14:textId="77777777" w:rsidR="007B6ED0" w:rsidRDefault="00A81A52">
            <w:pPr>
              <w:spacing w:after="120"/>
              <w:jc w:val="both"/>
            </w:pPr>
            <w:r>
              <w:rPr>
                <w:rFonts w:ascii="Arial" w:hAnsi="Arial" w:cs="Arial"/>
                <w:b/>
                <w:bCs/>
              </w:rPr>
              <w:t>Cuando las ECR estén expuestas a una titulización que ya no cumpla los requisitos establecidos en el Reglamento (UE) 2017/2402 del Parlamento Europeo y del Consejo, actuarán y tomarán medidas correctoras, si procede, en el mejor interés de sus inversores.</w:t>
            </w:r>
            <w:r>
              <w:rPr>
                <w:rFonts w:ascii="Arial" w:hAnsi="Arial" w:cs="Arial"/>
              </w:rPr>
              <w:t>»</w:t>
            </w:r>
          </w:p>
        </w:tc>
        <w:tc>
          <w:tcPr>
            <w:tcW w:w="4198" w:type="dxa"/>
          </w:tcPr>
          <w:p w14:paraId="0AF811B2" w14:textId="77777777" w:rsidR="007B6ED0" w:rsidRDefault="007B6ED0">
            <w:pPr>
              <w:spacing w:after="120"/>
              <w:jc w:val="both"/>
            </w:pPr>
          </w:p>
        </w:tc>
      </w:tr>
    </w:tbl>
    <w:p w14:paraId="4114EE33" w14:textId="77777777" w:rsidR="007B6ED0" w:rsidRDefault="007B6ED0"/>
    <w:p w14:paraId="5B02E8D3" w14:textId="77777777" w:rsidR="007B6ED0" w:rsidRDefault="00A81A52">
      <w:pPr>
        <w:pStyle w:val="Ttulo2"/>
      </w:pPr>
      <w:r>
        <w:rPr>
          <w:rFonts w:ascii="Arial" w:hAnsi="Arial"/>
          <w:color w:val="000000"/>
          <w:sz w:val="24"/>
        </w:rPr>
        <w:t>Cuatro. La letra a) del apartado 3 del artículo 21 queda redactada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2ECF870" w14:textId="77777777">
        <w:tc>
          <w:tcPr>
            <w:tcW w:w="1399" w:type="dxa"/>
          </w:tcPr>
          <w:p w14:paraId="19AADFBD" w14:textId="77777777" w:rsidR="007B6ED0" w:rsidRDefault="00A81A52">
            <w:pPr>
              <w:jc w:val="center"/>
            </w:pPr>
            <w:r>
              <w:rPr>
                <w:rFonts w:ascii="Arial" w:hAnsi="Arial"/>
                <w:b/>
              </w:rPr>
              <w:t>Nº FILA</w:t>
            </w:r>
          </w:p>
        </w:tc>
        <w:tc>
          <w:tcPr>
            <w:tcW w:w="4198" w:type="dxa"/>
          </w:tcPr>
          <w:p w14:paraId="4B561D84" w14:textId="77777777" w:rsidR="007B6ED0" w:rsidRDefault="00A81A52">
            <w:pPr>
              <w:jc w:val="center"/>
            </w:pPr>
            <w:r>
              <w:rPr>
                <w:rFonts w:ascii="Arial" w:hAnsi="Arial"/>
                <w:b/>
              </w:rPr>
              <w:t>REDACCIÓN ORIGINAL</w:t>
            </w:r>
          </w:p>
        </w:tc>
        <w:tc>
          <w:tcPr>
            <w:tcW w:w="4198" w:type="dxa"/>
          </w:tcPr>
          <w:p w14:paraId="41B73236" w14:textId="77777777" w:rsidR="007B6ED0" w:rsidRDefault="00A81A52">
            <w:pPr>
              <w:jc w:val="center"/>
            </w:pPr>
            <w:r>
              <w:rPr>
                <w:rFonts w:ascii="Arial" w:hAnsi="Arial"/>
                <w:b/>
              </w:rPr>
              <w:t>PROPUESTA DE REDACCIÓN</w:t>
            </w:r>
          </w:p>
        </w:tc>
        <w:tc>
          <w:tcPr>
            <w:tcW w:w="4198" w:type="dxa"/>
          </w:tcPr>
          <w:p w14:paraId="2C0E129E" w14:textId="77777777" w:rsidR="007B6ED0" w:rsidRDefault="00A81A52">
            <w:pPr>
              <w:jc w:val="center"/>
            </w:pPr>
            <w:r>
              <w:rPr>
                <w:rFonts w:ascii="Arial" w:hAnsi="Arial"/>
                <w:b/>
              </w:rPr>
              <w:t>COMENTARIO</w:t>
            </w:r>
          </w:p>
        </w:tc>
      </w:tr>
      <w:tr w:rsidR="007B6ED0" w14:paraId="6FBA9288" w14:textId="77777777">
        <w:tc>
          <w:tcPr>
            <w:tcW w:w="1399" w:type="dxa"/>
          </w:tcPr>
          <w:p w14:paraId="4803ADA4" w14:textId="77777777" w:rsidR="007B6ED0" w:rsidRDefault="00A81A52">
            <w:pPr>
              <w:spacing w:after="120"/>
              <w:jc w:val="center"/>
            </w:pPr>
            <w:r>
              <w:rPr>
                <w:rFonts w:ascii="Arial" w:hAnsi="Arial" w:cs="Arial"/>
              </w:rPr>
              <w:lastRenderedPageBreak/>
              <w:t>46</w:t>
            </w:r>
          </w:p>
        </w:tc>
        <w:tc>
          <w:tcPr>
            <w:tcW w:w="4198" w:type="dxa"/>
          </w:tcPr>
          <w:p w14:paraId="502934F5" w14:textId="77777777" w:rsidR="007B6ED0" w:rsidRDefault="00A81A52">
            <w:pPr>
              <w:spacing w:after="120"/>
              <w:jc w:val="both"/>
            </w:pPr>
            <w:r>
              <w:rPr>
                <w:rFonts w:ascii="Arial" w:hAnsi="Arial" w:cs="Arial"/>
              </w:rPr>
              <w:t>Cuatro. La letra a) del apartado 3 del artículo 21 queda redactada del siguiente modo:</w:t>
            </w:r>
            <w:r>
              <w:rPr>
                <w:rFonts w:ascii="Arial" w:hAnsi="Arial" w:cs="Arial"/>
                <w:b/>
                <w:bCs/>
              </w:rPr>
              <w:t>          </w:t>
            </w:r>
          </w:p>
          <w:p w14:paraId="57E186AD" w14:textId="77777777" w:rsidR="007B6ED0" w:rsidRDefault="00A81A52">
            <w:pPr>
              <w:spacing w:after="120"/>
              <w:jc w:val="both"/>
            </w:pPr>
            <w:r>
              <w:rPr>
                <w:rFonts w:ascii="Arial" w:hAnsi="Arial" w:cs="Arial"/>
              </w:rPr>
              <w:t>«3. Las empresas objeto de la actividad de las ECR-Pyme deberán cumplir los siguientes requisitos:</w:t>
            </w:r>
          </w:p>
          <w:p w14:paraId="01F8755D" w14:textId="77777777" w:rsidR="007B6ED0" w:rsidRDefault="00A81A52">
            <w:pPr>
              <w:spacing w:after="120"/>
              <w:jc w:val="both"/>
            </w:pPr>
            <w:r>
              <w:rPr>
                <w:rFonts w:ascii="Arial" w:hAnsi="Arial" w:cs="Arial"/>
              </w:rPr>
              <w:t>a) Que, en el momento de la inversión, no estén admitidas a cotización en un mercado secundario regulado o sistema multilateral de negociación</w:t>
            </w:r>
            <w:r>
              <w:rPr>
                <w:rFonts w:ascii="Arial" w:hAnsi="Arial" w:cs="Arial"/>
                <w:b/>
                <w:bCs/>
              </w:rPr>
              <w:t>, salvo que dicho sistema multilateral de negociación sea un mercado especializado en valores de pequeñas y medianas empresas.»</w:t>
            </w:r>
          </w:p>
        </w:tc>
        <w:tc>
          <w:tcPr>
            <w:tcW w:w="4198" w:type="dxa"/>
          </w:tcPr>
          <w:p w14:paraId="33BB3472" w14:textId="77777777" w:rsidR="007B6ED0" w:rsidRDefault="00A81A52">
            <w:pPr>
              <w:spacing w:after="120"/>
              <w:jc w:val="both"/>
            </w:pPr>
            <w:r>
              <w:rPr>
                <w:rFonts w:ascii="Arial" w:hAnsi="Arial" w:cs="Arial"/>
              </w:rPr>
              <w:t>Cuatro. La letra a) del apartado 3 del artículo 21 queda redactada del siguiente modo:</w:t>
            </w:r>
            <w:r>
              <w:rPr>
                <w:rFonts w:ascii="Arial" w:hAnsi="Arial" w:cs="Arial"/>
                <w:b/>
                <w:bCs/>
              </w:rPr>
              <w:t>          </w:t>
            </w:r>
          </w:p>
          <w:p w14:paraId="2FD7D415" w14:textId="77777777" w:rsidR="007B6ED0" w:rsidRDefault="00A81A52">
            <w:pPr>
              <w:spacing w:after="120"/>
              <w:jc w:val="both"/>
            </w:pPr>
            <w:r>
              <w:rPr>
                <w:rFonts w:ascii="Arial" w:hAnsi="Arial" w:cs="Arial"/>
              </w:rPr>
              <w:t>«3. Las empresas objeto de la actividad de las ECR-Pyme deberán cumplir los siguientes requisitos:</w:t>
            </w:r>
          </w:p>
          <w:p w14:paraId="05EFEBDF" w14:textId="77777777" w:rsidR="007B6ED0" w:rsidRDefault="00A81A52">
            <w:pPr>
              <w:spacing w:after="120"/>
              <w:jc w:val="both"/>
            </w:pPr>
            <w:r>
              <w:rPr>
                <w:rFonts w:ascii="Arial" w:hAnsi="Arial" w:cs="Arial"/>
              </w:rPr>
              <w:t>a) Que, en el momento de la inversión, no estén admitidas a cotización en un mercado secundario regulado o sistema multilateral de negociación</w:t>
            </w:r>
            <w:r>
              <w:rPr>
                <w:rFonts w:ascii="Arial" w:hAnsi="Arial" w:cs="Arial"/>
                <w:b/>
                <w:bCs/>
              </w:rPr>
              <w:t>, salvo que dicho sistema multilateral de negociación sea un mercado especializado en valores de pequeñas y medianas empresas.»</w:t>
            </w:r>
          </w:p>
        </w:tc>
        <w:tc>
          <w:tcPr>
            <w:tcW w:w="4198" w:type="dxa"/>
          </w:tcPr>
          <w:p w14:paraId="60386D00" w14:textId="77777777" w:rsidR="007B6ED0" w:rsidRDefault="007B6ED0">
            <w:pPr>
              <w:spacing w:after="120"/>
              <w:jc w:val="both"/>
            </w:pPr>
          </w:p>
        </w:tc>
      </w:tr>
    </w:tbl>
    <w:p w14:paraId="63945D12" w14:textId="77777777" w:rsidR="007B6ED0" w:rsidRDefault="007B6ED0"/>
    <w:p w14:paraId="4DC36A82" w14:textId="77777777" w:rsidR="007B6ED0" w:rsidRDefault="00A81A52">
      <w:pPr>
        <w:pStyle w:val="Ttulo2"/>
      </w:pPr>
      <w:r>
        <w:rPr>
          <w:rFonts w:ascii="Arial" w:hAnsi="Arial"/>
          <w:color w:val="000000"/>
          <w:sz w:val="24"/>
        </w:rPr>
        <w:t>Cinco. El apartado 2 del artículo 25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778EF6D" w14:textId="77777777">
        <w:tc>
          <w:tcPr>
            <w:tcW w:w="1399" w:type="dxa"/>
          </w:tcPr>
          <w:p w14:paraId="5CD9D770" w14:textId="77777777" w:rsidR="007B6ED0" w:rsidRDefault="00A81A52">
            <w:pPr>
              <w:jc w:val="center"/>
            </w:pPr>
            <w:r>
              <w:rPr>
                <w:rFonts w:ascii="Arial" w:hAnsi="Arial"/>
                <w:b/>
              </w:rPr>
              <w:t>Nº FILA</w:t>
            </w:r>
          </w:p>
        </w:tc>
        <w:tc>
          <w:tcPr>
            <w:tcW w:w="4198" w:type="dxa"/>
          </w:tcPr>
          <w:p w14:paraId="2C2AD834" w14:textId="77777777" w:rsidR="007B6ED0" w:rsidRDefault="00A81A52">
            <w:pPr>
              <w:jc w:val="center"/>
            </w:pPr>
            <w:r>
              <w:rPr>
                <w:rFonts w:ascii="Arial" w:hAnsi="Arial"/>
                <w:b/>
              </w:rPr>
              <w:t>REDACCIÓN ORIGINAL</w:t>
            </w:r>
          </w:p>
        </w:tc>
        <w:tc>
          <w:tcPr>
            <w:tcW w:w="4198" w:type="dxa"/>
          </w:tcPr>
          <w:p w14:paraId="02B507AE" w14:textId="77777777" w:rsidR="007B6ED0" w:rsidRDefault="00A81A52">
            <w:pPr>
              <w:jc w:val="center"/>
            </w:pPr>
            <w:r>
              <w:rPr>
                <w:rFonts w:ascii="Arial" w:hAnsi="Arial"/>
                <w:b/>
              </w:rPr>
              <w:t>PROPUESTA DE REDACCIÓN</w:t>
            </w:r>
          </w:p>
        </w:tc>
        <w:tc>
          <w:tcPr>
            <w:tcW w:w="4198" w:type="dxa"/>
          </w:tcPr>
          <w:p w14:paraId="75F447F1" w14:textId="77777777" w:rsidR="007B6ED0" w:rsidRDefault="00A81A52">
            <w:pPr>
              <w:jc w:val="center"/>
            </w:pPr>
            <w:r>
              <w:rPr>
                <w:rFonts w:ascii="Arial" w:hAnsi="Arial"/>
                <w:b/>
              </w:rPr>
              <w:t>COMENTARIO</w:t>
            </w:r>
          </w:p>
        </w:tc>
      </w:tr>
      <w:tr w:rsidR="007B6ED0" w14:paraId="68BF024B" w14:textId="77777777">
        <w:tc>
          <w:tcPr>
            <w:tcW w:w="1399" w:type="dxa"/>
          </w:tcPr>
          <w:p w14:paraId="3585F15B" w14:textId="77777777" w:rsidR="007B6ED0" w:rsidRDefault="00A81A52">
            <w:pPr>
              <w:spacing w:after="120"/>
              <w:jc w:val="center"/>
            </w:pPr>
            <w:r>
              <w:rPr>
                <w:rFonts w:ascii="Arial" w:hAnsi="Arial" w:cs="Arial"/>
              </w:rPr>
              <w:t>47</w:t>
            </w:r>
          </w:p>
        </w:tc>
        <w:tc>
          <w:tcPr>
            <w:tcW w:w="4198" w:type="dxa"/>
          </w:tcPr>
          <w:p w14:paraId="6E88F1D8" w14:textId="77777777" w:rsidR="007B6ED0" w:rsidRDefault="00A81A52">
            <w:pPr>
              <w:spacing w:after="120"/>
              <w:jc w:val="both"/>
            </w:pPr>
            <w:r>
              <w:rPr>
                <w:rFonts w:ascii="Arial" w:hAnsi="Arial" w:cs="Arial"/>
              </w:rPr>
              <w:t>Cinco. El apartado 2 del artículo 25 queda redactado del siguiente modo:</w:t>
            </w:r>
          </w:p>
          <w:p w14:paraId="16B2D7BE" w14:textId="77777777" w:rsidR="007B6ED0" w:rsidRDefault="00A81A52">
            <w:pPr>
              <w:spacing w:after="120"/>
              <w:jc w:val="both"/>
            </w:pPr>
            <w:r>
              <w:rPr>
                <w:rFonts w:ascii="Arial" w:hAnsi="Arial" w:cs="Arial"/>
              </w:rPr>
              <w:t>«</w:t>
            </w:r>
            <w:r>
              <w:rPr>
                <w:rFonts w:ascii="Arial" w:hAnsi="Arial" w:cs="Arial"/>
                <w:b/>
                <w:bCs/>
                <w:strike/>
              </w:rPr>
              <w:t xml:space="preserve">2. En todo caso, las ECR-Pyme solo podrán invertir en titulizaciones cuyo originador retenga al menos el 5 por ciento y estarán sometidas a los </w:t>
            </w:r>
            <w:r>
              <w:rPr>
                <w:rFonts w:ascii="Arial" w:hAnsi="Arial" w:cs="Arial"/>
                <w:b/>
                <w:bCs/>
                <w:strike/>
              </w:rPr>
              <w:lastRenderedPageBreak/>
              <w:t>límites a las posiciones de titulización previstos en el Reglamento Delegado (UE) n.º 231/2013, de la Comisión de 19 de diciembre de 2012, por el que se complementa la Directiva 2011/61/UE del Parlamento Europeo y del Consejo en lo referente a las exenciones, las condiciones generales de ejercicio de la actividad, los depositarios, el apalancamiento, la transparencia y la supervisión.</w:t>
            </w:r>
          </w:p>
          <w:p w14:paraId="660B59A1" w14:textId="77777777" w:rsidR="007B6ED0" w:rsidRDefault="00A81A52">
            <w:pPr>
              <w:spacing w:after="120"/>
              <w:jc w:val="both"/>
            </w:pPr>
            <w:r>
              <w:rPr>
                <w:rFonts w:ascii="Arial" w:hAnsi="Arial" w:cs="Arial"/>
                <w:b/>
                <w:bCs/>
              </w:rPr>
              <w:t>2. La inversión en titulizaciones por parte de las ECR-pyme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5C7A6BE0" w14:textId="77777777" w:rsidR="007B6ED0" w:rsidRDefault="00A81A52">
            <w:pPr>
              <w:spacing w:after="120"/>
              <w:jc w:val="both"/>
            </w:pPr>
            <w:r>
              <w:rPr>
                <w:rFonts w:ascii="Arial" w:hAnsi="Arial" w:cs="Arial"/>
                <w:b/>
                <w:bCs/>
              </w:rPr>
              <w:t xml:space="preserve">Cuando las ECR-pyme estén expuestas a una titulización que ya no cumpla los requisitos establecidos en el Reglamento (UE) 2017/2402 del </w:t>
            </w:r>
            <w:r>
              <w:rPr>
                <w:rFonts w:ascii="Arial" w:hAnsi="Arial" w:cs="Arial"/>
                <w:b/>
                <w:bCs/>
              </w:rPr>
              <w:lastRenderedPageBreak/>
              <w:t>Parlamento Europeo y del Consejo, actuarán y tomarán medidas correctoras, si procede, en el mejor interés de sus inversores.</w:t>
            </w:r>
            <w:r>
              <w:rPr>
                <w:rFonts w:ascii="Arial" w:hAnsi="Arial" w:cs="Arial"/>
              </w:rPr>
              <w:t>»</w:t>
            </w:r>
          </w:p>
        </w:tc>
        <w:tc>
          <w:tcPr>
            <w:tcW w:w="4198" w:type="dxa"/>
          </w:tcPr>
          <w:p w14:paraId="5F8949EA" w14:textId="77777777" w:rsidR="007B6ED0" w:rsidRDefault="00A81A52">
            <w:pPr>
              <w:spacing w:after="120"/>
              <w:jc w:val="both"/>
            </w:pPr>
            <w:r>
              <w:rPr>
                <w:rFonts w:ascii="Arial" w:hAnsi="Arial" w:cs="Arial"/>
              </w:rPr>
              <w:lastRenderedPageBreak/>
              <w:t>Cinco. El apartado 2 del artículo 25 queda redactado del siguiente modo:</w:t>
            </w:r>
          </w:p>
          <w:p w14:paraId="30E5722C" w14:textId="77777777" w:rsidR="007B6ED0" w:rsidRDefault="00A81A52">
            <w:pPr>
              <w:spacing w:after="120"/>
              <w:jc w:val="both"/>
            </w:pPr>
            <w:r>
              <w:rPr>
                <w:rFonts w:ascii="Arial" w:hAnsi="Arial" w:cs="Arial"/>
              </w:rPr>
              <w:t>«</w:t>
            </w:r>
            <w:r>
              <w:rPr>
                <w:rFonts w:ascii="Arial" w:hAnsi="Arial" w:cs="Arial"/>
                <w:b/>
                <w:bCs/>
                <w:strike/>
              </w:rPr>
              <w:t xml:space="preserve">2. En todo caso, las ECR-Pyme solo podrán invertir en titulizaciones cuyo originador retenga al menos el 5 por ciento y estarán sometidas a los </w:t>
            </w:r>
            <w:r>
              <w:rPr>
                <w:rFonts w:ascii="Arial" w:hAnsi="Arial" w:cs="Arial"/>
                <w:b/>
                <w:bCs/>
                <w:strike/>
              </w:rPr>
              <w:lastRenderedPageBreak/>
              <w:t>límites a las posiciones de titulización previstos en el Reglamento Delegado (UE) n.º 231/2013, de la Comisión de 19 de diciembre de 2012, por el que se complementa la Directiva 2011/61/UE del Parlamento Europeo y del Consejo en lo referente a las exenciones, las condiciones generales de ejercicio de la actividad, los depositarios, el apalancamiento, la transparencia y la supervisión.</w:t>
            </w:r>
          </w:p>
          <w:p w14:paraId="6D59C57E" w14:textId="77777777" w:rsidR="007B6ED0" w:rsidRDefault="00A81A52">
            <w:pPr>
              <w:spacing w:after="120"/>
              <w:jc w:val="both"/>
            </w:pPr>
            <w:r>
              <w:rPr>
                <w:rFonts w:ascii="Arial" w:hAnsi="Arial" w:cs="Arial"/>
                <w:b/>
                <w:bCs/>
              </w:rPr>
              <w:t>2. La inversión en titulizaciones por parte de las ECR-pyme deberá cumplir con los requisitos establecidos en el Reglamento (UE) 2017/2402 del Parlamento Europeo y del Consejo, de 12 de diciembre de 2017, por el que se establece un marco general para la titulización y se crea un marco específico para la titulización simple, transparente y normalizada.</w:t>
            </w:r>
          </w:p>
          <w:p w14:paraId="27FA65DD" w14:textId="77777777" w:rsidR="007B6ED0" w:rsidRDefault="00A81A52">
            <w:pPr>
              <w:spacing w:after="120"/>
              <w:jc w:val="both"/>
            </w:pPr>
            <w:r>
              <w:rPr>
                <w:rFonts w:ascii="Arial" w:hAnsi="Arial" w:cs="Arial"/>
                <w:b/>
                <w:bCs/>
              </w:rPr>
              <w:t xml:space="preserve">Cuando las ECR-pyme estén expuestas a una titulización que ya no cumpla los requisitos establecidos en el Reglamento (UE) 2017/2402 del </w:t>
            </w:r>
            <w:r>
              <w:rPr>
                <w:rFonts w:ascii="Arial" w:hAnsi="Arial" w:cs="Arial"/>
                <w:b/>
                <w:bCs/>
              </w:rPr>
              <w:lastRenderedPageBreak/>
              <w:t>Parlamento Europeo y del Consejo, actuarán y tomarán medidas correctoras, si procede, en el mejor interés de sus inversores.</w:t>
            </w:r>
            <w:r>
              <w:rPr>
                <w:rFonts w:ascii="Arial" w:hAnsi="Arial" w:cs="Arial"/>
              </w:rPr>
              <w:t>»</w:t>
            </w:r>
          </w:p>
        </w:tc>
        <w:tc>
          <w:tcPr>
            <w:tcW w:w="4198" w:type="dxa"/>
          </w:tcPr>
          <w:p w14:paraId="4C22A920" w14:textId="77777777" w:rsidR="007B6ED0" w:rsidRDefault="007B6ED0">
            <w:pPr>
              <w:spacing w:after="120"/>
              <w:jc w:val="both"/>
            </w:pPr>
          </w:p>
        </w:tc>
      </w:tr>
    </w:tbl>
    <w:p w14:paraId="02C7F701" w14:textId="77777777" w:rsidR="007B6ED0" w:rsidRDefault="007B6ED0"/>
    <w:p w14:paraId="4C5B893A" w14:textId="77777777" w:rsidR="007B6ED0" w:rsidRDefault="00A81A52">
      <w:pPr>
        <w:pStyle w:val="Ttulo2"/>
      </w:pPr>
      <w:r>
        <w:rPr>
          <w:rFonts w:ascii="Arial" w:hAnsi="Arial"/>
          <w:color w:val="000000"/>
          <w:sz w:val="24"/>
        </w:rPr>
        <w:t>Seis. El apartado 5 del artículo 38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D74B9B1" w14:textId="77777777">
        <w:tc>
          <w:tcPr>
            <w:tcW w:w="1399" w:type="dxa"/>
          </w:tcPr>
          <w:p w14:paraId="6EAC41D3" w14:textId="77777777" w:rsidR="007B6ED0" w:rsidRDefault="00A81A52">
            <w:pPr>
              <w:jc w:val="center"/>
            </w:pPr>
            <w:r>
              <w:rPr>
                <w:rFonts w:ascii="Arial" w:hAnsi="Arial"/>
                <w:b/>
              </w:rPr>
              <w:t>Nº FILA</w:t>
            </w:r>
          </w:p>
        </w:tc>
        <w:tc>
          <w:tcPr>
            <w:tcW w:w="4198" w:type="dxa"/>
          </w:tcPr>
          <w:p w14:paraId="61661EA2" w14:textId="77777777" w:rsidR="007B6ED0" w:rsidRDefault="00A81A52">
            <w:pPr>
              <w:jc w:val="center"/>
            </w:pPr>
            <w:r>
              <w:rPr>
                <w:rFonts w:ascii="Arial" w:hAnsi="Arial"/>
                <w:b/>
              </w:rPr>
              <w:t>REDACCIÓN ORIGINAL</w:t>
            </w:r>
          </w:p>
        </w:tc>
        <w:tc>
          <w:tcPr>
            <w:tcW w:w="4198" w:type="dxa"/>
          </w:tcPr>
          <w:p w14:paraId="25B204BF" w14:textId="77777777" w:rsidR="007B6ED0" w:rsidRDefault="00A81A52">
            <w:pPr>
              <w:jc w:val="center"/>
            </w:pPr>
            <w:r>
              <w:rPr>
                <w:rFonts w:ascii="Arial" w:hAnsi="Arial"/>
                <w:b/>
              </w:rPr>
              <w:t>PROPUESTA DE REDACCIÓN</w:t>
            </w:r>
          </w:p>
        </w:tc>
        <w:tc>
          <w:tcPr>
            <w:tcW w:w="4198" w:type="dxa"/>
          </w:tcPr>
          <w:p w14:paraId="396CC956" w14:textId="77777777" w:rsidR="007B6ED0" w:rsidRDefault="00A81A52">
            <w:pPr>
              <w:jc w:val="center"/>
            </w:pPr>
            <w:r>
              <w:rPr>
                <w:rFonts w:ascii="Arial" w:hAnsi="Arial"/>
                <w:b/>
              </w:rPr>
              <w:t>COMENTARIO</w:t>
            </w:r>
          </w:p>
        </w:tc>
      </w:tr>
      <w:tr w:rsidR="007B6ED0" w14:paraId="55EC6338" w14:textId="77777777">
        <w:tc>
          <w:tcPr>
            <w:tcW w:w="1399" w:type="dxa"/>
          </w:tcPr>
          <w:p w14:paraId="22047FCA" w14:textId="77777777" w:rsidR="007B6ED0" w:rsidRDefault="00A81A52">
            <w:pPr>
              <w:spacing w:after="120"/>
              <w:jc w:val="center"/>
            </w:pPr>
            <w:r>
              <w:rPr>
                <w:rFonts w:ascii="Arial" w:hAnsi="Arial" w:cs="Arial"/>
              </w:rPr>
              <w:t>48</w:t>
            </w:r>
          </w:p>
        </w:tc>
        <w:tc>
          <w:tcPr>
            <w:tcW w:w="4198" w:type="dxa"/>
          </w:tcPr>
          <w:p w14:paraId="21A71C9C" w14:textId="77777777" w:rsidR="007B6ED0" w:rsidRDefault="00A81A52">
            <w:pPr>
              <w:spacing w:after="120"/>
              <w:jc w:val="both"/>
            </w:pPr>
            <w:r>
              <w:rPr>
                <w:rFonts w:ascii="Arial" w:hAnsi="Arial" w:cs="Arial"/>
              </w:rPr>
              <w:t>Seis. El apartado 5 del artículo 38 queda redactado del siguiente modo:</w:t>
            </w:r>
          </w:p>
          <w:p w14:paraId="2301574D" w14:textId="77777777" w:rsidR="007B6ED0" w:rsidRDefault="00A81A52">
            <w:pPr>
              <w:spacing w:after="120"/>
              <w:jc w:val="both"/>
            </w:pPr>
            <w:r>
              <w:rPr>
                <w:rFonts w:ascii="Arial" w:hAnsi="Arial" w:cs="Arial"/>
              </w:rPr>
              <w:t>«</w:t>
            </w:r>
            <w:r>
              <w:rPr>
                <w:rFonts w:ascii="Arial" w:hAnsi="Arial" w:cs="Arial"/>
                <w:b/>
                <w:bCs/>
                <w:strike/>
              </w:rPr>
              <w:t>5. En todo caso, las EICC solo podrán invertir en titulizaciones cuyo originador retenga al menos el 5 por ciento y estarán sometidas a los límites a las posiciones de titulización previstos en el Reglamento Delegado (UE) n.º 231/2013 de la Comisión, de 19 de diciembre de 2012.</w:t>
            </w:r>
          </w:p>
          <w:p w14:paraId="057EFB85" w14:textId="77777777" w:rsidR="007B6ED0" w:rsidRDefault="00A81A52">
            <w:pPr>
              <w:spacing w:after="120"/>
              <w:jc w:val="both"/>
            </w:pPr>
            <w:r>
              <w:rPr>
                <w:rFonts w:ascii="Arial" w:hAnsi="Arial" w:cs="Arial"/>
                <w:b/>
                <w:bCs/>
              </w:rPr>
              <w:t xml:space="preserve">5. La inversión en titulizaciones por parte de las EICC deberá cumplir con los requisitos establecidos en el Reglamento (UE) 2017/2402 del Parlamento Europeo y del Consejo, de 12 de diciembre de 2017, por el que se establece un marco general para la </w:t>
            </w:r>
            <w:r>
              <w:rPr>
                <w:rFonts w:ascii="Arial" w:hAnsi="Arial" w:cs="Arial"/>
                <w:b/>
                <w:bCs/>
              </w:rPr>
              <w:lastRenderedPageBreak/>
              <w:t>titulización y se crea un marco específico para la titulización simple, transparente y normalizada.</w:t>
            </w:r>
          </w:p>
          <w:p w14:paraId="7383C8EC" w14:textId="77777777" w:rsidR="007B6ED0" w:rsidRDefault="00A81A52">
            <w:pPr>
              <w:spacing w:after="120"/>
              <w:jc w:val="both"/>
            </w:pPr>
            <w:r>
              <w:rPr>
                <w:rFonts w:ascii="Arial" w:hAnsi="Arial" w:cs="Arial"/>
                <w:b/>
                <w:bCs/>
              </w:rPr>
              <w:t>Cuando las EICC estén expuestas a una titulización que ya no cumpla los requisitos establecidos en el Reglamento (UE) 2017/2402 del Parlamento Europeo y del Consejo, actuarán y tomarán medidas correctoras, si procede, en el mejor interés de sus inversores.</w:t>
            </w:r>
            <w:r>
              <w:rPr>
                <w:rFonts w:ascii="Arial" w:hAnsi="Arial" w:cs="Arial"/>
              </w:rPr>
              <w:t>»</w:t>
            </w:r>
          </w:p>
        </w:tc>
        <w:tc>
          <w:tcPr>
            <w:tcW w:w="4198" w:type="dxa"/>
          </w:tcPr>
          <w:p w14:paraId="21BFFB00" w14:textId="77777777" w:rsidR="007B6ED0" w:rsidRDefault="00A81A52">
            <w:pPr>
              <w:spacing w:after="120"/>
              <w:jc w:val="both"/>
            </w:pPr>
            <w:r>
              <w:rPr>
                <w:rFonts w:ascii="Arial" w:hAnsi="Arial" w:cs="Arial"/>
              </w:rPr>
              <w:lastRenderedPageBreak/>
              <w:t>Seis. El apartado 5 del artículo 38 queda redactado del siguiente modo:</w:t>
            </w:r>
          </w:p>
          <w:p w14:paraId="5D0CECD0" w14:textId="77777777" w:rsidR="007B6ED0" w:rsidRDefault="00A81A52">
            <w:pPr>
              <w:spacing w:after="120"/>
              <w:jc w:val="both"/>
            </w:pPr>
            <w:r>
              <w:rPr>
                <w:rFonts w:ascii="Arial" w:hAnsi="Arial" w:cs="Arial"/>
              </w:rPr>
              <w:t>«</w:t>
            </w:r>
            <w:r>
              <w:rPr>
                <w:rFonts w:ascii="Arial" w:hAnsi="Arial" w:cs="Arial"/>
                <w:b/>
                <w:bCs/>
                <w:strike/>
              </w:rPr>
              <w:t>5. En todo caso, las EICC solo podrán invertir en titulizaciones cuyo originador retenga al menos el 5 por ciento y estarán sometidas a los límites a las posiciones de titulización previstos en el Reglamento Delegado (UE) n.º 231/2013 de la Comisión, de 19 de diciembre de 2012.</w:t>
            </w:r>
          </w:p>
          <w:p w14:paraId="53E5E225" w14:textId="77777777" w:rsidR="007B6ED0" w:rsidRDefault="00A81A52">
            <w:pPr>
              <w:spacing w:after="120"/>
              <w:jc w:val="both"/>
            </w:pPr>
            <w:r>
              <w:rPr>
                <w:rFonts w:ascii="Arial" w:hAnsi="Arial" w:cs="Arial"/>
                <w:b/>
                <w:bCs/>
              </w:rPr>
              <w:t xml:space="preserve">5. La inversión en titulizaciones por parte de las EICC deberá cumplir con los requisitos establecidos en el Reglamento (UE) 2017/2402 del Parlamento Europeo y del Consejo, de 12 de diciembre de 2017, por el que se establece un marco general para la </w:t>
            </w:r>
            <w:r>
              <w:rPr>
                <w:rFonts w:ascii="Arial" w:hAnsi="Arial" w:cs="Arial"/>
                <w:b/>
                <w:bCs/>
              </w:rPr>
              <w:lastRenderedPageBreak/>
              <w:t>titulización y se crea un marco específico para la titulización simple, transparente y normalizada.</w:t>
            </w:r>
          </w:p>
          <w:p w14:paraId="35218593" w14:textId="77777777" w:rsidR="007B6ED0" w:rsidRDefault="00A81A52">
            <w:pPr>
              <w:spacing w:after="120"/>
              <w:jc w:val="both"/>
            </w:pPr>
            <w:r>
              <w:rPr>
                <w:rFonts w:ascii="Arial" w:hAnsi="Arial" w:cs="Arial"/>
                <w:b/>
                <w:bCs/>
              </w:rPr>
              <w:t>Cuando las EICC estén expuestas a una titulización que ya no cumpla los requisitos establecidos en el Reglamento (UE) 2017/2402 del Parlamento Europeo y del Consejo, actuarán y tomarán medidas correctoras, si procede, en el mejor interés de sus inversores.</w:t>
            </w:r>
            <w:r>
              <w:rPr>
                <w:rFonts w:ascii="Arial" w:hAnsi="Arial" w:cs="Arial"/>
              </w:rPr>
              <w:t>»</w:t>
            </w:r>
          </w:p>
        </w:tc>
        <w:tc>
          <w:tcPr>
            <w:tcW w:w="4198" w:type="dxa"/>
          </w:tcPr>
          <w:p w14:paraId="620E33F7" w14:textId="77777777" w:rsidR="007B6ED0" w:rsidRDefault="007B6ED0">
            <w:pPr>
              <w:spacing w:after="120"/>
              <w:jc w:val="both"/>
            </w:pPr>
          </w:p>
        </w:tc>
      </w:tr>
    </w:tbl>
    <w:p w14:paraId="68A74909" w14:textId="77777777" w:rsidR="007B6ED0" w:rsidRDefault="007B6ED0"/>
    <w:p w14:paraId="74A9DB79" w14:textId="77777777" w:rsidR="007B6ED0" w:rsidRDefault="00A81A52">
      <w:pPr>
        <w:pStyle w:val="Ttulo2"/>
      </w:pPr>
      <w:r>
        <w:rPr>
          <w:rFonts w:ascii="Arial" w:hAnsi="Arial"/>
          <w:color w:val="000000"/>
          <w:sz w:val="24"/>
        </w:rPr>
        <w:t>Siete. El artículo 40 bis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3E1B2EA" w14:textId="77777777">
        <w:tc>
          <w:tcPr>
            <w:tcW w:w="1399" w:type="dxa"/>
          </w:tcPr>
          <w:p w14:paraId="33559ECE" w14:textId="77777777" w:rsidR="007B6ED0" w:rsidRDefault="00A81A52">
            <w:pPr>
              <w:jc w:val="center"/>
            </w:pPr>
            <w:r>
              <w:rPr>
                <w:rFonts w:ascii="Arial" w:hAnsi="Arial"/>
                <w:b/>
              </w:rPr>
              <w:t>Nº FILA</w:t>
            </w:r>
          </w:p>
        </w:tc>
        <w:tc>
          <w:tcPr>
            <w:tcW w:w="4198" w:type="dxa"/>
          </w:tcPr>
          <w:p w14:paraId="76BA0366" w14:textId="77777777" w:rsidR="007B6ED0" w:rsidRDefault="00A81A52">
            <w:pPr>
              <w:jc w:val="center"/>
            </w:pPr>
            <w:r>
              <w:rPr>
                <w:rFonts w:ascii="Arial" w:hAnsi="Arial"/>
                <w:b/>
              </w:rPr>
              <w:t>REDACCIÓN ORIGINAL</w:t>
            </w:r>
          </w:p>
        </w:tc>
        <w:tc>
          <w:tcPr>
            <w:tcW w:w="4198" w:type="dxa"/>
          </w:tcPr>
          <w:p w14:paraId="59215398" w14:textId="77777777" w:rsidR="007B6ED0" w:rsidRDefault="00A81A52">
            <w:pPr>
              <w:jc w:val="center"/>
            </w:pPr>
            <w:r>
              <w:rPr>
                <w:rFonts w:ascii="Arial" w:hAnsi="Arial"/>
                <w:b/>
              </w:rPr>
              <w:t>PROPUESTA DE REDACCIÓN</w:t>
            </w:r>
          </w:p>
        </w:tc>
        <w:tc>
          <w:tcPr>
            <w:tcW w:w="4198" w:type="dxa"/>
          </w:tcPr>
          <w:p w14:paraId="6E90CBA7" w14:textId="77777777" w:rsidR="007B6ED0" w:rsidRDefault="00A81A52">
            <w:pPr>
              <w:jc w:val="center"/>
            </w:pPr>
            <w:r>
              <w:rPr>
                <w:rFonts w:ascii="Arial" w:hAnsi="Arial"/>
                <w:b/>
              </w:rPr>
              <w:t>COMENTARIO</w:t>
            </w:r>
          </w:p>
        </w:tc>
      </w:tr>
      <w:tr w:rsidR="007B6ED0" w14:paraId="3350613B" w14:textId="77777777">
        <w:tc>
          <w:tcPr>
            <w:tcW w:w="1399" w:type="dxa"/>
          </w:tcPr>
          <w:p w14:paraId="44998E8E" w14:textId="77777777" w:rsidR="007B6ED0" w:rsidRDefault="00A81A52">
            <w:pPr>
              <w:spacing w:after="120"/>
              <w:jc w:val="center"/>
            </w:pPr>
            <w:r>
              <w:rPr>
                <w:rFonts w:ascii="Arial" w:hAnsi="Arial" w:cs="Arial"/>
              </w:rPr>
              <w:t>49</w:t>
            </w:r>
          </w:p>
        </w:tc>
        <w:tc>
          <w:tcPr>
            <w:tcW w:w="4198" w:type="dxa"/>
          </w:tcPr>
          <w:p w14:paraId="51FEA55E" w14:textId="77777777" w:rsidR="007B6ED0" w:rsidRDefault="00A81A52">
            <w:pPr>
              <w:spacing w:after="120"/>
              <w:jc w:val="both"/>
            </w:pPr>
            <w:r>
              <w:rPr>
                <w:rFonts w:ascii="Arial" w:hAnsi="Arial" w:cs="Arial"/>
              </w:rPr>
              <w:t>Siete. El artículo 40 bis queda redactado del siguiente modo:</w:t>
            </w:r>
          </w:p>
          <w:p w14:paraId="311AE170" w14:textId="77777777" w:rsidR="007B6ED0" w:rsidRDefault="00A81A52">
            <w:pPr>
              <w:spacing w:after="120"/>
              <w:jc w:val="both"/>
            </w:pPr>
            <w:r>
              <w:rPr>
                <w:rFonts w:ascii="Arial" w:hAnsi="Arial" w:cs="Arial"/>
              </w:rPr>
              <w:t xml:space="preserve">«Artículo 40 bis. Régimen jurídico de los fondos de inversión a largo plazo europeos (FILPE) </w:t>
            </w:r>
            <w:r>
              <w:rPr>
                <w:rFonts w:ascii="Arial" w:hAnsi="Arial" w:cs="Arial"/>
                <w:b/>
                <w:bCs/>
              </w:rPr>
              <w:t>de tipo cerrado</w:t>
            </w:r>
            <w:r>
              <w:rPr>
                <w:rFonts w:ascii="Arial" w:hAnsi="Arial" w:cs="Arial"/>
              </w:rPr>
              <w:t>.</w:t>
            </w:r>
          </w:p>
          <w:p w14:paraId="6F475ACE" w14:textId="77777777" w:rsidR="007B6ED0" w:rsidRDefault="00A81A52">
            <w:pPr>
              <w:spacing w:after="120"/>
              <w:jc w:val="both"/>
            </w:pPr>
            <w:r>
              <w:rPr>
                <w:rFonts w:ascii="Arial" w:hAnsi="Arial" w:cs="Arial"/>
              </w:rPr>
              <w:t xml:space="preserve">1. A las entidades </w:t>
            </w:r>
            <w:r>
              <w:rPr>
                <w:rFonts w:ascii="Arial" w:hAnsi="Arial" w:cs="Arial"/>
                <w:b/>
                <w:bCs/>
              </w:rPr>
              <w:t>de tipo cerrado</w:t>
            </w:r>
            <w:r>
              <w:rPr>
                <w:rFonts w:ascii="Arial" w:hAnsi="Arial" w:cs="Arial"/>
              </w:rPr>
              <w:t xml:space="preserve"> que deseen utilizar la designación "FILPE" en relación con su comercialización en la Unión Europea se les aplicarán las </w:t>
            </w:r>
            <w:r>
              <w:rPr>
                <w:rFonts w:ascii="Arial" w:hAnsi="Arial" w:cs="Arial"/>
              </w:rPr>
              <w:lastRenderedPageBreak/>
              <w:t>normas contenidas en el Reglamento (UE) 2015/760 del Parlamento Europeo y del Consejo, de 29 de abril de 2015, sobre los fondos de inversión a largo plazo europeos.</w:t>
            </w:r>
          </w:p>
          <w:p w14:paraId="1F7377DD" w14:textId="77777777" w:rsidR="007B6ED0" w:rsidRDefault="00A81A52">
            <w:pPr>
              <w:spacing w:after="120"/>
              <w:jc w:val="both"/>
            </w:pPr>
            <w:r>
              <w:rPr>
                <w:rFonts w:ascii="Arial" w:hAnsi="Arial" w:cs="Arial"/>
              </w:rPr>
              <w:t xml:space="preserve">2. La denominación "Fondos de inversión a largo plazo europeos" o su abreviatura "FILPE", quedará reservada a las instituciones </w:t>
            </w:r>
            <w:r>
              <w:rPr>
                <w:rFonts w:ascii="Arial" w:hAnsi="Arial" w:cs="Arial"/>
                <w:b/>
                <w:bCs/>
              </w:rPr>
              <w:t>de tipo cerrado</w:t>
            </w:r>
            <w:r>
              <w:rPr>
                <w:rFonts w:ascii="Arial" w:hAnsi="Arial" w:cs="Arial"/>
              </w:rPr>
              <w:t xml:space="preserve"> constituidas al amparo del Reglamento citado en el apartado anterior, e inscritas en el registro administrativo que al efecto existe en la CNMV. A estos efectos les será de aplicación lo dispuesto en el artículo 11.»</w:t>
            </w:r>
          </w:p>
        </w:tc>
        <w:tc>
          <w:tcPr>
            <w:tcW w:w="4198" w:type="dxa"/>
          </w:tcPr>
          <w:p w14:paraId="2BCA29D6" w14:textId="77777777" w:rsidR="007B6ED0" w:rsidRDefault="00A81A52">
            <w:pPr>
              <w:spacing w:after="120"/>
              <w:jc w:val="both"/>
            </w:pPr>
            <w:r>
              <w:rPr>
                <w:rFonts w:ascii="Arial" w:hAnsi="Arial" w:cs="Arial"/>
              </w:rPr>
              <w:lastRenderedPageBreak/>
              <w:t>Siete. El artículo 40 bis queda redactado del siguiente modo:</w:t>
            </w:r>
          </w:p>
          <w:p w14:paraId="05B3B456" w14:textId="77777777" w:rsidR="007B6ED0" w:rsidRDefault="00A81A52">
            <w:pPr>
              <w:spacing w:after="120"/>
              <w:jc w:val="both"/>
            </w:pPr>
            <w:r>
              <w:rPr>
                <w:rFonts w:ascii="Arial" w:hAnsi="Arial" w:cs="Arial"/>
              </w:rPr>
              <w:t xml:space="preserve">«Artículo 40 bis. Régimen jurídico de los fondos de inversión a largo plazo europeos (FILPE) </w:t>
            </w:r>
            <w:r>
              <w:rPr>
                <w:rFonts w:ascii="Arial" w:hAnsi="Arial" w:cs="Arial"/>
                <w:b/>
                <w:bCs/>
              </w:rPr>
              <w:t>de tipo cerrado</w:t>
            </w:r>
            <w:r>
              <w:rPr>
                <w:rFonts w:ascii="Arial" w:hAnsi="Arial" w:cs="Arial"/>
              </w:rPr>
              <w:t>.</w:t>
            </w:r>
          </w:p>
          <w:p w14:paraId="5A1A068E" w14:textId="77777777" w:rsidR="007B6ED0" w:rsidRDefault="00A81A52">
            <w:pPr>
              <w:spacing w:after="120"/>
              <w:jc w:val="both"/>
            </w:pPr>
            <w:r>
              <w:rPr>
                <w:rFonts w:ascii="Arial" w:hAnsi="Arial" w:cs="Arial"/>
              </w:rPr>
              <w:t xml:space="preserve">1. A las entidades </w:t>
            </w:r>
            <w:r>
              <w:rPr>
                <w:rFonts w:ascii="Arial" w:hAnsi="Arial" w:cs="Arial"/>
                <w:b/>
                <w:bCs/>
              </w:rPr>
              <w:t>de tipo cerrado</w:t>
            </w:r>
            <w:r>
              <w:rPr>
                <w:rFonts w:ascii="Arial" w:hAnsi="Arial" w:cs="Arial"/>
              </w:rPr>
              <w:t xml:space="preserve"> que deseen utilizar la designación "FILPE" en relación con su comercialización en la Unión Europea se les aplicarán las </w:t>
            </w:r>
            <w:r>
              <w:rPr>
                <w:rFonts w:ascii="Arial" w:hAnsi="Arial" w:cs="Arial"/>
              </w:rPr>
              <w:lastRenderedPageBreak/>
              <w:t>normas contenidas en el Reglamento (UE) 2015/760 del Parlamento Europeo y del Consejo, de 29 de abril de 2015, sobre los fondos de inversión a largo plazo europeos.</w:t>
            </w:r>
          </w:p>
          <w:p w14:paraId="337A6215" w14:textId="77777777" w:rsidR="007B6ED0" w:rsidRDefault="00A81A52">
            <w:pPr>
              <w:spacing w:after="120"/>
              <w:jc w:val="both"/>
            </w:pPr>
            <w:r>
              <w:rPr>
                <w:rFonts w:ascii="Arial" w:hAnsi="Arial" w:cs="Arial"/>
              </w:rPr>
              <w:t xml:space="preserve">2. La denominación "Fondos de inversión a largo plazo europeos" o su abreviatura "FILPE", quedará reservada a las instituciones </w:t>
            </w:r>
            <w:r>
              <w:rPr>
                <w:rFonts w:ascii="Arial" w:hAnsi="Arial" w:cs="Arial"/>
                <w:b/>
                <w:bCs/>
              </w:rPr>
              <w:t>de tipo cerrado</w:t>
            </w:r>
            <w:r>
              <w:rPr>
                <w:rFonts w:ascii="Arial" w:hAnsi="Arial" w:cs="Arial"/>
              </w:rPr>
              <w:t xml:space="preserve"> constituidas al amparo del Reglamento citado en el apartado anterior, e inscritas en el registro administrativo que al efecto existe en la CNMV. A estos efectos les será de aplicación lo dispuesto en el artículo 11.»</w:t>
            </w:r>
          </w:p>
        </w:tc>
        <w:tc>
          <w:tcPr>
            <w:tcW w:w="4198" w:type="dxa"/>
          </w:tcPr>
          <w:p w14:paraId="79119A10" w14:textId="77777777" w:rsidR="007B6ED0" w:rsidRDefault="007B6ED0">
            <w:pPr>
              <w:spacing w:after="120"/>
              <w:jc w:val="both"/>
            </w:pPr>
          </w:p>
        </w:tc>
      </w:tr>
    </w:tbl>
    <w:p w14:paraId="2DAEF35F" w14:textId="77777777" w:rsidR="007B6ED0" w:rsidRDefault="007B6ED0"/>
    <w:p w14:paraId="2BBB3C4F" w14:textId="77777777" w:rsidR="007B6ED0" w:rsidRDefault="00A81A52">
      <w:pPr>
        <w:pStyle w:val="Ttulo2"/>
      </w:pPr>
      <w:r>
        <w:rPr>
          <w:rFonts w:ascii="Arial" w:hAnsi="Arial"/>
          <w:color w:val="000000"/>
          <w:sz w:val="24"/>
        </w:rPr>
        <w:t>Ocho. Los apartados 3 y 4 del artículo 42 quedan redactados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7651776" w14:textId="77777777">
        <w:tc>
          <w:tcPr>
            <w:tcW w:w="1399" w:type="dxa"/>
          </w:tcPr>
          <w:p w14:paraId="49057066" w14:textId="77777777" w:rsidR="007B6ED0" w:rsidRDefault="00A81A52">
            <w:pPr>
              <w:jc w:val="center"/>
            </w:pPr>
            <w:r>
              <w:rPr>
                <w:rFonts w:ascii="Arial" w:hAnsi="Arial"/>
                <w:b/>
              </w:rPr>
              <w:t>Nº FILA</w:t>
            </w:r>
          </w:p>
        </w:tc>
        <w:tc>
          <w:tcPr>
            <w:tcW w:w="4198" w:type="dxa"/>
          </w:tcPr>
          <w:p w14:paraId="70B5E0C1" w14:textId="77777777" w:rsidR="007B6ED0" w:rsidRDefault="00A81A52">
            <w:pPr>
              <w:jc w:val="center"/>
            </w:pPr>
            <w:r>
              <w:rPr>
                <w:rFonts w:ascii="Arial" w:hAnsi="Arial"/>
                <w:b/>
              </w:rPr>
              <w:t>REDACCIÓN ORIGINAL</w:t>
            </w:r>
          </w:p>
        </w:tc>
        <w:tc>
          <w:tcPr>
            <w:tcW w:w="4198" w:type="dxa"/>
          </w:tcPr>
          <w:p w14:paraId="0C7C34F1" w14:textId="77777777" w:rsidR="007B6ED0" w:rsidRDefault="00A81A52">
            <w:pPr>
              <w:jc w:val="center"/>
            </w:pPr>
            <w:r>
              <w:rPr>
                <w:rFonts w:ascii="Arial" w:hAnsi="Arial"/>
                <w:b/>
              </w:rPr>
              <w:t>PROPUESTA DE REDACCIÓN</w:t>
            </w:r>
          </w:p>
        </w:tc>
        <w:tc>
          <w:tcPr>
            <w:tcW w:w="4198" w:type="dxa"/>
          </w:tcPr>
          <w:p w14:paraId="1407B986" w14:textId="77777777" w:rsidR="007B6ED0" w:rsidRDefault="00A81A52">
            <w:pPr>
              <w:jc w:val="center"/>
            </w:pPr>
            <w:r>
              <w:rPr>
                <w:rFonts w:ascii="Arial" w:hAnsi="Arial"/>
                <w:b/>
              </w:rPr>
              <w:t>COMENTARIO</w:t>
            </w:r>
          </w:p>
        </w:tc>
      </w:tr>
      <w:tr w:rsidR="007B6ED0" w14:paraId="3869083D" w14:textId="77777777">
        <w:tc>
          <w:tcPr>
            <w:tcW w:w="1399" w:type="dxa"/>
          </w:tcPr>
          <w:p w14:paraId="4C41ABCF" w14:textId="77777777" w:rsidR="007B6ED0" w:rsidRDefault="00A81A52">
            <w:pPr>
              <w:spacing w:after="120"/>
              <w:jc w:val="center"/>
            </w:pPr>
            <w:r>
              <w:rPr>
                <w:rFonts w:ascii="Arial" w:hAnsi="Arial" w:cs="Arial"/>
              </w:rPr>
              <w:t>50</w:t>
            </w:r>
          </w:p>
        </w:tc>
        <w:tc>
          <w:tcPr>
            <w:tcW w:w="4198" w:type="dxa"/>
          </w:tcPr>
          <w:p w14:paraId="0E6908E8" w14:textId="77777777" w:rsidR="007B6ED0" w:rsidRDefault="00A81A52">
            <w:pPr>
              <w:spacing w:after="120"/>
              <w:jc w:val="both"/>
            </w:pPr>
            <w:r>
              <w:rPr>
                <w:rFonts w:ascii="Arial" w:hAnsi="Arial" w:cs="Arial"/>
              </w:rPr>
              <w:t>Ocho. Los apartados 3 y 4 del artículo 42 quedan redactados del siguiente modo:</w:t>
            </w:r>
          </w:p>
          <w:p w14:paraId="6E87648D" w14:textId="77777777" w:rsidR="007B6ED0" w:rsidRDefault="00A81A52">
            <w:pPr>
              <w:spacing w:after="120"/>
              <w:jc w:val="both"/>
            </w:pPr>
            <w:r>
              <w:rPr>
                <w:rFonts w:ascii="Arial" w:hAnsi="Arial" w:cs="Arial"/>
              </w:rPr>
              <w:t xml:space="preserve">«3. Las SGEIC deberán estar autorizadas para, al menos, realizar las funciones de gestión de carteras de inversión y control y gestión de riesgos </w:t>
            </w:r>
            <w:r>
              <w:rPr>
                <w:rFonts w:ascii="Arial" w:hAnsi="Arial" w:cs="Arial"/>
              </w:rPr>
              <w:lastRenderedPageBreak/>
              <w:t xml:space="preserve">con respecto a los ECR, EICC, FCRE, FESE y FILPE </w:t>
            </w:r>
            <w:r>
              <w:rPr>
                <w:rFonts w:ascii="Arial" w:hAnsi="Arial" w:cs="Arial"/>
                <w:b/>
                <w:bCs/>
              </w:rPr>
              <w:t>de tipo cerrado</w:t>
            </w:r>
            <w:r>
              <w:rPr>
                <w:rFonts w:ascii="Arial" w:hAnsi="Arial" w:cs="Arial"/>
              </w:rPr>
              <w:t xml:space="preserve"> que gestionen, sin perjuicio de la posibilidad de delegación prevista en el artículo 65.»</w:t>
            </w:r>
          </w:p>
          <w:p w14:paraId="5B295EDF" w14:textId="77777777" w:rsidR="007B6ED0" w:rsidRDefault="00A81A52">
            <w:pPr>
              <w:spacing w:after="120"/>
              <w:jc w:val="both"/>
            </w:pPr>
            <w:r>
              <w:rPr>
                <w:rFonts w:ascii="Arial" w:hAnsi="Arial" w:cs="Arial"/>
              </w:rPr>
              <w:t>«4. Las SGEIC podrán realizar adicionalmente las siguientes funciones con respecto a las ECR o EICC que gestionen o, en el marco de una delegación, con respecto a otras ECR o EICC:</w:t>
            </w:r>
          </w:p>
          <w:p w14:paraId="5D296F58" w14:textId="77777777" w:rsidR="007B6ED0" w:rsidRDefault="00A81A52">
            <w:pPr>
              <w:spacing w:after="120"/>
              <w:jc w:val="both"/>
            </w:pPr>
            <w:r>
              <w:rPr>
                <w:rFonts w:ascii="Arial" w:hAnsi="Arial" w:cs="Arial"/>
              </w:rPr>
              <w:t>a) La administración de la entidad, comprendiendo:</w:t>
            </w:r>
          </w:p>
          <w:p w14:paraId="19A1771C" w14:textId="77777777" w:rsidR="007B6ED0" w:rsidRDefault="00A81A52">
            <w:pPr>
              <w:spacing w:after="120"/>
              <w:jc w:val="both"/>
            </w:pPr>
            <w:r>
              <w:rPr>
                <w:rFonts w:ascii="Arial" w:hAnsi="Arial" w:cs="Arial"/>
              </w:rPr>
              <w:t>1.º Servicios jurídicos y contabilidad,</w:t>
            </w:r>
          </w:p>
          <w:p w14:paraId="6263357A" w14:textId="77777777" w:rsidR="007B6ED0" w:rsidRDefault="00A81A52">
            <w:pPr>
              <w:spacing w:after="120"/>
              <w:jc w:val="both"/>
            </w:pPr>
            <w:r>
              <w:rPr>
                <w:rFonts w:ascii="Arial" w:hAnsi="Arial" w:cs="Arial"/>
              </w:rPr>
              <w:t>2.º tratamiento de las consultas de clientes,</w:t>
            </w:r>
          </w:p>
          <w:p w14:paraId="13076E07" w14:textId="77777777" w:rsidR="007B6ED0" w:rsidRDefault="00A81A52">
            <w:pPr>
              <w:spacing w:after="120"/>
              <w:jc w:val="both"/>
            </w:pPr>
            <w:r>
              <w:rPr>
                <w:rFonts w:ascii="Arial" w:hAnsi="Arial" w:cs="Arial"/>
              </w:rPr>
              <w:t>3.º valoración y determinación del valor liquidativo, incluyendo la aplicación del régimen fiscal correspondiente,</w:t>
            </w:r>
          </w:p>
          <w:p w14:paraId="1F14BAD1" w14:textId="77777777" w:rsidR="007B6ED0" w:rsidRDefault="00A81A52">
            <w:pPr>
              <w:spacing w:after="120"/>
              <w:jc w:val="both"/>
            </w:pPr>
            <w:r>
              <w:rPr>
                <w:rFonts w:ascii="Arial" w:hAnsi="Arial" w:cs="Arial"/>
              </w:rPr>
              <w:t>4.º control del cumplimiento de la normativa aplicable,</w:t>
            </w:r>
          </w:p>
          <w:p w14:paraId="794FA735" w14:textId="77777777" w:rsidR="007B6ED0" w:rsidRDefault="00A81A52">
            <w:pPr>
              <w:spacing w:after="120"/>
              <w:jc w:val="both"/>
            </w:pPr>
            <w:r>
              <w:rPr>
                <w:rFonts w:ascii="Arial" w:hAnsi="Arial" w:cs="Arial"/>
              </w:rPr>
              <w:t>5.º llevanza del registro de partícipes o accionistas,</w:t>
            </w:r>
          </w:p>
          <w:p w14:paraId="7FCEA0CC" w14:textId="77777777" w:rsidR="007B6ED0" w:rsidRDefault="00A81A52">
            <w:pPr>
              <w:spacing w:after="120"/>
              <w:jc w:val="both"/>
            </w:pPr>
            <w:r>
              <w:rPr>
                <w:rFonts w:ascii="Arial" w:hAnsi="Arial" w:cs="Arial"/>
              </w:rPr>
              <w:lastRenderedPageBreak/>
              <w:t>6.º distribución de rendimientos, en su caso,</w:t>
            </w:r>
          </w:p>
          <w:p w14:paraId="34FBBEC0" w14:textId="77777777" w:rsidR="007B6ED0" w:rsidRDefault="00A81A52">
            <w:pPr>
              <w:spacing w:after="120"/>
              <w:jc w:val="both"/>
            </w:pPr>
            <w:r>
              <w:rPr>
                <w:rFonts w:ascii="Arial" w:hAnsi="Arial" w:cs="Arial"/>
              </w:rPr>
              <w:t>7.º suscripción y reembolso de participaciones, y adquisición o enajenación de acciones,</w:t>
            </w:r>
          </w:p>
          <w:p w14:paraId="38D1A358" w14:textId="77777777" w:rsidR="007B6ED0" w:rsidRDefault="00A81A52">
            <w:pPr>
              <w:spacing w:after="120"/>
              <w:jc w:val="both"/>
            </w:pPr>
            <w:r>
              <w:rPr>
                <w:rFonts w:ascii="Arial" w:hAnsi="Arial" w:cs="Arial"/>
              </w:rPr>
              <w:t>8.º liquidación de contratos incluida la expedición de certificados, y</w:t>
            </w:r>
          </w:p>
          <w:p w14:paraId="5D742768" w14:textId="77777777" w:rsidR="007B6ED0" w:rsidRDefault="00A81A52">
            <w:pPr>
              <w:spacing w:after="120"/>
              <w:jc w:val="both"/>
            </w:pPr>
            <w:r>
              <w:rPr>
                <w:rFonts w:ascii="Arial" w:hAnsi="Arial" w:cs="Arial"/>
              </w:rPr>
              <w:t>9.º teneduría de registros.</w:t>
            </w:r>
          </w:p>
          <w:p w14:paraId="4C18A2B6" w14:textId="77777777" w:rsidR="007B6ED0" w:rsidRDefault="00A81A52">
            <w:pPr>
              <w:spacing w:after="120"/>
              <w:jc w:val="both"/>
            </w:pPr>
            <w:r>
              <w:rPr>
                <w:rFonts w:ascii="Arial" w:hAnsi="Arial" w:cs="Arial"/>
              </w:rPr>
              <w:t>b) La comercialización de la entidad.</w:t>
            </w:r>
          </w:p>
          <w:p w14:paraId="68270977" w14:textId="77777777" w:rsidR="007B6ED0" w:rsidRDefault="00A81A52">
            <w:pPr>
              <w:spacing w:after="120"/>
              <w:jc w:val="both"/>
            </w:pPr>
            <w:r>
              <w:rPr>
                <w:rFonts w:ascii="Arial" w:hAnsi="Arial" w:cs="Arial"/>
              </w:rPr>
              <w:t xml:space="preserve">c) Actividades relacionadas con los activos de la entidad, en particular, los servicios necesarios para cumplir con las obligaciones fiduciarias de los gestores, la gestión de inmuebles y servicios utilizados en la actividad, las actividades de administración de bienes inmuebles, el asesoramiento a empresas con respecto a estructuras de capital, estrategia industrial y materias relacionadas, el asesoramiento y los servicios relacionados con fusiones y adquisición de empresas, así como otros servicios conexos con la gestión de la </w:t>
            </w:r>
            <w:r>
              <w:rPr>
                <w:rFonts w:ascii="Arial" w:hAnsi="Arial" w:cs="Arial"/>
              </w:rPr>
              <w:lastRenderedPageBreak/>
              <w:t>entidad y de las empresas y activos en los que ha invertido.»</w:t>
            </w:r>
          </w:p>
          <w:p w14:paraId="3CA302E8" w14:textId="77777777" w:rsidR="007B6ED0" w:rsidRDefault="00A81A52">
            <w:pPr>
              <w:spacing w:after="120"/>
              <w:jc w:val="both"/>
            </w:pPr>
            <w:r>
              <w:rPr>
                <w:rFonts w:ascii="Arial" w:hAnsi="Arial" w:cs="Arial"/>
                <w:b/>
                <w:bCs/>
              </w:rPr>
              <w:t xml:space="preserve">d) Concesión de préstamos por cuenta de la ECR o EICC que gestione. </w:t>
            </w:r>
          </w:p>
          <w:p w14:paraId="54B34E9A" w14:textId="77777777" w:rsidR="007B6ED0" w:rsidRDefault="00A81A52">
            <w:pPr>
              <w:spacing w:after="120"/>
              <w:jc w:val="both"/>
            </w:pPr>
            <w:r>
              <w:rPr>
                <w:rFonts w:ascii="Arial" w:hAnsi="Arial" w:cs="Arial"/>
                <w:b/>
                <w:bCs/>
              </w:rPr>
              <w:t>e) Administración de vehículos de finalidad especial de titulización.</w:t>
            </w:r>
            <w:r>
              <w:rPr>
                <w:rFonts w:ascii="Arial" w:hAnsi="Arial" w:cs="Arial"/>
              </w:rPr>
              <w:t>»</w:t>
            </w:r>
          </w:p>
        </w:tc>
        <w:tc>
          <w:tcPr>
            <w:tcW w:w="4198" w:type="dxa"/>
          </w:tcPr>
          <w:p w14:paraId="7DDB5F5B" w14:textId="77777777" w:rsidR="007B6ED0" w:rsidRDefault="00A81A52">
            <w:pPr>
              <w:spacing w:after="120"/>
              <w:jc w:val="both"/>
            </w:pPr>
            <w:r>
              <w:rPr>
                <w:rFonts w:ascii="Arial" w:hAnsi="Arial" w:cs="Arial"/>
              </w:rPr>
              <w:lastRenderedPageBreak/>
              <w:t>Ocho. Los apartados 3 y 4 del artículo 42 quedan redactados del siguiente modo:</w:t>
            </w:r>
          </w:p>
          <w:p w14:paraId="63E61819" w14:textId="77777777" w:rsidR="007B6ED0" w:rsidRDefault="00A81A52">
            <w:pPr>
              <w:spacing w:after="120"/>
              <w:jc w:val="both"/>
            </w:pPr>
            <w:r>
              <w:rPr>
                <w:rFonts w:ascii="Arial" w:hAnsi="Arial" w:cs="Arial"/>
              </w:rPr>
              <w:t xml:space="preserve">«3. Las SGEIC deberán estar autorizadas para, al menos, realizar las funciones de gestión de carteras de inversión y control y gestión de riesgos </w:t>
            </w:r>
            <w:r>
              <w:rPr>
                <w:rFonts w:ascii="Arial" w:hAnsi="Arial" w:cs="Arial"/>
              </w:rPr>
              <w:lastRenderedPageBreak/>
              <w:t xml:space="preserve">con respecto a los ECR, EICC, FCRE, FESE y FILPE </w:t>
            </w:r>
            <w:r>
              <w:rPr>
                <w:rFonts w:ascii="Arial" w:hAnsi="Arial" w:cs="Arial"/>
                <w:b/>
                <w:bCs/>
              </w:rPr>
              <w:t>de tipo cerrado</w:t>
            </w:r>
            <w:r>
              <w:rPr>
                <w:rFonts w:ascii="Arial" w:hAnsi="Arial" w:cs="Arial"/>
              </w:rPr>
              <w:t xml:space="preserve"> que gestionen, sin perjuicio de la posibilidad de delegación prevista en el artículo 65.»</w:t>
            </w:r>
          </w:p>
          <w:p w14:paraId="0D37629C" w14:textId="77777777" w:rsidR="007B6ED0" w:rsidRDefault="00A81A52">
            <w:pPr>
              <w:spacing w:after="120"/>
              <w:jc w:val="both"/>
            </w:pPr>
            <w:r>
              <w:rPr>
                <w:rFonts w:ascii="Arial" w:hAnsi="Arial" w:cs="Arial"/>
              </w:rPr>
              <w:t>«4. Las SGEIC podrán realizar adicionalmente las siguientes funciones con respecto a las ECR o EICC que gestionen o, en el marco de una delegación, con respecto a otras ECR o EICC:</w:t>
            </w:r>
          </w:p>
          <w:p w14:paraId="20CEA0E3" w14:textId="77777777" w:rsidR="007B6ED0" w:rsidRDefault="00A81A52">
            <w:pPr>
              <w:spacing w:after="120"/>
              <w:jc w:val="both"/>
            </w:pPr>
            <w:r>
              <w:rPr>
                <w:rFonts w:ascii="Arial" w:hAnsi="Arial" w:cs="Arial"/>
              </w:rPr>
              <w:t>a) La administración de la entidad, comprendiendo:</w:t>
            </w:r>
          </w:p>
          <w:p w14:paraId="31FEF05E" w14:textId="77777777" w:rsidR="007B6ED0" w:rsidRDefault="00A81A52">
            <w:pPr>
              <w:spacing w:after="120"/>
              <w:jc w:val="both"/>
            </w:pPr>
            <w:r>
              <w:rPr>
                <w:rFonts w:ascii="Arial" w:hAnsi="Arial" w:cs="Arial"/>
              </w:rPr>
              <w:t>1.º Servicios jurídicos y contabilidad,</w:t>
            </w:r>
          </w:p>
          <w:p w14:paraId="1C582011" w14:textId="77777777" w:rsidR="007B6ED0" w:rsidRDefault="00A81A52">
            <w:pPr>
              <w:spacing w:after="120"/>
              <w:jc w:val="both"/>
            </w:pPr>
            <w:r>
              <w:rPr>
                <w:rFonts w:ascii="Arial" w:hAnsi="Arial" w:cs="Arial"/>
              </w:rPr>
              <w:t>2.º tratamiento de las consultas de clientes,</w:t>
            </w:r>
          </w:p>
          <w:p w14:paraId="7BD2DE73" w14:textId="77777777" w:rsidR="007B6ED0" w:rsidRDefault="00A81A52">
            <w:pPr>
              <w:spacing w:after="120"/>
              <w:jc w:val="both"/>
            </w:pPr>
            <w:r>
              <w:rPr>
                <w:rFonts w:ascii="Arial" w:hAnsi="Arial" w:cs="Arial"/>
              </w:rPr>
              <w:t>3.º valoración y determinación del valor liquidativo, incluyendo la aplicación del régimen fiscal correspondiente,</w:t>
            </w:r>
          </w:p>
          <w:p w14:paraId="63ACDD68" w14:textId="77777777" w:rsidR="007B6ED0" w:rsidRDefault="00A81A52">
            <w:pPr>
              <w:spacing w:after="120"/>
              <w:jc w:val="both"/>
            </w:pPr>
            <w:r>
              <w:rPr>
                <w:rFonts w:ascii="Arial" w:hAnsi="Arial" w:cs="Arial"/>
              </w:rPr>
              <w:t>4.º control del cumplimiento de la normativa aplicable,</w:t>
            </w:r>
          </w:p>
          <w:p w14:paraId="79B6D3E4" w14:textId="77777777" w:rsidR="007B6ED0" w:rsidRDefault="00A81A52">
            <w:pPr>
              <w:spacing w:after="120"/>
              <w:jc w:val="both"/>
            </w:pPr>
            <w:r>
              <w:rPr>
                <w:rFonts w:ascii="Arial" w:hAnsi="Arial" w:cs="Arial"/>
              </w:rPr>
              <w:t>5.º llevanza del registro de partícipes o accionistas,</w:t>
            </w:r>
          </w:p>
          <w:p w14:paraId="75EBCE5B" w14:textId="77777777" w:rsidR="007B6ED0" w:rsidRDefault="00A81A52">
            <w:pPr>
              <w:spacing w:after="120"/>
              <w:jc w:val="both"/>
            </w:pPr>
            <w:r>
              <w:rPr>
                <w:rFonts w:ascii="Arial" w:hAnsi="Arial" w:cs="Arial"/>
              </w:rPr>
              <w:lastRenderedPageBreak/>
              <w:t>6.º distribución de rendimientos, en su caso,</w:t>
            </w:r>
          </w:p>
          <w:p w14:paraId="72587510" w14:textId="77777777" w:rsidR="007B6ED0" w:rsidRDefault="00A81A52">
            <w:pPr>
              <w:spacing w:after="120"/>
              <w:jc w:val="both"/>
            </w:pPr>
            <w:r>
              <w:rPr>
                <w:rFonts w:ascii="Arial" w:hAnsi="Arial" w:cs="Arial"/>
              </w:rPr>
              <w:t>7.º suscripción y reembolso de participaciones, y adquisición o enajenación de acciones,</w:t>
            </w:r>
          </w:p>
          <w:p w14:paraId="468FD854" w14:textId="77777777" w:rsidR="007B6ED0" w:rsidRDefault="00A81A52">
            <w:pPr>
              <w:spacing w:after="120"/>
              <w:jc w:val="both"/>
            </w:pPr>
            <w:r>
              <w:rPr>
                <w:rFonts w:ascii="Arial" w:hAnsi="Arial" w:cs="Arial"/>
              </w:rPr>
              <w:t>8.º liquidación de contratos incluida la expedición de certificados, y</w:t>
            </w:r>
          </w:p>
          <w:p w14:paraId="176AEF8D" w14:textId="77777777" w:rsidR="007B6ED0" w:rsidRDefault="00A81A52">
            <w:pPr>
              <w:spacing w:after="120"/>
              <w:jc w:val="both"/>
            </w:pPr>
            <w:r>
              <w:rPr>
                <w:rFonts w:ascii="Arial" w:hAnsi="Arial" w:cs="Arial"/>
              </w:rPr>
              <w:t>9.º teneduría de registros.</w:t>
            </w:r>
          </w:p>
          <w:p w14:paraId="7C74B050" w14:textId="77777777" w:rsidR="007B6ED0" w:rsidRDefault="00A81A52">
            <w:pPr>
              <w:spacing w:after="120"/>
              <w:jc w:val="both"/>
            </w:pPr>
            <w:r>
              <w:rPr>
                <w:rFonts w:ascii="Arial" w:hAnsi="Arial" w:cs="Arial"/>
              </w:rPr>
              <w:t>b) La comercialización de la entidad.</w:t>
            </w:r>
          </w:p>
          <w:p w14:paraId="239CE0D4" w14:textId="77777777" w:rsidR="007B6ED0" w:rsidRDefault="00A81A52">
            <w:pPr>
              <w:spacing w:after="120"/>
              <w:jc w:val="both"/>
            </w:pPr>
            <w:r>
              <w:rPr>
                <w:rFonts w:ascii="Arial" w:hAnsi="Arial" w:cs="Arial"/>
              </w:rPr>
              <w:t xml:space="preserve">c) Actividades relacionadas con los activos de la entidad, en particular, los servicios necesarios para cumplir con las obligaciones fiduciarias de los gestores, la gestión de inmuebles y servicios utilizados en la actividad, las actividades de administración de bienes inmuebles, el asesoramiento a empresas con respecto a estructuras de capital, estrategia industrial y materias relacionadas, el asesoramiento y los servicios relacionados con fusiones y adquisición de empresas, así como otros servicios conexos con la gestión de la </w:t>
            </w:r>
            <w:r>
              <w:rPr>
                <w:rFonts w:ascii="Arial" w:hAnsi="Arial" w:cs="Arial"/>
              </w:rPr>
              <w:lastRenderedPageBreak/>
              <w:t>entidad y de las empresas y activos en los que ha invertido.»</w:t>
            </w:r>
          </w:p>
          <w:p w14:paraId="5469F0EB" w14:textId="77777777" w:rsidR="007B6ED0" w:rsidRDefault="00A81A52">
            <w:pPr>
              <w:spacing w:after="120"/>
              <w:jc w:val="both"/>
            </w:pPr>
            <w:r>
              <w:rPr>
                <w:rFonts w:ascii="Arial" w:hAnsi="Arial" w:cs="Arial"/>
                <w:b/>
                <w:bCs/>
              </w:rPr>
              <w:t xml:space="preserve">d) Concesión de préstamos por cuenta de la ECR o EICC que gestione. </w:t>
            </w:r>
          </w:p>
          <w:p w14:paraId="7F4C4148" w14:textId="77777777" w:rsidR="007B6ED0" w:rsidRDefault="00A81A52">
            <w:pPr>
              <w:spacing w:after="120"/>
              <w:jc w:val="both"/>
            </w:pPr>
            <w:r>
              <w:rPr>
                <w:rFonts w:ascii="Arial" w:hAnsi="Arial" w:cs="Arial"/>
                <w:b/>
                <w:bCs/>
              </w:rPr>
              <w:t>e) Administración de vehículos de finalidad especial de titulización.</w:t>
            </w:r>
            <w:r>
              <w:rPr>
                <w:rFonts w:ascii="Arial" w:hAnsi="Arial" w:cs="Arial"/>
              </w:rPr>
              <w:t>»</w:t>
            </w:r>
          </w:p>
        </w:tc>
        <w:tc>
          <w:tcPr>
            <w:tcW w:w="4198" w:type="dxa"/>
          </w:tcPr>
          <w:p w14:paraId="2B716629" w14:textId="77777777" w:rsidR="007B6ED0" w:rsidRDefault="007B6ED0">
            <w:pPr>
              <w:spacing w:after="120"/>
              <w:jc w:val="both"/>
            </w:pPr>
          </w:p>
        </w:tc>
      </w:tr>
    </w:tbl>
    <w:p w14:paraId="306DE1BB" w14:textId="77777777" w:rsidR="007B6ED0" w:rsidRDefault="007B6ED0"/>
    <w:p w14:paraId="0279870C" w14:textId="77777777" w:rsidR="007B6ED0" w:rsidRDefault="00A81A52">
      <w:pPr>
        <w:pStyle w:val="Ttulo2"/>
      </w:pPr>
      <w:r>
        <w:rPr>
          <w:rFonts w:ascii="Arial" w:hAnsi="Arial"/>
          <w:color w:val="000000"/>
          <w:sz w:val="24"/>
        </w:rPr>
        <w:t>Nueve. El artículo 43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879B08E" w14:textId="77777777">
        <w:tc>
          <w:tcPr>
            <w:tcW w:w="1399" w:type="dxa"/>
          </w:tcPr>
          <w:p w14:paraId="0B3E8F1C" w14:textId="77777777" w:rsidR="007B6ED0" w:rsidRDefault="00A81A52">
            <w:pPr>
              <w:jc w:val="center"/>
            </w:pPr>
            <w:r>
              <w:rPr>
                <w:rFonts w:ascii="Arial" w:hAnsi="Arial"/>
                <w:b/>
              </w:rPr>
              <w:t>Nº FILA</w:t>
            </w:r>
          </w:p>
        </w:tc>
        <w:tc>
          <w:tcPr>
            <w:tcW w:w="4198" w:type="dxa"/>
          </w:tcPr>
          <w:p w14:paraId="7A04DE0B" w14:textId="77777777" w:rsidR="007B6ED0" w:rsidRDefault="00A81A52">
            <w:pPr>
              <w:jc w:val="center"/>
            </w:pPr>
            <w:r>
              <w:rPr>
                <w:rFonts w:ascii="Arial" w:hAnsi="Arial"/>
                <w:b/>
              </w:rPr>
              <w:t>REDACCIÓN ORIGINAL</w:t>
            </w:r>
          </w:p>
        </w:tc>
        <w:tc>
          <w:tcPr>
            <w:tcW w:w="4198" w:type="dxa"/>
          </w:tcPr>
          <w:p w14:paraId="27C737A9" w14:textId="77777777" w:rsidR="007B6ED0" w:rsidRDefault="00A81A52">
            <w:pPr>
              <w:jc w:val="center"/>
            </w:pPr>
            <w:r>
              <w:rPr>
                <w:rFonts w:ascii="Arial" w:hAnsi="Arial"/>
                <w:b/>
              </w:rPr>
              <w:t>PROPUESTA DE REDACCIÓN</w:t>
            </w:r>
          </w:p>
        </w:tc>
        <w:tc>
          <w:tcPr>
            <w:tcW w:w="4198" w:type="dxa"/>
          </w:tcPr>
          <w:p w14:paraId="20AF19B3" w14:textId="77777777" w:rsidR="007B6ED0" w:rsidRDefault="00A81A52">
            <w:pPr>
              <w:jc w:val="center"/>
            </w:pPr>
            <w:r>
              <w:rPr>
                <w:rFonts w:ascii="Arial" w:hAnsi="Arial"/>
                <w:b/>
              </w:rPr>
              <w:t>COMENTARIO</w:t>
            </w:r>
          </w:p>
        </w:tc>
      </w:tr>
      <w:tr w:rsidR="007B6ED0" w14:paraId="4BE63ADF" w14:textId="77777777">
        <w:tc>
          <w:tcPr>
            <w:tcW w:w="1399" w:type="dxa"/>
          </w:tcPr>
          <w:p w14:paraId="6F773131" w14:textId="77777777" w:rsidR="007B6ED0" w:rsidRDefault="00A81A52">
            <w:pPr>
              <w:spacing w:after="120"/>
              <w:jc w:val="center"/>
            </w:pPr>
            <w:r>
              <w:rPr>
                <w:rFonts w:ascii="Arial" w:hAnsi="Arial" w:cs="Arial"/>
              </w:rPr>
              <w:t>51</w:t>
            </w:r>
          </w:p>
        </w:tc>
        <w:tc>
          <w:tcPr>
            <w:tcW w:w="4198" w:type="dxa"/>
          </w:tcPr>
          <w:p w14:paraId="4AA71D83" w14:textId="77777777" w:rsidR="007B6ED0" w:rsidRDefault="00A81A52">
            <w:pPr>
              <w:spacing w:after="120"/>
              <w:jc w:val="both"/>
            </w:pPr>
            <w:r>
              <w:rPr>
                <w:rFonts w:ascii="Arial" w:hAnsi="Arial" w:cs="Arial"/>
              </w:rPr>
              <w:t>Nueve. El artículo 43 queda redactado del siguiente modo:</w:t>
            </w:r>
          </w:p>
          <w:p w14:paraId="0823F60C" w14:textId="77777777" w:rsidR="007B6ED0" w:rsidRDefault="00A81A52">
            <w:pPr>
              <w:spacing w:after="120"/>
              <w:jc w:val="both"/>
            </w:pPr>
            <w:r>
              <w:rPr>
                <w:rFonts w:ascii="Arial" w:hAnsi="Arial" w:cs="Arial"/>
              </w:rPr>
              <w:t>«Artículo 43. Servicios accesorios.</w:t>
            </w:r>
          </w:p>
          <w:p w14:paraId="66A2DA76" w14:textId="77777777" w:rsidR="007B6ED0" w:rsidRDefault="00A81A52">
            <w:pPr>
              <w:spacing w:after="120"/>
              <w:jc w:val="both"/>
            </w:pPr>
            <w:r>
              <w:rPr>
                <w:rFonts w:ascii="Arial" w:hAnsi="Arial" w:cs="Arial"/>
              </w:rPr>
              <w:t>1. Como servicios accesorios, las SGEIC podrán realizar los siguientes:</w:t>
            </w:r>
          </w:p>
          <w:p w14:paraId="10A3D23D" w14:textId="77777777" w:rsidR="007B6ED0" w:rsidRDefault="00A81A52">
            <w:pPr>
              <w:spacing w:after="120"/>
              <w:jc w:val="both"/>
            </w:pPr>
            <w:r>
              <w:rPr>
                <w:rFonts w:ascii="Arial" w:hAnsi="Arial" w:cs="Arial"/>
              </w:rPr>
              <w:t xml:space="preserve">a) Gestión discrecional de carteras de inversión, incluidas las que son propiedad de fondos de pensiones regulados en el texto refundido de la Ley de Regulación de los Planes y Fondos de Pensiones, aprobado por el Real Decreto Legislativo 1/2002, de 29 de noviembre, así como las que son propiedad de los </w:t>
            </w:r>
            <w:r>
              <w:rPr>
                <w:rFonts w:ascii="Arial" w:hAnsi="Arial" w:cs="Arial"/>
              </w:rPr>
              <w:lastRenderedPageBreak/>
              <w:t>fondos de pensiones de empleo regulados en la Directiva (UE) 2016/2341 del Parlamento Europeo y del Consejo, de 14 de diciembre de 2016, relativa a las actividades y la supervisión de los fondos de pensiones de empleo, en virtud de lo establecido en su artículo 32 y de conformidad con los mandatos otorgados de manera discrecional e individualizada por los inversores. En este caso la gestora no podrá invertir ni la totalidad, ni parte de la cartera del cliente en las entidades que gestione, salvo consentimiento general previo del cliente.</w:t>
            </w:r>
          </w:p>
          <w:p w14:paraId="77C51AD0" w14:textId="77777777" w:rsidR="007B6ED0" w:rsidRDefault="00A81A52">
            <w:pPr>
              <w:spacing w:after="120"/>
              <w:jc w:val="both"/>
            </w:pPr>
            <w:r>
              <w:rPr>
                <w:rFonts w:ascii="Arial" w:hAnsi="Arial" w:cs="Arial"/>
              </w:rPr>
              <w:t>b) Asesoramiento en materia de inversión.</w:t>
            </w:r>
          </w:p>
          <w:p w14:paraId="5FA2A7A7" w14:textId="77777777" w:rsidR="007B6ED0" w:rsidRDefault="00A81A52">
            <w:pPr>
              <w:spacing w:after="120"/>
              <w:jc w:val="both"/>
            </w:pPr>
            <w:r>
              <w:rPr>
                <w:rFonts w:ascii="Arial" w:hAnsi="Arial" w:cs="Arial"/>
              </w:rPr>
              <w:t>c) Custodia y administración de participaciones y acciones de ECR o EICC, y en su caso, de FCRE, FESE y FILPE.</w:t>
            </w:r>
          </w:p>
          <w:p w14:paraId="7E06A8E0" w14:textId="77777777" w:rsidR="007B6ED0" w:rsidRDefault="00A81A52">
            <w:pPr>
              <w:spacing w:after="120"/>
              <w:jc w:val="both"/>
            </w:pPr>
            <w:r>
              <w:rPr>
                <w:rFonts w:ascii="Arial" w:hAnsi="Arial" w:cs="Arial"/>
              </w:rPr>
              <w:t>d) Recepción y transmisión de órdenes de clientes en relación con uno o varios instrumentos financieros.</w:t>
            </w:r>
          </w:p>
          <w:p w14:paraId="60899933" w14:textId="77777777" w:rsidR="007B6ED0" w:rsidRDefault="00A81A52">
            <w:pPr>
              <w:spacing w:after="120"/>
              <w:jc w:val="both"/>
            </w:pPr>
            <w:r>
              <w:rPr>
                <w:rFonts w:ascii="Arial" w:hAnsi="Arial" w:cs="Arial"/>
                <w:b/>
                <w:bCs/>
              </w:rPr>
              <w:lastRenderedPageBreak/>
              <w:t>e) cualquier otra función o actividad ya desempeñada por la gestora en relación con los fondos y sociedades de inversión mencionados en el apartado anterior y otros vehículos de inversión colectiva regulados por la normativa de la Unión Europea que gestione, o en relación con los servicios que preste de conformidad con el presente apartado, siempre que se gestione adecuadamente cualquier posible conflicto de intereses creado por la prestación de dicha función o actividad a terceros</w:t>
            </w:r>
            <w:r>
              <w:rPr>
                <w:rFonts w:ascii="Arial" w:hAnsi="Arial" w:cs="Arial"/>
              </w:rPr>
              <w:t>.</w:t>
            </w:r>
          </w:p>
          <w:p w14:paraId="19C7353D" w14:textId="77777777" w:rsidR="007B6ED0" w:rsidRDefault="00A81A52">
            <w:pPr>
              <w:spacing w:after="120"/>
              <w:jc w:val="both"/>
            </w:pPr>
            <w:r>
              <w:rPr>
                <w:rFonts w:ascii="Arial" w:hAnsi="Arial" w:cs="Arial"/>
                <w:b/>
                <w:bCs/>
              </w:rPr>
              <w:t xml:space="preserve">f) actividades de administración de créditos de conformidad con la Directiva (UE) 2021/2167 del Parlamento Europeo y del Consejo. </w:t>
            </w:r>
          </w:p>
          <w:p w14:paraId="0A52145E" w14:textId="77777777" w:rsidR="007B6ED0" w:rsidRDefault="00A81A52">
            <w:pPr>
              <w:spacing w:after="120"/>
              <w:jc w:val="both"/>
            </w:pPr>
            <w:r>
              <w:rPr>
                <w:rFonts w:ascii="Arial" w:hAnsi="Arial" w:cs="Arial"/>
                <w:b/>
                <w:bCs/>
                <w:strike/>
              </w:rPr>
              <w:t xml:space="preserve">2. Serán de aplicación a las SGEIC que estén autorizadas para prestar las servicios accesorios del apartado 1, las normas previstas en la Ley 24/1988, de 28 de julio, del Mercado de Valores y en sus disposiciones de desarrollo. En particular, les serán de </w:t>
            </w:r>
            <w:r>
              <w:rPr>
                <w:rFonts w:ascii="Arial" w:hAnsi="Arial" w:cs="Arial"/>
                <w:b/>
                <w:bCs/>
                <w:strike/>
              </w:rPr>
              <w:lastRenderedPageBreak/>
              <w:t>aplicación, con las especialidades que se puedan establecer reglamentariamente, los artículos 70 ter, 70 quáter, 78, 78 bis, 79, 79 bis, 79 ter y 79 quáter de la Ley 24/1988, de 28 de julio.</w:t>
            </w:r>
          </w:p>
          <w:p w14:paraId="09E41E43" w14:textId="77777777" w:rsidR="007B6ED0" w:rsidRDefault="00A81A52">
            <w:pPr>
              <w:spacing w:after="120"/>
              <w:jc w:val="both"/>
            </w:pPr>
            <w:r>
              <w:rPr>
                <w:rFonts w:ascii="Arial" w:hAnsi="Arial" w:cs="Arial"/>
                <w:b/>
                <w:bCs/>
              </w:rPr>
              <w:t>2</w:t>
            </w:r>
            <w:r>
              <w:rPr>
                <w:rFonts w:ascii="Arial" w:hAnsi="Arial" w:cs="Arial"/>
                <w:b/>
                <w:bCs/>
                <w:strike/>
              </w:rPr>
              <w:t>3</w:t>
            </w:r>
            <w:r>
              <w:rPr>
                <w:rFonts w:ascii="Arial" w:hAnsi="Arial" w:cs="Arial"/>
              </w:rPr>
              <w:t>. Las SGEIC deberán adherirse al Fondo de Garantía de Inversiones en el caso de que presten servicios de inversión de los previstos en el apartado 1. La adhesión deberá producirse con anterioridad al inicio de la actividad. En todo caso, resultará de aplicación lo dispuesto en el Real Decreto 948/2001, de 3 de agosto, sobre sistemas de indemnización de los inversores y sus disposiciones de desarrollo.»</w:t>
            </w:r>
          </w:p>
        </w:tc>
        <w:tc>
          <w:tcPr>
            <w:tcW w:w="4198" w:type="dxa"/>
          </w:tcPr>
          <w:p w14:paraId="0F69A817" w14:textId="77777777" w:rsidR="007B6ED0" w:rsidRDefault="00A81A52">
            <w:pPr>
              <w:spacing w:after="120"/>
              <w:jc w:val="both"/>
            </w:pPr>
            <w:r>
              <w:rPr>
                <w:rFonts w:ascii="Arial" w:hAnsi="Arial" w:cs="Arial"/>
              </w:rPr>
              <w:lastRenderedPageBreak/>
              <w:t>Nueve. El artículo 43 queda redactado del siguiente modo:</w:t>
            </w:r>
          </w:p>
          <w:p w14:paraId="63623339" w14:textId="77777777" w:rsidR="007B6ED0" w:rsidRDefault="00A81A52">
            <w:pPr>
              <w:spacing w:after="120"/>
              <w:jc w:val="both"/>
            </w:pPr>
            <w:r>
              <w:rPr>
                <w:rFonts w:ascii="Arial" w:hAnsi="Arial" w:cs="Arial"/>
              </w:rPr>
              <w:t>«Artículo 43. Servicios accesorios.</w:t>
            </w:r>
          </w:p>
          <w:p w14:paraId="49540CBD" w14:textId="77777777" w:rsidR="007B6ED0" w:rsidRDefault="00A81A52">
            <w:pPr>
              <w:spacing w:after="120"/>
              <w:jc w:val="both"/>
            </w:pPr>
            <w:r>
              <w:rPr>
                <w:rFonts w:ascii="Arial" w:hAnsi="Arial" w:cs="Arial"/>
              </w:rPr>
              <w:t>1. Como servicios accesorios, las SGEIC podrán realizar los siguientes:</w:t>
            </w:r>
          </w:p>
          <w:p w14:paraId="3879923E" w14:textId="77777777" w:rsidR="007B6ED0" w:rsidRDefault="00A81A52">
            <w:pPr>
              <w:spacing w:after="120"/>
              <w:jc w:val="both"/>
            </w:pPr>
            <w:r>
              <w:rPr>
                <w:rFonts w:ascii="Arial" w:hAnsi="Arial" w:cs="Arial"/>
              </w:rPr>
              <w:t xml:space="preserve">a) Gestión discrecional de carteras de inversión, incluidas las que son propiedad de fondos de pensiones regulados en el texto refundido de la Ley de Regulación de los Planes y Fondos de Pensiones, aprobado por el Real Decreto Legislativo 1/2002, de 29 de noviembre, así como las que son propiedad de los </w:t>
            </w:r>
            <w:r>
              <w:rPr>
                <w:rFonts w:ascii="Arial" w:hAnsi="Arial" w:cs="Arial"/>
              </w:rPr>
              <w:lastRenderedPageBreak/>
              <w:t>fondos de pensiones de empleo regulados en la Directiva (UE) 2016/2341 del Parlamento Europeo y del Consejo, de 14 de diciembre de 2016, relativa a las actividades y la supervisión de los fondos de pensiones de empleo, en virtud de lo establecido en su artículo 32 y de conformidad con los mandatos otorgados de manera discrecional e individualizada por los inversores. En este caso la gestora no podrá invertir ni la totalidad, ni parte de la cartera del cliente en las entidades que gestione, salvo consentimiento general previo del cliente.</w:t>
            </w:r>
          </w:p>
          <w:p w14:paraId="2AEC175C" w14:textId="77777777" w:rsidR="007B6ED0" w:rsidRDefault="00A81A52">
            <w:pPr>
              <w:spacing w:after="120"/>
              <w:jc w:val="both"/>
            </w:pPr>
            <w:r>
              <w:rPr>
                <w:rFonts w:ascii="Arial" w:hAnsi="Arial" w:cs="Arial"/>
              </w:rPr>
              <w:t>b) Asesoramiento en materia de inversión.</w:t>
            </w:r>
          </w:p>
          <w:p w14:paraId="3E48FF29" w14:textId="77777777" w:rsidR="007B6ED0" w:rsidRDefault="00A81A52">
            <w:pPr>
              <w:spacing w:after="120"/>
              <w:jc w:val="both"/>
            </w:pPr>
            <w:r>
              <w:rPr>
                <w:rFonts w:ascii="Arial" w:hAnsi="Arial" w:cs="Arial"/>
              </w:rPr>
              <w:t>c) Custodia y administración de participaciones y acciones de ECR o EICC, y en su caso, de FCRE, FESE y FILPE.</w:t>
            </w:r>
          </w:p>
          <w:p w14:paraId="1171A077" w14:textId="77777777" w:rsidR="007B6ED0" w:rsidRDefault="00A81A52">
            <w:pPr>
              <w:spacing w:after="120"/>
              <w:jc w:val="both"/>
            </w:pPr>
            <w:r>
              <w:rPr>
                <w:rFonts w:ascii="Arial" w:hAnsi="Arial" w:cs="Arial"/>
              </w:rPr>
              <w:t>d) Recepción y transmisión de órdenes de clientes en relación con uno o varios instrumentos financieros.</w:t>
            </w:r>
          </w:p>
          <w:p w14:paraId="4F259D2B" w14:textId="77777777" w:rsidR="007B6ED0" w:rsidRDefault="00A81A52">
            <w:pPr>
              <w:spacing w:after="120"/>
              <w:jc w:val="both"/>
            </w:pPr>
            <w:r>
              <w:rPr>
                <w:rFonts w:ascii="Arial" w:hAnsi="Arial" w:cs="Arial"/>
                <w:b/>
                <w:bCs/>
              </w:rPr>
              <w:lastRenderedPageBreak/>
              <w:t>e) cualquier otra función o actividad ya desempeñada por la gestora en relación con los fondos y sociedades de inversión mencionados en el apartado anterior y otros vehículos de inversión colectiva regulados por la normativa de la Unión Europea que gestione, o en relación con los servicios que preste de conformidad con el presente apartado, siempre que se gestione adecuadamente cualquier posible conflicto de intereses creado por la prestación de dicha función o actividad a terceros</w:t>
            </w:r>
            <w:r>
              <w:rPr>
                <w:rFonts w:ascii="Arial" w:hAnsi="Arial" w:cs="Arial"/>
              </w:rPr>
              <w:t>.</w:t>
            </w:r>
          </w:p>
          <w:p w14:paraId="710B4D57" w14:textId="77777777" w:rsidR="007B6ED0" w:rsidRDefault="00A81A52">
            <w:pPr>
              <w:spacing w:after="120"/>
              <w:jc w:val="both"/>
            </w:pPr>
            <w:r>
              <w:rPr>
                <w:rFonts w:ascii="Arial" w:hAnsi="Arial" w:cs="Arial"/>
                <w:b/>
                <w:bCs/>
              </w:rPr>
              <w:t xml:space="preserve">f) actividades de administración de créditos de conformidad con la Directiva (UE) 2021/2167 del Parlamento Europeo y del Consejo. </w:t>
            </w:r>
          </w:p>
          <w:p w14:paraId="59A2F0D3" w14:textId="77777777" w:rsidR="007B6ED0" w:rsidRDefault="00A81A52">
            <w:pPr>
              <w:spacing w:after="120"/>
              <w:jc w:val="both"/>
            </w:pPr>
            <w:r>
              <w:rPr>
                <w:rFonts w:ascii="Arial" w:hAnsi="Arial" w:cs="Arial"/>
                <w:b/>
                <w:bCs/>
                <w:strike/>
              </w:rPr>
              <w:t xml:space="preserve">2. Serán de aplicación a las SGEIC que estén autorizadas para prestar las servicios accesorios del apartado 1, las normas previstas en la Ley 24/1988, de 28 de julio, del Mercado de Valores y en sus disposiciones de desarrollo. En particular, les serán de </w:t>
            </w:r>
            <w:r>
              <w:rPr>
                <w:rFonts w:ascii="Arial" w:hAnsi="Arial" w:cs="Arial"/>
                <w:b/>
                <w:bCs/>
                <w:strike/>
              </w:rPr>
              <w:lastRenderedPageBreak/>
              <w:t>aplicación, con las especialidades que se puedan establecer reglamentariamente, los artículos 70 ter, 70 quáter, 78, 78 bis, 79, 79 bis, 79 ter y 79 quáter de la Ley 24/1988, de 28 de julio.</w:t>
            </w:r>
          </w:p>
          <w:p w14:paraId="5AFDAFFC" w14:textId="77777777" w:rsidR="007B6ED0" w:rsidRDefault="00A81A52">
            <w:pPr>
              <w:spacing w:after="120"/>
              <w:jc w:val="both"/>
            </w:pPr>
            <w:r>
              <w:rPr>
                <w:rFonts w:ascii="Arial" w:hAnsi="Arial" w:cs="Arial"/>
                <w:b/>
                <w:bCs/>
              </w:rPr>
              <w:t>2</w:t>
            </w:r>
            <w:r>
              <w:rPr>
                <w:rFonts w:ascii="Arial" w:hAnsi="Arial" w:cs="Arial"/>
                <w:b/>
                <w:bCs/>
                <w:strike/>
              </w:rPr>
              <w:t>3</w:t>
            </w:r>
            <w:r>
              <w:rPr>
                <w:rFonts w:ascii="Arial" w:hAnsi="Arial" w:cs="Arial"/>
              </w:rPr>
              <w:t>. Las SGEIC deberán adherirse al Fondo de Garantía de Inversiones en el caso de que presten servicios de inversión de los previstos en el apartado 1. La adhesión deberá producirse con anterioridad al inicio de la actividad. En todo caso, resultará de aplicación lo dispuesto en el Real Decreto 948/2001, de 3 de agosto, sobre sistemas de indemnización de los inversores y sus disposiciones de desarrollo.»</w:t>
            </w:r>
          </w:p>
        </w:tc>
        <w:tc>
          <w:tcPr>
            <w:tcW w:w="4198" w:type="dxa"/>
          </w:tcPr>
          <w:p w14:paraId="51552E83" w14:textId="77777777" w:rsidR="007B6ED0" w:rsidRDefault="007B6ED0">
            <w:pPr>
              <w:spacing w:after="120"/>
              <w:jc w:val="both"/>
            </w:pPr>
          </w:p>
        </w:tc>
      </w:tr>
    </w:tbl>
    <w:p w14:paraId="5A6D4A56" w14:textId="77777777" w:rsidR="007B6ED0" w:rsidRDefault="007B6ED0"/>
    <w:p w14:paraId="2DC9B077" w14:textId="77777777" w:rsidR="007B6ED0" w:rsidRDefault="00A81A52">
      <w:pPr>
        <w:pStyle w:val="Ttulo2"/>
      </w:pPr>
      <w:r>
        <w:rPr>
          <w:rFonts w:ascii="Arial" w:hAnsi="Arial"/>
          <w:color w:val="000000"/>
          <w:sz w:val="24"/>
        </w:rPr>
        <w:t>Diez. El artículo 44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3CA49BD" w14:textId="77777777">
        <w:tc>
          <w:tcPr>
            <w:tcW w:w="1399" w:type="dxa"/>
          </w:tcPr>
          <w:p w14:paraId="2D839C4C" w14:textId="77777777" w:rsidR="007B6ED0" w:rsidRDefault="00A81A52">
            <w:pPr>
              <w:jc w:val="center"/>
            </w:pPr>
            <w:r>
              <w:rPr>
                <w:rFonts w:ascii="Arial" w:hAnsi="Arial"/>
                <w:b/>
              </w:rPr>
              <w:t>Nº FILA</w:t>
            </w:r>
          </w:p>
        </w:tc>
        <w:tc>
          <w:tcPr>
            <w:tcW w:w="4198" w:type="dxa"/>
          </w:tcPr>
          <w:p w14:paraId="2D0FEBFF" w14:textId="77777777" w:rsidR="007B6ED0" w:rsidRDefault="00A81A52">
            <w:pPr>
              <w:jc w:val="center"/>
            </w:pPr>
            <w:r>
              <w:rPr>
                <w:rFonts w:ascii="Arial" w:hAnsi="Arial"/>
                <w:b/>
              </w:rPr>
              <w:t>REDACCIÓN ORIGINAL</w:t>
            </w:r>
          </w:p>
        </w:tc>
        <w:tc>
          <w:tcPr>
            <w:tcW w:w="4198" w:type="dxa"/>
          </w:tcPr>
          <w:p w14:paraId="56DD6E0D" w14:textId="77777777" w:rsidR="007B6ED0" w:rsidRDefault="00A81A52">
            <w:pPr>
              <w:jc w:val="center"/>
            </w:pPr>
            <w:r>
              <w:rPr>
                <w:rFonts w:ascii="Arial" w:hAnsi="Arial"/>
                <w:b/>
              </w:rPr>
              <w:t>PROPUESTA DE REDACCIÓN</w:t>
            </w:r>
          </w:p>
        </w:tc>
        <w:tc>
          <w:tcPr>
            <w:tcW w:w="4198" w:type="dxa"/>
          </w:tcPr>
          <w:p w14:paraId="07D3CF74" w14:textId="77777777" w:rsidR="007B6ED0" w:rsidRDefault="00A81A52">
            <w:pPr>
              <w:jc w:val="center"/>
            </w:pPr>
            <w:r>
              <w:rPr>
                <w:rFonts w:ascii="Arial" w:hAnsi="Arial"/>
                <w:b/>
              </w:rPr>
              <w:t>COMENTARIO</w:t>
            </w:r>
          </w:p>
        </w:tc>
      </w:tr>
      <w:tr w:rsidR="007B6ED0" w14:paraId="182C5C41" w14:textId="77777777">
        <w:tc>
          <w:tcPr>
            <w:tcW w:w="1399" w:type="dxa"/>
          </w:tcPr>
          <w:p w14:paraId="627BC521" w14:textId="77777777" w:rsidR="007B6ED0" w:rsidRDefault="00A81A52">
            <w:pPr>
              <w:spacing w:after="120"/>
              <w:jc w:val="center"/>
            </w:pPr>
            <w:r>
              <w:rPr>
                <w:rFonts w:ascii="Arial" w:hAnsi="Arial" w:cs="Arial"/>
              </w:rPr>
              <w:t>52</w:t>
            </w:r>
          </w:p>
        </w:tc>
        <w:tc>
          <w:tcPr>
            <w:tcW w:w="4198" w:type="dxa"/>
          </w:tcPr>
          <w:p w14:paraId="41466B4A" w14:textId="77777777" w:rsidR="007B6ED0" w:rsidRDefault="00A81A52">
            <w:pPr>
              <w:spacing w:after="120"/>
              <w:jc w:val="both"/>
            </w:pPr>
            <w:r>
              <w:rPr>
                <w:rFonts w:ascii="Arial" w:hAnsi="Arial" w:cs="Arial"/>
              </w:rPr>
              <w:t>Diez. El artículo 44 queda redactado del siguiente modo:</w:t>
            </w:r>
          </w:p>
          <w:p w14:paraId="458EC9BA" w14:textId="77777777" w:rsidR="007B6ED0" w:rsidRDefault="00A81A52">
            <w:pPr>
              <w:spacing w:after="120"/>
              <w:jc w:val="both"/>
            </w:pPr>
            <w:r>
              <w:rPr>
                <w:rFonts w:ascii="Arial" w:hAnsi="Arial" w:cs="Arial"/>
              </w:rPr>
              <w:t>«Artículo 44. Actividades prohibidas.</w:t>
            </w:r>
          </w:p>
          <w:p w14:paraId="11DDC83A" w14:textId="77777777" w:rsidR="007B6ED0" w:rsidRDefault="00A81A52">
            <w:pPr>
              <w:spacing w:after="120"/>
              <w:jc w:val="both"/>
            </w:pPr>
            <w:r>
              <w:rPr>
                <w:rFonts w:ascii="Arial" w:hAnsi="Arial" w:cs="Arial"/>
              </w:rPr>
              <w:lastRenderedPageBreak/>
              <w:t>Las SGEIC no estarán autorizadas a:</w:t>
            </w:r>
          </w:p>
          <w:p w14:paraId="045722E1" w14:textId="77777777" w:rsidR="007B6ED0" w:rsidRDefault="00A81A52">
            <w:pPr>
              <w:spacing w:after="120"/>
              <w:jc w:val="both"/>
            </w:pPr>
            <w:r>
              <w:rPr>
                <w:rFonts w:ascii="Arial" w:hAnsi="Arial" w:cs="Arial"/>
              </w:rPr>
              <w:t>a) Prestar exclusivamente los servicios mencionados en el artículo anterior.</w:t>
            </w:r>
          </w:p>
          <w:p w14:paraId="1DE1C1FF" w14:textId="77777777" w:rsidR="007B6ED0" w:rsidRDefault="00A81A52">
            <w:pPr>
              <w:spacing w:after="120"/>
              <w:jc w:val="both"/>
            </w:pPr>
            <w:r>
              <w:rPr>
                <w:rFonts w:ascii="Arial" w:hAnsi="Arial" w:cs="Arial"/>
                <w:b/>
                <w:bCs/>
                <w:strike/>
              </w:rPr>
              <w:t>b) Prestar los servicios accesorios mencionados en las letras b) a d) del apartado 1 del artículo anterior, si no presta los servicios mencionados en la letra a) de dicho apartado.</w:t>
            </w:r>
          </w:p>
          <w:p w14:paraId="78DC0636" w14:textId="77777777" w:rsidR="007B6ED0" w:rsidRDefault="00A81A52">
            <w:pPr>
              <w:spacing w:after="120"/>
              <w:jc w:val="both"/>
            </w:pPr>
            <w:r>
              <w:rPr>
                <w:rFonts w:ascii="Arial" w:hAnsi="Arial" w:cs="Arial"/>
              </w:rPr>
              <w:t>c) Realizar exclusivamente las actividades mencionadas en el apartado 4 del artículo 42.</w:t>
            </w:r>
          </w:p>
          <w:p w14:paraId="2BE736C3" w14:textId="77777777" w:rsidR="007B6ED0" w:rsidRDefault="00A81A52">
            <w:pPr>
              <w:spacing w:after="120"/>
              <w:jc w:val="both"/>
            </w:pPr>
            <w:r>
              <w:rPr>
                <w:rFonts w:ascii="Arial" w:hAnsi="Arial" w:cs="Arial"/>
              </w:rPr>
              <w:t>d) Realizar la función de gestión de cartera mencionada en el apartado 3 del artículo 42 si no realiza también la función de gestión de riesgos mencionada en ese mismo apartado, y viceversa.»</w:t>
            </w:r>
          </w:p>
        </w:tc>
        <w:tc>
          <w:tcPr>
            <w:tcW w:w="4198" w:type="dxa"/>
          </w:tcPr>
          <w:p w14:paraId="602C951B" w14:textId="77777777" w:rsidR="007B6ED0" w:rsidRDefault="00A81A52">
            <w:pPr>
              <w:spacing w:after="120"/>
              <w:jc w:val="both"/>
            </w:pPr>
            <w:r>
              <w:rPr>
                <w:rFonts w:ascii="Arial" w:hAnsi="Arial" w:cs="Arial"/>
              </w:rPr>
              <w:lastRenderedPageBreak/>
              <w:t>Diez. El artículo 44 queda redactado del siguiente modo:</w:t>
            </w:r>
          </w:p>
          <w:p w14:paraId="2961047A" w14:textId="77777777" w:rsidR="007B6ED0" w:rsidRDefault="00A81A52">
            <w:pPr>
              <w:spacing w:after="120"/>
              <w:jc w:val="both"/>
            </w:pPr>
            <w:r>
              <w:rPr>
                <w:rFonts w:ascii="Arial" w:hAnsi="Arial" w:cs="Arial"/>
              </w:rPr>
              <w:t>«Artículo 44. Actividades prohibidas.</w:t>
            </w:r>
          </w:p>
          <w:p w14:paraId="09F583BB" w14:textId="77777777" w:rsidR="007B6ED0" w:rsidRDefault="00A81A52">
            <w:pPr>
              <w:spacing w:after="120"/>
              <w:jc w:val="both"/>
            </w:pPr>
            <w:r>
              <w:rPr>
                <w:rFonts w:ascii="Arial" w:hAnsi="Arial" w:cs="Arial"/>
              </w:rPr>
              <w:lastRenderedPageBreak/>
              <w:t>Las SGEIC no estarán autorizadas a:</w:t>
            </w:r>
          </w:p>
          <w:p w14:paraId="2ACB5462" w14:textId="77777777" w:rsidR="007B6ED0" w:rsidRDefault="00A81A52">
            <w:pPr>
              <w:spacing w:after="120"/>
              <w:jc w:val="both"/>
            </w:pPr>
            <w:r>
              <w:rPr>
                <w:rFonts w:ascii="Arial" w:hAnsi="Arial" w:cs="Arial"/>
              </w:rPr>
              <w:t>a) Prestar exclusivamente los servicios mencionados en el artículo anterior.</w:t>
            </w:r>
          </w:p>
          <w:p w14:paraId="5570F6F6" w14:textId="77777777" w:rsidR="007B6ED0" w:rsidRDefault="00A81A52">
            <w:pPr>
              <w:spacing w:after="120"/>
              <w:jc w:val="both"/>
            </w:pPr>
            <w:r>
              <w:rPr>
                <w:rFonts w:ascii="Arial" w:hAnsi="Arial" w:cs="Arial"/>
                <w:b/>
                <w:bCs/>
                <w:strike/>
              </w:rPr>
              <w:t>b) Prestar los servicios accesorios mencionados en las letras b) a d) del apartado 1 del artículo anterior, si no presta los servicios mencionados en la letra a) de dicho apartado.</w:t>
            </w:r>
          </w:p>
          <w:p w14:paraId="69BF2085" w14:textId="77777777" w:rsidR="007B6ED0" w:rsidRDefault="00A81A52">
            <w:pPr>
              <w:spacing w:after="120"/>
              <w:jc w:val="both"/>
            </w:pPr>
            <w:r>
              <w:rPr>
                <w:rFonts w:ascii="Arial" w:hAnsi="Arial" w:cs="Arial"/>
              </w:rPr>
              <w:t>c) Realizar exclusivamente las actividades mencionadas en el apartado 4 del artículo 42.</w:t>
            </w:r>
          </w:p>
          <w:p w14:paraId="644F7065" w14:textId="77777777" w:rsidR="007B6ED0" w:rsidRDefault="00A81A52">
            <w:pPr>
              <w:spacing w:after="120"/>
              <w:jc w:val="both"/>
            </w:pPr>
            <w:r>
              <w:rPr>
                <w:rFonts w:ascii="Arial" w:hAnsi="Arial" w:cs="Arial"/>
              </w:rPr>
              <w:t>d) Realizar la función de gestión de cartera mencionada en el apartado 3 del artículo 42 si no realiza también la función de gestión de riesgos mencionada en ese mismo apartado, y viceversa.»</w:t>
            </w:r>
          </w:p>
        </w:tc>
        <w:tc>
          <w:tcPr>
            <w:tcW w:w="4198" w:type="dxa"/>
          </w:tcPr>
          <w:p w14:paraId="5697C9FA" w14:textId="77777777" w:rsidR="007B6ED0" w:rsidRDefault="007B6ED0">
            <w:pPr>
              <w:spacing w:after="120"/>
              <w:jc w:val="both"/>
            </w:pPr>
          </w:p>
        </w:tc>
      </w:tr>
    </w:tbl>
    <w:p w14:paraId="78DBFAAF" w14:textId="77777777" w:rsidR="007B6ED0" w:rsidRDefault="007B6ED0"/>
    <w:p w14:paraId="2A2CF9F2" w14:textId="77777777" w:rsidR="007B6ED0" w:rsidRDefault="00A81A52">
      <w:pPr>
        <w:pStyle w:val="Ttulo2"/>
      </w:pPr>
      <w:r>
        <w:rPr>
          <w:rFonts w:ascii="Arial" w:hAnsi="Arial"/>
          <w:color w:val="000000"/>
          <w:sz w:val="24"/>
        </w:rPr>
        <w:t>Once. El apartado 1 del artículo 45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D86A3DF" w14:textId="77777777">
        <w:tc>
          <w:tcPr>
            <w:tcW w:w="1399" w:type="dxa"/>
          </w:tcPr>
          <w:p w14:paraId="1A7D81D2" w14:textId="77777777" w:rsidR="007B6ED0" w:rsidRDefault="00A81A52">
            <w:pPr>
              <w:jc w:val="center"/>
            </w:pPr>
            <w:r>
              <w:rPr>
                <w:rFonts w:ascii="Arial" w:hAnsi="Arial"/>
                <w:b/>
              </w:rPr>
              <w:t>Nº FILA</w:t>
            </w:r>
          </w:p>
        </w:tc>
        <w:tc>
          <w:tcPr>
            <w:tcW w:w="4198" w:type="dxa"/>
          </w:tcPr>
          <w:p w14:paraId="5BEA2503" w14:textId="77777777" w:rsidR="007B6ED0" w:rsidRDefault="00A81A52">
            <w:pPr>
              <w:jc w:val="center"/>
            </w:pPr>
            <w:r>
              <w:rPr>
                <w:rFonts w:ascii="Arial" w:hAnsi="Arial"/>
                <w:b/>
              </w:rPr>
              <w:t>REDACCIÓN ORIGINAL</w:t>
            </w:r>
          </w:p>
        </w:tc>
        <w:tc>
          <w:tcPr>
            <w:tcW w:w="4198" w:type="dxa"/>
          </w:tcPr>
          <w:p w14:paraId="409AC81F" w14:textId="77777777" w:rsidR="007B6ED0" w:rsidRDefault="00A81A52">
            <w:pPr>
              <w:jc w:val="center"/>
            </w:pPr>
            <w:r>
              <w:rPr>
                <w:rFonts w:ascii="Arial" w:hAnsi="Arial"/>
                <w:b/>
              </w:rPr>
              <w:t>PROPUESTA DE REDACCIÓN</w:t>
            </w:r>
          </w:p>
        </w:tc>
        <w:tc>
          <w:tcPr>
            <w:tcW w:w="4198" w:type="dxa"/>
          </w:tcPr>
          <w:p w14:paraId="0CFC138C" w14:textId="77777777" w:rsidR="007B6ED0" w:rsidRDefault="00A81A52">
            <w:pPr>
              <w:jc w:val="center"/>
            </w:pPr>
            <w:r>
              <w:rPr>
                <w:rFonts w:ascii="Arial" w:hAnsi="Arial"/>
                <w:b/>
              </w:rPr>
              <w:t>COMENTARIO</w:t>
            </w:r>
          </w:p>
        </w:tc>
      </w:tr>
      <w:tr w:rsidR="007B6ED0" w14:paraId="48021115" w14:textId="77777777">
        <w:tc>
          <w:tcPr>
            <w:tcW w:w="1399" w:type="dxa"/>
          </w:tcPr>
          <w:p w14:paraId="71497CD2" w14:textId="77777777" w:rsidR="007B6ED0" w:rsidRDefault="00A81A52">
            <w:pPr>
              <w:spacing w:after="120"/>
              <w:jc w:val="center"/>
            </w:pPr>
            <w:r>
              <w:rPr>
                <w:rFonts w:ascii="Arial" w:hAnsi="Arial" w:cs="Arial"/>
              </w:rPr>
              <w:t>53</w:t>
            </w:r>
          </w:p>
        </w:tc>
        <w:tc>
          <w:tcPr>
            <w:tcW w:w="4198" w:type="dxa"/>
          </w:tcPr>
          <w:p w14:paraId="2B468A30" w14:textId="77777777" w:rsidR="007B6ED0" w:rsidRDefault="00A81A52">
            <w:pPr>
              <w:spacing w:after="120"/>
              <w:jc w:val="both"/>
            </w:pPr>
            <w:r>
              <w:rPr>
                <w:rFonts w:ascii="Arial" w:hAnsi="Arial" w:cs="Arial"/>
              </w:rPr>
              <w:t>Once. El apartado 1 del artículo 45 queda redactado del siguiente modo:</w:t>
            </w:r>
          </w:p>
          <w:p w14:paraId="4C301DB1" w14:textId="77777777" w:rsidR="007B6ED0" w:rsidRDefault="00A81A52">
            <w:pPr>
              <w:spacing w:after="120"/>
              <w:jc w:val="both"/>
            </w:pPr>
            <w:r>
              <w:rPr>
                <w:rFonts w:ascii="Arial" w:hAnsi="Arial" w:cs="Arial"/>
              </w:rPr>
              <w:lastRenderedPageBreak/>
              <w:t>«1. Para ejercer su actividad, las SGEIC españolas y las SCR o SICC autogestionadas españolas deberán obtener la autorización de la Comisión Nacional del Mercado de Valores, constituirse mediante escritura pública e inscribirse en el Registro Mercantil y en el correspondiente registro administrativo de la Comisión Nacional del Mercado de Valores.</w:t>
            </w:r>
          </w:p>
          <w:p w14:paraId="6CEFE95D" w14:textId="77777777" w:rsidR="007B6ED0" w:rsidRDefault="00A81A52">
            <w:pPr>
              <w:spacing w:after="120"/>
              <w:jc w:val="both"/>
            </w:pPr>
            <w:r>
              <w:rPr>
                <w:rFonts w:ascii="Arial" w:hAnsi="Arial" w:cs="Arial"/>
              </w:rPr>
              <w:t>En la solicitud de autorización deberá constar la siguiente información:</w:t>
            </w:r>
          </w:p>
          <w:p w14:paraId="4AD87B5D" w14:textId="77777777" w:rsidR="007B6ED0" w:rsidRDefault="00A81A52">
            <w:pPr>
              <w:spacing w:after="120"/>
              <w:jc w:val="both"/>
            </w:pPr>
            <w:r>
              <w:rPr>
                <w:rFonts w:ascii="Arial" w:hAnsi="Arial" w:cs="Arial"/>
              </w:rPr>
              <w:t xml:space="preserve">a) Información sobre las personas que ostenten cargos de administración y dirección en la sociedad gestora, o SCR o SICC autogestionadas, </w:t>
            </w:r>
            <w:r>
              <w:rPr>
                <w:rFonts w:ascii="Arial" w:hAnsi="Arial" w:cs="Arial"/>
                <w:b/>
                <w:bCs/>
              </w:rPr>
              <w:t xml:space="preserve">en particular en relación con las funciones de gestión de vehículos, e incluyendo la descripción de la función, cargo y nivel de responsabilidad de dichas personas, la descripción de las líneas jerárquicas y responsabilidades de dichas personas en la sociedad de gestión y fuera de ella, el tiempo que cada una de esas personas dedica a </w:t>
            </w:r>
            <w:r>
              <w:rPr>
                <w:rFonts w:ascii="Arial" w:hAnsi="Arial" w:cs="Arial"/>
                <w:b/>
                <w:bCs/>
              </w:rPr>
              <w:lastRenderedPageBreak/>
              <w:t>cada responsabilidad y la descripción de los recursos técnicos y humanos que apoyan las actividades de dichas personas.</w:t>
            </w:r>
          </w:p>
          <w:p w14:paraId="6E016BE2" w14:textId="77777777" w:rsidR="007B6ED0" w:rsidRDefault="00A81A52">
            <w:pPr>
              <w:spacing w:after="120"/>
              <w:jc w:val="both"/>
            </w:pPr>
            <w:r>
              <w:rPr>
                <w:rFonts w:ascii="Arial" w:hAnsi="Arial" w:cs="Arial"/>
              </w:rPr>
              <w:t>b) Información sobre la identidad de los socios o miembros de la sociedad gestora, o SCR o SICC autogestionadas, ya sean directos o indirectos, personas físicas o jurídicas, que posean participaciones significativas, entendidas en el sentido del artículo 69.1 de la Ley 24/1988, de 28 de julio, del Mercado de Valores y sobre la cuantía de dichas participaciones.</w:t>
            </w:r>
          </w:p>
          <w:p w14:paraId="4794B9C8" w14:textId="77777777" w:rsidR="007B6ED0" w:rsidRDefault="00A81A52">
            <w:pPr>
              <w:spacing w:after="120"/>
              <w:jc w:val="both"/>
            </w:pPr>
            <w:r>
              <w:rPr>
                <w:rFonts w:ascii="Arial" w:hAnsi="Arial" w:cs="Arial"/>
              </w:rPr>
              <w:t>c) El proyecto de estatutos y un programa de actividad en el que se exponga la estructura organizativa de la sociedad gestora, o SCR o SICC autogestionadas, con información sobre la forma en que la sociedad tiene previsto cumplir con las obligaciones que le impone esta Ley y una relación de actividades y medios técnicos y humanos.</w:t>
            </w:r>
          </w:p>
          <w:p w14:paraId="2FA81116" w14:textId="77777777" w:rsidR="007B6ED0" w:rsidRDefault="00A81A52">
            <w:pPr>
              <w:spacing w:after="120"/>
              <w:jc w:val="both"/>
            </w:pPr>
            <w:r>
              <w:rPr>
                <w:rFonts w:ascii="Arial" w:hAnsi="Arial" w:cs="Arial"/>
              </w:rPr>
              <w:t xml:space="preserve">d) Información sobre las disposiciones adoptadas para la delegación y </w:t>
            </w:r>
            <w:r>
              <w:rPr>
                <w:rFonts w:ascii="Arial" w:hAnsi="Arial" w:cs="Arial"/>
              </w:rPr>
              <w:lastRenderedPageBreak/>
              <w:t xml:space="preserve">subdelegación de funciones en terceros, según lo previsto en el artículo 65 </w:t>
            </w:r>
            <w:r>
              <w:rPr>
                <w:rFonts w:ascii="Arial" w:hAnsi="Arial" w:cs="Arial"/>
                <w:b/>
                <w:bCs/>
              </w:rPr>
              <w:t>incluyendo, como mínimo, para cada uno de los delegados, la razón social y el identificador pertinente, la jurisdicción que le corresponde, y, cuando proceda, su autoridad de supervisión. Así mismo se deberá proporcionar una descripción detallada de los recursos humanos y técnicos que empleará la sociedad gestora para realizar el seguimiento de la actividad del delegado y una descripción de las medidas periódicas de diligencia debida que debe aplicar para realizar el seguimiento de la actividad delegada</w:t>
            </w:r>
            <w:r>
              <w:rPr>
                <w:rFonts w:ascii="Arial" w:hAnsi="Arial" w:cs="Arial"/>
              </w:rPr>
              <w:t>.</w:t>
            </w:r>
          </w:p>
          <w:p w14:paraId="5DA45441" w14:textId="77777777" w:rsidR="007B6ED0" w:rsidRDefault="00A81A52">
            <w:pPr>
              <w:spacing w:after="120"/>
              <w:jc w:val="both"/>
            </w:pPr>
            <w:r>
              <w:rPr>
                <w:rFonts w:ascii="Arial" w:hAnsi="Arial" w:cs="Arial"/>
              </w:rPr>
              <w:t xml:space="preserve">e) Información sobre las políticas y prácticas remunerativas establecidas para los altos directivos, los responsables de asumir riesgos, los que ejerzan funciones de control así como cualquier empleado incluido en el mismo grupo de remuneración que los anteriores, las cuales deberán ser acordes con una gestión racional y eficaz </w:t>
            </w:r>
            <w:r>
              <w:rPr>
                <w:rFonts w:ascii="Arial" w:hAnsi="Arial" w:cs="Arial"/>
              </w:rPr>
              <w:lastRenderedPageBreak/>
              <w:t>del riesgo, de forma que no se induzca a la asunción de riesgos incompatibles con el perfil de riesgo de las ECR o EICC que gestionan, con arreglo a lo dispuesto en el artículo 60.</w:t>
            </w:r>
          </w:p>
          <w:p w14:paraId="04412499" w14:textId="77777777" w:rsidR="007B6ED0" w:rsidRDefault="00A81A52">
            <w:pPr>
              <w:spacing w:after="120"/>
              <w:jc w:val="both"/>
            </w:pPr>
            <w:r>
              <w:rPr>
                <w:rFonts w:ascii="Arial" w:hAnsi="Arial" w:cs="Arial"/>
                <w:b/>
                <w:bCs/>
              </w:rPr>
              <w:t>f) la razón social prevista para la gestora y en caso de tenerlo, el identificador pertinente de la misma.</w:t>
            </w:r>
          </w:p>
          <w:p w14:paraId="5225B309" w14:textId="77777777" w:rsidR="007B6ED0" w:rsidRDefault="00A81A52">
            <w:pPr>
              <w:spacing w:after="120"/>
              <w:jc w:val="both"/>
            </w:pPr>
            <w:r>
              <w:rPr>
                <w:rFonts w:ascii="Arial" w:hAnsi="Arial" w:cs="Arial"/>
                <w:b/>
                <w:bCs/>
              </w:rPr>
              <w:t>g) Información sobre la forma en que la sociedad gestora tiene previsto cumplir con sus obligaciones con arreglo al artículo 3, apartado 1, al artículo 6, apartado 1, letra a), y al artículo 13 del Reglamento (UE) 2019/2088 del Parlamento Europeo y del Consejo, de 27 de noviembre de 2019, sobre la divulgación de información relativa a la sostenibilidad en el sector de los servicios financieros.</w:t>
            </w:r>
            <w:r>
              <w:rPr>
                <w:rFonts w:ascii="Arial" w:hAnsi="Arial" w:cs="Arial"/>
              </w:rPr>
              <w:t>»</w:t>
            </w:r>
          </w:p>
        </w:tc>
        <w:tc>
          <w:tcPr>
            <w:tcW w:w="4198" w:type="dxa"/>
          </w:tcPr>
          <w:p w14:paraId="0B52359E" w14:textId="77777777" w:rsidR="007B6ED0" w:rsidRDefault="00A81A52">
            <w:pPr>
              <w:spacing w:after="120"/>
              <w:jc w:val="both"/>
            </w:pPr>
            <w:r>
              <w:rPr>
                <w:rFonts w:ascii="Arial" w:hAnsi="Arial" w:cs="Arial"/>
              </w:rPr>
              <w:lastRenderedPageBreak/>
              <w:t>Once. El apartado 1 del artículo 45 queda redactado del siguiente modo:</w:t>
            </w:r>
          </w:p>
          <w:p w14:paraId="6BDF9D9A" w14:textId="77777777" w:rsidR="007B6ED0" w:rsidRDefault="00A81A52">
            <w:pPr>
              <w:spacing w:after="120"/>
              <w:jc w:val="both"/>
            </w:pPr>
            <w:r>
              <w:rPr>
                <w:rFonts w:ascii="Arial" w:hAnsi="Arial" w:cs="Arial"/>
              </w:rPr>
              <w:lastRenderedPageBreak/>
              <w:t>«1. Para ejercer su actividad, las SGEIC españolas y las SCR o SICC autogestionadas españolas deberán obtener la autorización de la Comisión Nacional del Mercado de Valores, constituirse mediante escritura pública e inscribirse en el Registro Mercantil y en el correspondiente registro administrativo de la Comisión Nacional del Mercado de Valores.</w:t>
            </w:r>
          </w:p>
          <w:p w14:paraId="7CAE076A" w14:textId="77777777" w:rsidR="007B6ED0" w:rsidRDefault="00A81A52">
            <w:pPr>
              <w:spacing w:after="120"/>
              <w:jc w:val="both"/>
            </w:pPr>
            <w:r>
              <w:rPr>
                <w:rFonts w:ascii="Arial" w:hAnsi="Arial" w:cs="Arial"/>
              </w:rPr>
              <w:t>En la solicitud de autorización deberá constar la siguiente información:</w:t>
            </w:r>
          </w:p>
          <w:p w14:paraId="3B5F720E" w14:textId="77777777" w:rsidR="007B6ED0" w:rsidRDefault="00A81A52">
            <w:pPr>
              <w:spacing w:after="120"/>
              <w:jc w:val="both"/>
            </w:pPr>
            <w:r>
              <w:rPr>
                <w:rFonts w:ascii="Arial" w:hAnsi="Arial" w:cs="Arial"/>
              </w:rPr>
              <w:t xml:space="preserve">a) Información sobre las personas que ostenten cargos de administración y dirección en la sociedad gestora, o SCR o SICC autogestionadas, </w:t>
            </w:r>
            <w:r>
              <w:rPr>
                <w:rFonts w:ascii="Arial" w:hAnsi="Arial" w:cs="Arial"/>
                <w:b/>
                <w:bCs/>
              </w:rPr>
              <w:t xml:space="preserve">en particular en relación con las funciones de gestión de vehículos, e incluyendo la descripción de la función, cargo y nivel de responsabilidad de dichas personas, la descripción de las líneas jerárquicas y responsabilidades de dichas personas en la sociedad de gestión y fuera de ella, el tiempo que cada una de esas personas dedica a </w:t>
            </w:r>
            <w:r>
              <w:rPr>
                <w:rFonts w:ascii="Arial" w:hAnsi="Arial" w:cs="Arial"/>
                <w:b/>
                <w:bCs/>
              </w:rPr>
              <w:lastRenderedPageBreak/>
              <w:t>cada responsabilidad y la descripción de los recursos técnicos y humanos que apoyan las actividades de dichas personas.</w:t>
            </w:r>
          </w:p>
          <w:p w14:paraId="57A7695D" w14:textId="77777777" w:rsidR="007B6ED0" w:rsidRDefault="00A81A52">
            <w:pPr>
              <w:spacing w:after="120"/>
              <w:jc w:val="both"/>
            </w:pPr>
            <w:r>
              <w:rPr>
                <w:rFonts w:ascii="Arial" w:hAnsi="Arial" w:cs="Arial"/>
              </w:rPr>
              <w:t>b) Información sobre la identidad de los socios o miembros de la sociedad gestora, o SCR o SICC autogestionadas, ya sean directos o indirectos, personas físicas o jurídicas, que posean participaciones significativas, entendidas en el sentido del artículo 69.1 de la Ley 24/1988, de 28 de julio, del Mercado de Valores y sobre la cuantía de dichas participaciones.</w:t>
            </w:r>
          </w:p>
          <w:p w14:paraId="4C81EC4D" w14:textId="77777777" w:rsidR="007B6ED0" w:rsidRDefault="00A81A52">
            <w:pPr>
              <w:spacing w:after="120"/>
              <w:jc w:val="both"/>
            </w:pPr>
            <w:r>
              <w:rPr>
                <w:rFonts w:ascii="Arial" w:hAnsi="Arial" w:cs="Arial"/>
              </w:rPr>
              <w:t>c) El proyecto de estatutos y un programa de actividad en el que se exponga la estructura organizativa de la sociedad gestora, o SCR o SICC autogestionadas, con información sobre la forma en que la sociedad tiene previsto cumplir con las obligaciones que le impone esta Ley y una relación de actividades y medios técnicos y humanos.</w:t>
            </w:r>
          </w:p>
          <w:p w14:paraId="2F5325CF" w14:textId="77777777" w:rsidR="007B6ED0" w:rsidRDefault="00A81A52">
            <w:pPr>
              <w:spacing w:after="120"/>
              <w:jc w:val="both"/>
            </w:pPr>
            <w:r>
              <w:rPr>
                <w:rFonts w:ascii="Arial" w:hAnsi="Arial" w:cs="Arial"/>
              </w:rPr>
              <w:t xml:space="preserve">d) Información sobre las disposiciones adoptadas para la delegación y </w:t>
            </w:r>
            <w:r>
              <w:rPr>
                <w:rFonts w:ascii="Arial" w:hAnsi="Arial" w:cs="Arial"/>
              </w:rPr>
              <w:lastRenderedPageBreak/>
              <w:t xml:space="preserve">subdelegación de funciones en terceros, según lo previsto en el artículo 65 </w:t>
            </w:r>
            <w:r>
              <w:rPr>
                <w:rFonts w:ascii="Arial" w:hAnsi="Arial" w:cs="Arial"/>
                <w:b/>
                <w:bCs/>
              </w:rPr>
              <w:t>incluyendo, como mínimo, para cada uno de los delegados, la razón social y el identificador pertinente, la jurisdicción que le corresponde, y, cuando proceda, su autoridad de supervisión. Así mismo se deberá proporcionar una descripción detallada de los recursos humanos y técnicos que empleará la sociedad gestora para realizar el seguimiento de la actividad del delegado y una descripción de las medidas periódicas de diligencia debida que debe aplicar para realizar el seguimiento de la actividad delegada</w:t>
            </w:r>
            <w:r>
              <w:rPr>
                <w:rFonts w:ascii="Arial" w:hAnsi="Arial" w:cs="Arial"/>
              </w:rPr>
              <w:t>.</w:t>
            </w:r>
          </w:p>
          <w:p w14:paraId="23DE35E4" w14:textId="77777777" w:rsidR="007B6ED0" w:rsidRDefault="00A81A52">
            <w:pPr>
              <w:spacing w:after="120"/>
              <w:jc w:val="both"/>
            </w:pPr>
            <w:r>
              <w:rPr>
                <w:rFonts w:ascii="Arial" w:hAnsi="Arial" w:cs="Arial"/>
              </w:rPr>
              <w:t xml:space="preserve">e) Información sobre las políticas y prácticas remunerativas establecidas para los altos directivos, los responsables de asumir riesgos, los que ejerzan funciones de control así como cualquier empleado incluido en el mismo grupo de remuneración que los anteriores, las cuales deberán ser acordes con una gestión racional y eficaz </w:t>
            </w:r>
            <w:r>
              <w:rPr>
                <w:rFonts w:ascii="Arial" w:hAnsi="Arial" w:cs="Arial"/>
              </w:rPr>
              <w:lastRenderedPageBreak/>
              <w:t>del riesgo, de forma que no se induzca a la asunción de riesgos incompatibles con el perfil de riesgo de las ECR o EICC que gestionan, con arreglo a lo dispuesto en el artículo 60.</w:t>
            </w:r>
          </w:p>
          <w:p w14:paraId="1EC62E71" w14:textId="77777777" w:rsidR="007B6ED0" w:rsidRDefault="00A81A52">
            <w:pPr>
              <w:spacing w:after="120"/>
              <w:jc w:val="both"/>
            </w:pPr>
            <w:r>
              <w:rPr>
                <w:rFonts w:ascii="Arial" w:hAnsi="Arial" w:cs="Arial"/>
                <w:b/>
                <w:bCs/>
              </w:rPr>
              <w:t>f) la razón social prevista para la gestora y en caso de tenerlo, el identificador pertinente de la misma.</w:t>
            </w:r>
          </w:p>
          <w:p w14:paraId="33F06AE3" w14:textId="77777777" w:rsidR="007B6ED0" w:rsidRDefault="00A81A52">
            <w:pPr>
              <w:spacing w:after="120"/>
              <w:jc w:val="both"/>
            </w:pPr>
            <w:r>
              <w:rPr>
                <w:rFonts w:ascii="Arial" w:hAnsi="Arial" w:cs="Arial"/>
                <w:b/>
                <w:bCs/>
              </w:rPr>
              <w:t>g) Información sobre la forma en que la sociedad gestora tiene previsto cumplir con sus obligaciones con arreglo al artículo 3, apartado 1, al artículo 6, apartado 1, letra a), y al artículo 13 del Reglamento (UE) 2019/2088 del Parlamento Europeo y del Consejo, de 27 de noviembre de 2019, sobre la divulgación de información relativa a la sostenibilidad en el sector de los servicios financieros.</w:t>
            </w:r>
            <w:r>
              <w:rPr>
                <w:rFonts w:ascii="Arial" w:hAnsi="Arial" w:cs="Arial"/>
              </w:rPr>
              <w:t>»</w:t>
            </w:r>
          </w:p>
        </w:tc>
        <w:tc>
          <w:tcPr>
            <w:tcW w:w="4198" w:type="dxa"/>
          </w:tcPr>
          <w:p w14:paraId="29414508" w14:textId="77777777" w:rsidR="007B6ED0" w:rsidRDefault="007B6ED0">
            <w:pPr>
              <w:spacing w:after="120"/>
              <w:jc w:val="both"/>
            </w:pPr>
          </w:p>
        </w:tc>
      </w:tr>
    </w:tbl>
    <w:p w14:paraId="12562FEB" w14:textId="77777777" w:rsidR="007B6ED0" w:rsidRDefault="007B6ED0"/>
    <w:p w14:paraId="0F790352" w14:textId="77777777" w:rsidR="007B6ED0" w:rsidRDefault="00A81A52">
      <w:pPr>
        <w:pStyle w:val="Ttulo2"/>
      </w:pPr>
      <w:r>
        <w:rPr>
          <w:rFonts w:ascii="Arial" w:hAnsi="Arial"/>
          <w:color w:val="000000"/>
          <w:sz w:val="24"/>
        </w:rPr>
        <w:t>Doce. El ordinal 1º de la letra a) y la letra f) del artículo 48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2716712" w14:textId="77777777">
        <w:tc>
          <w:tcPr>
            <w:tcW w:w="1399" w:type="dxa"/>
          </w:tcPr>
          <w:p w14:paraId="30811610" w14:textId="77777777" w:rsidR="007B6ED0" w:rsidRDefault="00A81A52">
            <w:pPr>
              <w:jc w:val="center"/>
            </w:pPr>
            <w:r>
              <w:rPr>
                <w:rFonts w:ascii="Arial" w:hAnsi="Arial"/>
                <w:b/>
              </w:rPr>
              <w:t>Nº FILA</w:t>
            </w:r>
          </w:p>
        </w:tc>
        <w:tc>
          <w:tcPr>
            <w:tcW w:w="4198" w:type="dxa"/>
          </w:tcPr>
          <w:p w14:paraId="63384345" w14:textId="77777777" w:rsidR="007B6ED0" w:rsidRDefault="00A81A52">
            <w:pPr>
              <w:jc w:val="center"/>
            </w:pPr>
            <w:r>
              <w:rPr>
                <w:rFonts w:ascii="Arial" w:hAnsi="Arial"/>
                <w:b/>
              </w:rPr>
              <w:t>REDACCIÓN ORIGINAL</w:t>
            </w:r>
          </w:p>
        </w:tc>
        <w:tc>
          <w:tcPr>
            <w:tcW w:w="4198" w:type="dxa"/>
          </w:tcPr>
          <w:p w14:paraId="007997A5" w14:textId="77777777" w:rsidR="007B6ED0" w:rsidRDefault="00A81A52">
            <w:pPr>
              <w:jc w:val="center"/>
            </w:pPr>
            <w:r>
              <w:rPr>
                <w:rFonts w:ascii="Arial" w:hAnsi="Arial"/>
                <w:b/>
              </w:rPr>
              <w:t>PROPUESTA DE REDACCIÓN</w:t>
            </w:r>
          </w:p>
        </w:tc>
        <w:tc>
          <w:tcPr>
            <w:tcW w:w="4198" w:type="dxa"/>
          </w:tcPr>
          <w:p w14:paraId="53BB45CB" w14:textId="77777777" w:rsidR="007B6ED0" w:rsidRDefault="00A81A52">
            <w:pPr>
              <w:jc w:val="center"/>
            </w:pPr>
            <w:r>
              <w:rPr>
                <w:rFonts w:ascii="Arial" w:hAnsi="Arial"/>
                <w:b/>
              </w:rPr>
              <w:t>COMENTARIO</w:t>
            </w:r>
          </w:p>
        </w:tc>
      </w:tr>
      <w:tr w:rsidR="007B6ED0" w14:paraId="0E857578" w14:textId="77777777">
        <w:tc>
          <w:tcPr>
            <w:tcW w:w="1399" w:type="dxa"/>
          </w:tcPr>
          <w:p w14:paraId="638BF92D" w14:textId="77777777" w:rsidR="007B6ED0" w:rsidRDefault="00A81A52">
            <w:pPr>
              <w:spacing w:after="120"/>
              <w:jc w:val="center"/>
            </w:pPr>
            <w:r>
              <w:rPr>
                <w:rFonts w:ascii="Arial" w:hAnsi="Arial" w:cs="Arial"/>
              </w:rPr>
              <w:lastRenderedPageBreak/>
              <w:t>54</w:t>
            </w:r>
          </w:p>
        </w:tc>
        <w:tc>
          <w:tcPr>
            <w:tcW w:w="4198" w:type="dxa"/>
          </w:tcPr>
          <w:p w14:paraId="0BE312CF" w14:textId="77777777" w:rsidR="007B6ED0" w:rsidRDefault="00A81A52">
            <w:pPr>
              <w:spacing w:after="120"/>
              <w:jc w:val="both"/>
            </w:pPr>
            <w:r>
              <w:rPr>
                <w:rFonts w:ascii="Arial" w:hAnsi="Arial" w:cs="Arial"/>
              </w:rPr>
              <w:t>Doce. El ordinal 1º de la letra a) y la letra f) del artículo 48 quedan redactados en los siguientes términos:</w:t>
            </w:r>
          </w:p>
          <w:p w14:paraId="21555269" w14:textId="77777777" w:rsidR="007B6ED0" w:rsidRDefault="00A81A52">
            <w:pPr>
              <w:spacing w:after="120"/>
              <w:jc w:val="both"/>
            </w:pPr>
            <w:r>
              <w:rPr>
                <w:rFonts w:ascii="Arial" w:hAnsi="Arial" w:cs="Arial"/>
              </w:rPr>
              <w:t>«a) 1.º El capital social mínimo inicial, íntegramente desembolsado, será de:</w:t>
            </w:r>
          </w:p>
          <w:p w14:paraId="61475D5C" w14:textId="77777777" w:rsidR="007B6ED0" w:rsidRDefault="00A81A52">
            <w:pPr>
              <w:spacing w:after="120"/>
              <w:jc w:val="both"/>
            </w:pPr>
            <w:r>
              <w:rPr>
                <w:rFonts w:ascii="Arial" w:hAnsi="Arial" w:cs="Arial"/>
              </w:rPr>
              <w:t xml:space="preserve">i) 300 000 euros en el caso SICC </w:t>
            </w:r>
            <w:r>
              <w:rPr>
                <w:rFonts w:ascii="Arial" w:hAnsi="Arial" w:cs="Arial"/>
                <w:b/>
                <w:bCs/>
              </w:rPr>
              <w:t>y ECR</w:t>
            </w:r>
            <w:r>
              <w:rPr>
                <w:rFonts w:ascii="Arial" w:hAnsi="Arial" w:cs="Arial"/>
              </w:rPr>
              <w:t xml:space="preserve"> autogestionadas</w:t>
            </w:r>
            <w:r>
              <w:rPr>
                <w:rFonts w:ascii="Arial" w:hAnsi="Arial" w:cs="Arial"/>
                <w:b/>
                <w:bCs/>
              </w:rPr>
              <w:t>; y</w:t>
            </w:r>
          </w:p>
          <w:p w14:paraId="09D57CC0" w14:textId="77777777" w:rsidR="007B6ED0" w:rsidRDefault="00A81A52">
            <w:pPr>
              <w:spacing w:after="120"/>
              <w:jc w:val="both"/>
            </w:pPr>
            <w:r>
              <w:rPr>
                <w:rFonts w:ascii="Arial" w:hAnsi="Arial" w:cs="Arial"/>
              </w:rPr>
              <w:t>ii) 125 000 euros en el caso de SGEIC.</w:t>
            </w:r>
          </w:p>
          <w:p w14:paraId="5E1F7B8F" w14:textId="77777777" w:rsidR="007B6ED0" w:rsidRDefault="00A81A52">
            <w:pPr>
              <w:spacing w:after="120"/>
              <w:jc w:val="both"/>
            </w:pPr>
            <w:r>
              <w:rPr>
                <w:rFonts w:ascii="Arial" w:hAnsi="Arial" w:cs="Arial"/>
              </w:rPr>
              <w:t xml:space="preserve">f) La mayoría de los miembros de su consejo de administración, o de sus comisiones ejecutivas, así como todos los consejeros delegados y los directores generales y asimilados deberán contar con conocimientos y experiencia adecuados en materias financieras o de gestión empresarial. Se presumirá que poseen conocimientos y experiencia adecuados a estos efectos quienes hayan desempeñado durante un plazo no inferior a tres años funciones de alta administración, dirección, control o asesoramiento de entidades financieras o de las empresas comprendidas en el artículo 7, o funciones de alta </w:t>
            </w:r>
            <w:r>
              <w:rPr>
                <w:rFonts w:ascii="Arial" w:hAnsi="Arial" w:cs="Arial"/>
              </w:rPr>
              <w:lastRenderedPageBreak/>
              <w:t>administración y gestión en otras entidades públicas o privadas.</w:t>
            </w:r>
          </w:p>
          <w:p w14:paraId="78D4046C" w14:textId="77777777" w:rsidR="007B6ED0" w:rsidRDefault="00A81A52">
            <w:pPr>
              <w:spacing w:after="120"/>
              <w:jc w:val="both"/>
            </w:pPr>
            <w:r>
              <w:rPr>
                <w:rFonts w:ascii="Arial" w:hAnsi="Arial" w:cs="Arial"/>
                <w:b/>
                <w:bCs/>
              </w:rPr>
              <w:t>La dirección de la gestora deberá llevarse a cabo por un mínimo de dos personas físicas que cumplan los requisitos de honorabilidad recogidos en la letra e) anterior y de conocimientos y experiencia de esta letra f) y que, o bien estén empleadas a tiempo completo por la gestora, o bien sean miembros ejecutivos o miembros del órgano de dirección que se dediquen a tiempo completo a la realización de las actividades de la gestora, y estén domiciliadas en la Unión.</w:t>
            </w:r>
            <w:r>
              <w:rPr>
                <w:rFonts w:ascii="Arial" w:hAnsi="Arial" w:cs="Arial"/>
              </w:rPr>
              <w:t>»</w:t>
            </w:r>
          </w:p>
        </w:tc>
        <w:tc>
          <w:tcPr>
            <w:tcW w:w="4198" w:type="dxa"/>
          </w:tcPr>
          <w:p w14:paraId="78BA9D84" w14:textId="77777777" w:rsidR="007B6ED0" w:rsidRDefault="00A81A52">
            <w:pPr>
              <w:spacing w:after="120"/>
              <w:jc w:val="both"/>
            </w:pPr>
            <w:r>
              <w:rPr>
                <w:rFonts w:ascii="Arial" w:hAnsi="Arial" w:cs="Arial"/>
              </w:rPr>
              <w:lastRenderedPageBreak/>
              <w:t>Doce. El ordinal 1º de la letra a) y la letra f) del artículo 48 quedan redactados en los siguientes términos:</w:t>
            </w:r>
          </w:p>
          <w:p w14:paraId="2A39BB94" w14:textId="77777777" w:rsidR="007B6ED0" w:rsidRDefault="00A81A52">
            <w:pPr>
              <w:spacing w:after="120"/>
              <w:jc w:val="both"/>
            </w:pPr>
            <w:r>
              <w:rPr>
                <w:rFonts w:ascii="Arial" w:hAnsi="Arial" w:cs="Arial"/>
              </w:rPr>
              <w:t>«a) 1.º El capital social mínimo inicial, íntegramente desembolsado, será de:</w:t>
            </w:r>
          </w:p>
          <w:p w14:paraId="03DDE287" w14:textId="77777777" w:rsidR="007B6ED0" w:rsidRDefault="00A81A52">
            <w:pPr>
              <w:spacing w:after="120"/>
              <w:jc w:val="both"/>
            </w:pPr>
            <w:r>
              <w:rPr>
                <w:rFonts w:ascii="Arial" w:hAnsi="Arial" w:cs="Arial"/>
              </w:rPr>
              <w:t xml:space="preserve">i) 300 000 euros en el caso SICC </w:t>
            </w:r>
            <w:r>
              <w:rPr>
                <w:rFonts w:ascii="Arial" w:hAnsi="Arial" w:cs="Arial"/>
                <w:b/>
                <w:bCs/>
              </w:rPr>
              <w:t>y ECR</w:t>
            </w:r>
            <w:r>
              <w:rPr>
                <w:rFonts w:ascii="Arial" w:hAnsi="Arial" w:cs="Arial"/>
              </w:rPr>
              <w:t xml:space="preserve"> autogestionadas</w:t>
            </w:r>
            <w:r>
              <w:rPr>
                <w:rFonts w:ascii="Arial" w:hAnsi="Arial" w:cs="Arial"/>
                <w:b/>
                <w:bCs/>
              </w:rPr>
              <w:t>; y</w:t>
            </w:r>
          </w:p>
          <w:p w14:paraId="72480CA3" w14:textId="77777777" w:rsidR="007B6ED0" w:rsidRDefault="00A81A52">
            <w:pPr>
              <w:spacing w:after="120"/>
              <w:jc w:val="both"/>
            </w:pPr>
            <w:r>
              <w:rPr>
                <w:rFonts w:ascii="Arial" w:hAnsi="Arial" w:cs="Arial"/>
              </w:rPr>
              <w:t>ii) 125 000 euros en el caso de SGEIC.</w:t>
            </w:r>
          </w:p>
          <w:p w14:paraId="5119C0E0" w14:textId="77777777" w:rsidR="007B6ED0" w:rsidRDefault="00A81A52">
            <w:pPr>
              <w:spacing w:after="120"/>
              <w:jc w:val="both"/>
            </w:pPr>
            <w:r>
              <w:rPr>
                <w:rFonts w:ascii="Arial" w:hAnsi="Arial" w:cs="Arial"/>
              </w:rPr>
              <w:t xml:space="preserve">f) La mayoría de los miembros de su consejo de administración, o de sus comisiones ejecutivas, así como todos los consejeros delegados y los directores generales y asimilados deberán contar con conocimientos y experiencia adecuados en materias financieras o de gestión empresarial. Se presumirá que poseen conocimientos y experiencia adecuados a estos efectos quienes hayan desempeñado durante un plazo no inferior a tres años funciones de alta administración, dirección, control o asesoramiento de entidades financieras o de las empresas comprendidas en el artículo 7, o funciones de alta </w:t>
            </w:r>
            <w:r>
              <w:rPr>
                <w:rFonts w:ascii="Arial" w:hAnsi="Arial" w:cs="Arial"/>
              </w:rPr>
              <w:lastRenderedPageBreak/>
              <w:t>administración y gestión en otras entidades públicas o privadas.</w:t>
            </w:r>
          </w:p>
          <w:p w14:paraId="64092E5C" w14:textId="77777777" w:rsidR="007B6ED0" w:rsidRDefault="00A81A52">
            <w:pPr>
              <w:spacing w:after="120"/>
              <w:jc w:val="both"/>
            </w:pPr>
            <w:r>
              <w:rPr>
                <w:rFonts w:ascii="Arial" w:hAnsi="Arial" w:cs="Arial"/>
                <w:b/>
                <w:bCs/>
              </w:rPr>
              <w:t>La dirección de la gestora deberá llevarse a cabo por un mínimo de dos personas físicas que cumplan los requisitos de honorabilidad recogidos en la letra e) anterior y de conocimientos y experiencia de esta letra f) y que, o bien estén empleadas a tiempo completo por la gestora, o bien sean miembros ejecutivos o miembros del órgano de dirección que se dediquen a tiempo completo a la realización de las actividades de la gestora, y estén domiciliadas en la Unión.</w:t>
            </w:r>
            <w:r>
              <w:rPr>
                <w:rFonts w:ascii="Arial" w:hAnsi="Arial" w:cs="Arial"/>
              </w:rPr>
              <w:t>»</w:t>
            </w:r>
          </w:p>
        </w:tc>
        <w:tc>
          <w:tcPr>
            <w:tcW w:w="4198" w:type="dxa"/>
          </w:tcPr>
          <w:p w14:paraId="4F446938" w14:textId="77777777" w:rsidR="007B6ED0" w:rsidRDefault="007B6ED0">
            <w:pPr>
              <w:spacing w:after="120"/>
              <w:jc w:val="both"/>
            </w:pPr>
          </w:p>
        </w:tc>
      </w:tr>
    </w:tbl>
    <w:p w14:paraId="30F83431" w14:textId="77777777" w:rsidR="007B6ED0" w:rsidRDefault="007B6ED0"/>
    <w:p w14:paraId="3CF70D19" w14:textId="77777777" w:rsidR="007B6ED0" w:rsidRDefault="00A81A52">
      <w:pPr>
        <w:pStyle w:val="Ttulo2"/>
      </w:pPr>
      <w:r>
        <w:rPr>
          <w:rFonts w:ascii="Arial" w:hAnsi="Arial"/>
          <w:color w:val="000000"/>
          <w:sz w:val="24"/>
        </w:rPr>
        <w:t>Trece. Se modifica la letra ñ) del apartado 1 del artículo 58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C340C64" w14:textId="77777777">
        <w:tc>
          <w:tcPr>
            <w:tcW w:w="1399" w:type="dxa"/>
          </w:tcPr>
          <w:p w14:paraId="6CBE54FE" w14:textId="77777777" w:rsidR="007B6ED0" w:rsidRDefault="00A81A52">
            <w:pPr>
              <w:jc w:val="center"/>
            </w:pPr>
            <w:r>
              <w:rPr>
                <w:rFonts w:ascii="Arial" w:hAnsi="Arial"/>
                <w:b/>
              </w:rPr>
              <w:t>Nº FILA</w:t>
            </w:r>
          </w:p>
        </w:tc>
        <w:tc>
          <w:tcPr>
            <w:tcW w:w="4198" w:type="dxa"/>
          </w:tcPr>
          <w:p w14:paraId="5CCF771A" w14:textId="77777777" w:rsidR="007B6ED0" w:rsidRDefault="00A81A52">
            <w:pPr>
              <w:jc w:val="center"/>
            </w:pPr>
            <w:r>
              <w:rPr>
                <w:rFonts w:ascii="Arial" w:hAnsi="Arial"/>
                <w:b/>
              </w:rPr>
              <w:t>REDACCIÓN ORIGINAL</w:t>
            </w:r>
          </w:p>
        </w:tc>
        <w:tc>
          <w:tcPr>
            <w:tcW w:w="4198" w:type="dxa"/>
          </w:tcPr>
          <w:p w14:paraId="1E1910C4" w14:textId="77777777" w:rsidR="007B6ED0" w:rsidRDefault="00A81A52">
            <w:pPr>
              <w:jc w:val="center"/>
            </w:pPr>
            <w:r>
              <w:rPr>
                <w:rFonts w:ascii="Arial" w:hAnsi="Arial"/>
                <w:b/>
              </w:rPr>
              <w:t>PROPUESTA DE REDACCIÓN</w:t>
            </w:r>
          </w:p>
        </w:tc>
        <w:tc>
          <w:tcPr>
            <w:tcW w:w="4198" w:type="dxa"/>
          </w:tcPr>
          <w:p w14:paraId="42A4ED65" w14:textId="77777777" w:rsidR="007B6ED0" w:rsidRDefault="00A81A52">
            <w:pPr>
              <w:jc w:val="center"/>
            </w:pPr>
            <w:r>
              <w:rPr>
                <w:rFonts w:ascii="Arial" w:hAnsi="Arial"/>
                <w:b/>
              </w:rPr>
              <w:t>COMENTARIO</w:t>
            </w:r>
          </w:p>
        </w:tc>
      </w:tr>
      <w:tr w:rsidR="007B6ED0" w14:paraId="736280F1" w14:textId="77777777">
        <w:tc>
          <w:tcPr>
            <w:tcW w:w="1399" w:type="dxa"/>
          </w:tcPr>
          <w:p w14:paraId="03CC23DC" w14:textId="77777777" w:rsidR="007B6ED0" w:rsidRDefault="00A81A52">
            <w:pPr>
              <w:spacing w:after="120"/>
              <w:jc w:val="center"/>
            </w:pPr>
            <w:r>
              <w:rPr>
                <w:rFonts w:ascii="Arial" w:hAnsi="Arial" w:cs="Arial"/>
              </w:rPr>
              <w:t>55</w:t>
            </w:r>
          </w:p>
        </w:tc>
        <w:tc>
          <w:tcPr>
            <w:tcW w:w="4198" w:type="dxa"/>
          </w:tcPr>
          <w:p w14:paraId="498865FE" w14:textId="77777777" w:rsidR="007B6ED0" w:rsidRDefault="00A81A52">
            <w:pPr>
              <w:spacing w:after="120"/>
              <w:jc w:val="both"/>
            </w:pPr>
            <w:r>
              <w:rPr>
                <w:rFonts w:ascii="Arial" w:hAnsi="Arial" w:cs="Arial"/>
              </w:rPr>
              <w:t>Trece. Se modifica la letra ñ) del apartado 1 del artículo 58 en los siguientes términos:</w:t>
            </w:r>
          </w:p>
          <w:p w14:paraId="10BDAE86" w14:textId="77777777" w:rsidR="007B6ED0" w:rsidRDefault="00A81A52">
            <w:pPr>
              <w:spacing w:after="120"/>
              <w:jc w:val="both"/>
            </w:pPr>
            <w:r>
              <w:rPr>
                <w:rFonts w:ascii="Arial" w:hAnsi="Arial" w:cs="Arial"/>
              </w:rPr>
              <w:lastRenderedPageBreak/>
              <w:t xml:space="preserve">«ñ) Registro de fondos de inversión a largo plazo europeos </w:t>
            </w:r>
            <w:r>
              <w:rPr>
                <w:rFonts w:ascii="Arial" w:hAnsi="Arial" w:cs="Arial"/>
                <w:b/>
                <w:bCs/>
              </w:rPr>
              <w:t>de tipo cerrado</w:t>
            </w:r>
            <w:r>
              <w:rPr>
                <w:rFonts w:ascii="Arial" w:hAnsi="Arial" w:cs="Arial"/>
              </w:rPr>
              <w:t>.»</w:t>
            </w:r>
          </w:p>
        </w:tc>
        <w:tc>
          <w:tcPr>
            <w:tcW w:w="4198" w:type="dxa"/>
          </w:tcPr>
          <w:p w14:paraId="57DCF7B6" w14:textId="77777777" w:rsidR="007B6ED0" w:rsidRDefault="00A81A52">
            <w:pPr>
              <w:spacing w:after="120"/>
              <w:jc w:val="both"/>
            </w:pPr>
            <w:r>
              <w:rPr>
                <w:rFonts w:ascii="Arial" w:hAnsi="Arial" w:cs="Arial"/>
              </w:rPr>
              <w:lastRenderedPageBreak/>
              <w:t>Trece. Se modifica la letra ñ) del apartado 1 del artículo 58 en los siguientes términos:</w:t>
            </w:r>
          </w:p>
          <w:p w14:paraId="5317E153" w14:textId="77777777" w:rsidR="007B6ED0" w:rsidRDefault="00A81A52">
            <w:pPr>
              <w:spacing w:after="120"/>
              <w:jc w:val="both"/>
            </w:pPr>
            <w:r>
              <w:rPr>
                <w:rFonts w:ascii="Arial" w:hAnsi="Arial" w:cs="Arial"/>
              </w:rPr>
              <w:lastRenderedPageBreak/>
              <w:t xml:space="preserve">«ñ) Registro de fondos de inversión a largo plazo europeos </w:t>
            </w:r>
            <w:r>
              <w:rPr>
                <w:rFonts w:ascii="Arial" w:hAnsi="Arial" w:cs="Arial"/>
                <w:b/>
                <w:bCs/>
              </w:rPr>
              <w:t>de tipo cerrado</w:t>
            </w:r>
            <w:r>
              <w:rPr>
                <w:rFonts w:ascii="Arial" w:hAnsi="Arial" w:cs="Arial"/>
              </w:rPr>
              <w:t>.»</w:t>
            </w:r>
          </w:p>
        </w:tc>
        <w:tc>
          <w:tcPr>
            <w:tcW w:w="4198" w:type="dxa"/>
          </w:tcPr>
          <w:p w14:paraId="562C0FAF" w14:textId="77777777" w:rsidR="007B6ED0" w:rsidRDefault="007B6ED0">
            <w:pPr>
              <w:spacing w:after="120"/>
              <w:jc w:val="both"/>
            </w:pPr>
          </w:p>
        </w:tc>
      </w:tr>
    </w:tbl>
    <w:p w14:paraId="24F98B9F" w14:textId="77777777" w:rsidR="007B6ED0" w:rsidRDefault="007B6ED0"/>
    <w:p w14:paraId="146E2629" w14:textId="77777777" w:rsidR="007B6ED0" w:rsidRDefault="00A81A52">
      <w:pPr>
        <w:pStyle w:val="Ttulo2"/>
      </w:pPr>
      <w:r>
        <w:rPr>
          <w:rFonts w:ascii="Arial" w:hAnsi="Arial"/>
          <w:color w:val="000000"/>
          <w:sz w:val="24"/>
        </w:rPr>
        <w:t>Catorce. Se añade un nuevo apartado 5 en el artículo 61,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8739D5D" w14:textId="77777777">
        <w:tc>
          <w:tcPr>
            <w:tcW w:w="1399" w:type="dxa"/>
          </w:tcPr>
          <w:p w14:paraId="60BAACBD" w14:textId="77777777" w:rsidR="007B6ED0" w:rsidRDefault="00A81A52">
            <w:pPr>
              <w:jc w:val="center"/>
            </w:pPr>
            <w:r>
              <w:rPr>
                <w:rFonts w:ascii="Arial" w:hAnsi="Arial"/>
                <w:b/>
              </w:rPr>
              <w:t>Nº FILA</w:t>
            </w:r>
          </w:p>
        </w:tc>
        <w:tc>
          <w:tcPr>
            <w:tcW w:w="4198" w:type="dxa"/>
          </w:tcPr>
          <w:p w14:paraId="7481B130" w14:textId="77777777" w:rsidR="007B6ED0" w:rsidRDefault="00A81A52">
            <w:pPr>
              <w:jc w:val="center"/>
            </w:pPr>
            <w:r>
              <w:rPr>
                <w:rFonts w:ascii="Arial" w:hAnsi="Arial"/>
                <w:b/>
              </w:rPr>
              <w:t>REDACCIÓN ORIGINAL</w:t>
            </w:r>
          </w:p>
        </w:tc>
        <w:tc>
          <w:tcPr>
            <w:tcW w:w="4198" w:type="dxa"/>
          </w:tcPr>
          <w:p w14:paraId="2E77792C" w14:textId="77777777" w:rsidR="007B6ED0" w:rsidRDefault="00A81A52">
            <w:pPr>
              <w:jc w:val="center"/>
            </w:pPr>
            <w:r>
              <w:rPr>
                <w:rFonts w:ascii="Arial" w:hAnsi="Arial"/>
                <w:b/>
              </w:rPr>
              <w:t>PROPUESTA DE REDACCIÓN</w:t>
            </w:r>
          </w:p>
        </w:tc>
        <w:tc>
          <w:tcPr>
            <w:tcW w:w="4198" w:type="dxa"/>
          </w:tcPr>
          <w:p w14:paraId="387054D7" w14:textId="77777777" w:rsidR="007B6ED0" w:rsidRDefault="00A81A52">
            <w:pPr>
              <w:jc w:val="center"/>
            </w:pPr>
            <w:r>
              <w:rPr>
                <w:rFonts w:ascii="Arial" w:hAnsi="Arial"/>
                <w:b/>
              </w:rPr>
              <w:t>COMENTARIO</w:t>
            </w:r>
          </w:p>
        </w:tc>
      </w:tr>
      <w:tr w:rsidR="007B6ED0" w14:paraId="38C107A5" w14:textId="77777777">
        <w:tc>
          <w:tcPr>
            <w:tcW w:w="1399" w:type="dxa"/>
          </w:tcPr>
          <w:p w14:paraId="1668C9C9" w14:textId="77777777" w:rsidR="007B6ED0" w:rsidRDefault="00A81A52">
            <w:pPr>
              <w:spacing w:after="120"/>
              <w:jc w:val="center"/>
            </w:pPr>
            <w:r>
              <w:rPr>
                <w:rFonts w:ascii="Arial" w:hAnsi="Arial" w:cs="Arial"/>
              </w:rPr>
              <w:t>56</w:t>
            </w:r>
          </w:p>
        </w:tc>
        <w:tc>
          <w:tcPr>
            <w:tcW w:w="4198" w:type="dxa"/>
          </w:tcPr>
          <w:p w14:paraId="4D11E50F" w14:textId="77777777" w:rsidR="007B6ED0" w:rsidRDefault="00A81A52">
            <w:pPr>
              <w:spacing w:after="120"/>
              <w:jc w:val="both"/>
            </w:pPr>
            <w:r>
              <w:rPr>
                <w:rFonts w:ascii="Arial" w:hAnsi="Arial" w:cs="Arial"/>
              </w:rPr>
              <w:t xml:space="preserve">Catorce. Se añade un nuevo apartado 5 en el artículo 61, con la siguiente redacción: </w:t>
            </w:r>
          </w:p>
          <w:p w14:paraId="428D3D67" w14:textId="77777777" w:rsidR="007B6ED0" w:rsidRDefault="00A81A52">
            <w:pPr>
              <w:spacing w:after="120"/>
              <w:jc w:val="both"/>
            </w:pPr>
            <w:r>
              <w:rPr>
                <w:rFonts w:ascii="Arial" w:hAnsi="Arial" w:cs="Arial"/>
              </w:rPr>
              <w:t>«</w:t>
            </w:r>
            <w:r>
              <w:rPr>
                <w:rFonts w:ascii="Arial" w:hAnsi="Arial" w:cs="Arial"/>
                <w:b/>
                <w:bCs/>
              </w:rPr>
              <w:t xml:space="preserve">5. Cuando una sociedad gestora gestione o tenga la intención de gestionar un vehículo a iniciativa de un tercero, incluidos los casos en los que tal vehículo utilice el nombre de un tercero iniciador o en los que la gestora nombre delegado a un tercero iniciador en virtud del artículo 65, deberá, teniendo en cuenta cualquier conflicto de intereses, presentar explicaciones y pruebas, ambas detalladas, de que cumple lo dispuesto en los apartados anteriores del presente artículo. En particular, la gestora especificará las medidas razonables que haya tomado para </w:t>
            </w:r>
            <w:r>
              <w:rPr>
                <w:rFonts w:ascii="Arial" w:hAnsi="Arial" w:cs="Arial"/>
                <w:b/>
                <w:bCs/>
              </w:rPr>
              <w:lastRenderedPageBreak/>
              <w:t>evitar conflictos de intereses derivados de la relación con el tercero o, cuando no puedan evitarse tales conflictos de intereses, la forma en que detecta, gestiona, sigue y, en su caso, revela dichos conflictos de intereses, con el fin de evitar que perjudiquen los intereses del vehículo y de sus inversores.</w:t>
            </w:r>
            <w:r>
              <w:rPr>
                <w:rFonts w:ascii="Arial" w:hAnsi="Arial" w:cs="Arial"/>
              </w:rPr>
              <w:t>»</w:t>
            </w:r>
          </w:p>
        </w:tc>
        <w:tc>
          <w:tcPr>
            <w:tcW w:w="4198" w:type="dxa"/>
          </w:tcPr>
          <w:p w14:paraId="3F7960CD" w14:textId="77777777" w:rsidR="007B6ED0" w:rsidRDefault="00A81A52">
            <w:pPr>
              <w:spacing w:after="120"/>
              <w:jc w:val="both"/>
            </w:pPr>
            <w:r>
              <w:rPr>
                <w:rFonts w:ascii="Arial" w:hAnsi="Arial" w:cs="Arial"/>
              </w:rPr>
              <w:lastRenderedPageBreak/>
              <w:t xml:space="preserve">Catorce. Se añade un nuevo apartado 5 en el artículo 61, con la siguiente redacción: </w:t>
            </w:r>
          </w:p>
          <w:p w14:paraId="2E835DC8" w14:textId="77777777" w:rsidR="007B6ED0" w:rsidRDefault="00A81A52">
            <w:pPr>
              <w:spacing w:after="120"/>
              <w:jc w:val="both"/>
            </w:pPr>
            <w:r>
              <w:rPr>
                <w:rFonts w:ascii="Arial" w:hAnsi="Arial" w:cs="Arial"/>
              </w:rPr>
              <w:t>«</w:t>
            </w:r>
            <w:r>
              <w:rPr>
                <w:rFonts w:ascii="Arial" w:hAnsi="Arial" w:cs="Arial"/>
                <w:b/>
                <w:bCs/>
              </w:rPr>
              <w:t xml:space="preserve">5. Cuando una sociedad gestora gestione o tenga la intención de gestionar un vehículo a iniciativa de un tercero, incluidos los casos en los que tal vehículo utilice el nombre de un tercero iniciador o en los que la gestora nombre delegado a un tercero iniciador en virtud del artículo 65, deberá, teniendo en cuenta cualquier conflicto de intereses, presentar explicaciones y pruebas, ambas detalladas, de que cumple lo dispuesto en los apartados anteriores del presente artículo. En particular, la gestora especificará las medidas razonables que haya tomado para </w:t>
            </w:r>
            <w:r>
              <w:rPr>
                <w:rFonts w:ascii="Arial" w:hAnsi="Arial" w:cs="Arial"/>
                <w:b/>
                <w:bCs/>
              </w:rPr>
              <w:lastRenderedPageBreak/>
              <w:t>evitar conflictos de intereses derivados de la relación con el tercero o, cuando no puedan evitarse tales conflictos de intereses, la forma en que detecta, gestiona, sigue y, en su caso, revela dichos conflictos de intereses, con el fin de evitar que perjudiquen los intereses del vehículo y de sus inversores.</w:t>
            </w:r>
            <w:r>
              <w:rPr>
                <w:rFonts w:ascii="Arial" w:hAnsi="Arial" w:cs="Arial"/>
              </w:rPr>
              <w:t>»</w:t>
            </w:r>
          </w:p>
        </w:tc>
        <w:tc>
          <w:tcPr>
            <w:tcW w:w="4198" w:type="dxa"/>
          </w:tcPr>
          <w:p w14:paraId="00B19C2C" w14:textId="77777777" w:rsidR="007B6ED0" w:rsidRDefault="007B6ED0">
            <w:pPr>
              <w:spacing w:after="120"/>
              <w:jc w:val="both"/>
            </w:pPr>
          </w:p>
        </w:tc>
      </w:tr>
    </w:tbl>
    <w:p w14:paraId="604F1F9B" w14:textId="77777777" w:rsidR="007B6ED0" w:rsidRDefault="007B6ED0"/>
    <w:p w14:paraId="567C5A5E" w14:textId="77777777" w:rsidR="007B6ED0" w:rsidRDefault="00A81A52">
      <w:pPr>
        <w:pStyle w:val="Ttulo2"/>
      </w:pPr>
      <w:r>
        <w:rPr>
          <w:rFonts w:ascii="Arial" w:hAnsi="Arial"/>
          <w:color w:val="000000"/>
          <w:sz w:val="24"/>
        </w:rPr>
        <w:t>Quince. Se modifica el apartado 4 y se añaden nuevos apartados de 4 bis a 4 decies en el artículo 62,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979C829" w14:textId="77777777">
        <w:tc>
          <w:tcPr>
            <w:tcW w:w="1399" w:type="dxa"/>
          </w:tcPr>
          <w:p w14:paraId="7BA3B8EA" w14:textId="77777777" w:rsidR="007B6ED0" w:rsidRDefault="00A81A52">
            <w:pPr>
              <w:jc w:val="center"/>
            </w:pPr>
            <w:r>
              <w:rPr>
                <w:rFonts w:ascii="Arial" w:hAnsi="Arial"/>
                <w:b/>
              </w:rPr>
              <w:t>Nº FILA</w:t>
            </w:r>
          </w:p>
        </w:tc>
        <w:tc>
          <w:tcPr>
            <w:tcW w:w="4198" w:type="dxa"/>
          </w:tcPr>
          <w:p w14:paraId="52F9D102" w14:textId="77777777" w:rsidR="007B6ED0" w:rsidRDefault="00A81A52">
            <w:pPr>
              <w:jc w:val="center"/>
            </w:pPr>
            <w:r>
              <w:rPr>
                <w:rFonts w:ascii="Arial" w:hAnsi="Arial"/>
                <w:b/>
              </w:rPr>
              <w:t>REDACCIÓN ORIGINAL</w:t>
            </w:r>
          </w:p>
        </w:tc>
        <w:tc>
          <w:tcPr>
            <w:tcW w:w="4198" w:type="dxa"/>
          </w:tcPr>
          <w:p w14:paraId="54D4180F" w14:textId="77777777" w:rsidR="007B6ED0" w:rsidRDefault="00A81A52">
            <w:pPr>
              <w:jc w:val="center"/>
            </w:pPr>
            <w:r>
              <w:rPr>
                <w:rFonts w:ascii="Arial" w:hAnsi="Arial"/>
                <w:b/>
              </w:rPr>
              <w:t>PROPUESTA DE REDACCIÓN</w:t>
            </w:r>
          </w:p>
        </w:tc>
        <w:tc>
          <w:tcPr>
            <w:tcW w:w="4198" w:type="dxa"/>
          </w:tcPr>
          <w:p w14:paraId="67ABEB96" w14:textId="77777777" w:rsidR="007B6ED0" w:rsidRDefault="00A81A52">
            <w:pPr>
              <w:jc w:val="center"/>
            </w:pPr>
            <w:r>
              <w:rPr>
                <w:rFonts w:ascii="Arial" w:hAnsi="Arial"/>
                <w:b/>
              </w:rPr>
              <w:t>COMENTARIO</w:t>
            </w:r>
          </w:p>
        </w:tc>
      </w:tr>
      <w:tr w:rsidR="007B6ED0" w14:paraId="1F998299" w14:textId="77777777">
        <w:tc>
          <w:tcPr>
            <w:tcW w:w="1399" w:type="dxa"/>
          </w:tcPr>
          <w:p w14:paraId="6000B199" w14:textId="77777777" w:rsidR="007B6ED0" w:rsidRDefault="00A81A52">
            <w:pPr>
              <w:spacing w:after="120"/>
              <w:jc w:val="center"/>
            </w:pPr>
            <w:r>
              <w:rPr>
                <w:rFonts w:ascii="Arial" w:hAnsi="Arial" w:cs="Arial"/>
              </w:rPr>
              <w:t>57</w:t>
            </w:r>
          </w:p>
        </w:tc>
        <w:tc>
          <w:tcPr>
            <w:tcW w:w="4198" w:type="dxa"/>
          </w:tcPr>
          <w:p w14:paraId="15AA1938" w14:textId="77777777" w:rsidR="007B6ED0" w:rsidRDefault="00A81A52">
            <w:pPr>
              <w:spacing w:after="120"/>
              <w:jc w:val="both"/>
            </w:pPr>
            <w:r>
              <w:rPr>
                <w:rFonts w:ascii="Arial" w:hAnsi="Arial" w:cs="Arial"/>
              </w:rPr>
              <w:t>Quince. Se modifica el apartado 4 y se añaden nuevos apartados de 4 bis a 4 decies en el artículo 62, con la siguiente redacción:</w:t>
            </w:r>
          </w:p>
          <w:p w14:paraId="39963CA1" w14:textId="77777777" w:rsidR="007B6ED0" w:rsidRDefault="00A81A52">
            <w:pPr>
              <w:spacing w:after="120"/>
              <w:jc w:val="both"/>
            </w:pPr>
            <w:r>
              <w:rPr>
                <w:rFonts w:ascii="Arial" w:hAnsi="Arial" w:cs="Arial"/>
              </w:rPr>
              <w:t>«4. Las SGEIC deberán, al menos:</w:t>
            </w:r>
          </w:p>
          <w:p w14:paraId="53A0CAAC" w14:textId="77777777" w:rsidR="007B6ED0" w:rsidRDefault="00A81A52">
            <w:pPr>
              <w:spacing w:after="120"/>
              <w:jc w:val="both"/>
            </w:pPr>
            <w:r>
              <w:rPr>
                <w:rFonts w:ascii="Arial" w:hAnsi="Arial" w:cs="Arial"/>
              </w:rPr>
              <w:t>a) implementar un proceso de diligencia debida para el análisis y evaluación de las inversiones adecuado, documentado y actualizado con arreglo a la estrategia de inversión, los objetivos y el perfil de riesgo de la ECR o EICC;</w:t>
            </w:r>
          </w:p>
          <w:p w14:paraId="5A8C0EAF" w14:textId="77777777" w:rsidR="007B6ED0" w:rsidRDefault="00A81A52">
            <w:pPr>
              <w:spacing w:after="120"/>
              <w:jc w:val="both"/>
            </w:pPr>
            <w:r>
              <w:rPr>
                <w:rFonts w:ascii="Arial" w:hAnsi="Arial" w:cs="Arial"/>
              </w:rPr>
              <w:lastRenderedPageBreak/>
              <w:t>b) garantizar que se puedan determinar, medir, gestionar y controlar correcta y permanentemente los riesgos asociados a cada posición de inversión de la ECR o EICC y su efecto global en la cartera de la ECR o EICC, en particular aplicando pruebas apropiadas de resistencia a situaciones límite o simulaciones de casos extremos y</w:t>
            </w:r>
          </w:p>
          <w:p w14:paraId="4A1C467C" w14:textId="77777777" w:rsidR="007B6ED0" w:rsidRDefault="00A81A52">
            <w:pPr>
              <w:spacing w:after="120"/>
              <w:jc w:val="both"/>
            </w:pPr>
            <w:r>
              <w:rPr>
                <w:rFonts w:ascii="Arial" w:hAnsi="Arial" w:cs="Arial"/>
              </w:rPr>
              <w:t>c) garantizar que el perfil de riesgo de la ECR o EICC se corresponda con sus dimensiones, la estructura de su cartera y sus estrategias y objetivos de inversión, tal como se establezcan en el reglamento o los documentos constitutivos de la ECR o EICC y en los folletos.</w:t>
            </w:r>
          </w:p>
          <w:p w14:paraId="39C8E700" w14:textId="77777777" w:rsidR="007B6ED0" w:rsidRDefault="00A81A52">
            <w:pPr>
              <w:spacing w:after="120"/>
              <w:jc w:val="both"/>
            </w:pPr>
            <w:r>
              <w:rPr>
                <w:rFonts w:ascii="Arial" w:hAnsi="Arial" w:cs="Arial"/>
                <w:b/>
                <w:bCs/>
              </w:rPr>
              <w:t xml:space="preserve">d) para las actividades de concesión de préstamos, aplicar políticas, procedimientos y procesos eficaces a los efectos de dicha concesión. </w:t>
            </w:r>
          </w:p>
          <w:p w14:paraId="6B52D0AD" w14:textId="77777777" w:rsidR="007B6ED0" w:rsidRDefault="00A81A52">
            <w:pPr>
              <w:spacing w:after="120"/>
              <w:jc w:val="both"/>
            </w:pPr>
            <w:r>
              <w:rPr>
                <w:rFonts w:ascii="Arial" w:hAnsi="Arial" w:cs="Arial"/>
                <w:b/>
                <w:bCs/>
              </w:rPr>
              <w:t xml:space="preserve">A efectos de la letra d), si las gestoras gestionan ECR o EICC que se dedican a la concesión de préstamos, también cuando estos últimos adquieran exposición a préstamos a través de </w:t>
            </w:r>
            <w:r>
              <w:rPr>
                <w:rFonts w:ascii="Arial" w:hAnsi="Arial" w:cs="Arial"/>
                <w:b/>
                <w:bCs/>
              </w:rPr>
              <w:lastRenderedPageBreak/>
              <w:t xml:space="preserve">terceros, las gestoras aplicarán asimismo políticas, procedimientos y procesos eficaces para la evaluación del riesgo de crédito y la administración y seguimiento de su cartera de créditos, velará por que dichas políticas, procedimientos y procesos se mantengan actualizados y sigan siendo eficaces y los revisará periódicamente, al menos una vez al año. </w:t>
            </w:r>
          </w:p>
          <w:p w14:paraId="631C6958" w14:textId="77777777" w:rsidR="007B6ED0" w:rsidRDefault="00A81A52">
            <w:pPr>
              <w:spacing w:after="120"/>
              <w:jc w:val="both"/>
            </w:pPr>
            <w:r>
              <w:rPr>
                <w:rFonts w:ascii="Arial" w:hAnsi="Arial" w:cs="Arial"/>
                <w:b/>
                <w:bCs/>
              </w:rPr>
              <w:t xml:space="preserve">Sin perjuicio de lo dispuesto en el artículo 59, apartado 1, letra a), los requisitos establecidos en la letra d) no se aplicarán a la concesión de préstamos de accionistas cuando el valor nocional de dichos préstamos no supere en total el 150 % del patrimonio de la ECR o EICC.  </w:t>
            </w:r>
          </w:p>
          <w:p w14:paraId="54022F68" w14:textId="77777777" w:rsidR="007B6ED0" w:rsidRDefault="00A81A52">
            <w:pPr>
              <w:spacing w:after="120"/>
              <w:jc w:val="both"/>
            </w:pPr>
            <w:r>
              <w:rPr>
                <w:rFonts w:ascii="Arial" w:hAnsi="Arial" w:cs="Arial"/>
                <w:b/>
                <w:bCs/>
              </w:rPr>
              <w:t>Se entenderá por “concesión de un préstamo” o “conceder un préstamo”, el otorgamiento de un préstamo bien:</w:t>
            </w:r>
          </w:p>
          <w:p w14:paraId="72E18BD5" w14:textId="77777777" w:rsidR="007B6ED0" w:rsidRDefault="00A81A52">
            <w:pPr>
              <w:spacing w:after="120"/>
              <w:jc w:val="both"/>
            </w:pPr>
            <w:r>
              <w:rPr>
                <w:rFonts w:ascii="Arial" w:hAnsi="Arial" w:cs="Arial"/>
                <w:b/>
                <w:bCs/>
              </w:rPr>
              <w:t>directamente por una ECR o EICC como prestamista inicial, bien</w:t>
            </w:r>
          </w:p>
          <w:p w14:paraId="51BE6F87" w14:textId="77777777" w:rsidR="007B6ED0" w:rsidRDefault="00A81A52">
            <w:pPr>
              <w:spacing w:after="120"/>
              <w:jc w:val="both"/>
            </w:pPr>
            <w:r>
              <w:rPr>
                <w:rFonts w:ascii="Arial" w:hAnsi="Arial" w:cs="Arial"/>
                <w:b/>
                <w:bCs/>
              </w:rPr>
              <w:lastRenderedPageBreak/>
              <w:t>indirectamente a través de un tercero o un vehículo especializado que conceda un préstamo en nombre o por cuenta de la ECR o EICC, o en nombre o por cuenta de la SGEIC con respecto a la ECR o EICC, cuando la SGEIC o la ECR o EICC participe en la estructuración del préstamo o en la definición o acuerdo previo de sus características, antes de adquirir exposición al préstamo;</w:t>
            </w:r>
          </w:p>
          <w:p w14:paraId="11C95F58" w14:textId="77777777" w:rsidR="007B6ED0" w:rsidRDefault="00A81A52">
            <w:pPr>
              <w:spacing w:after="120"/>
              <w:jc w:val="both"/>
            </w:pPr>
            <w:r>
              <w:rPr>
                <w:rFonts w:ascii="Arial" w:hAnsi="Arial" w:cs="Arial"/>
                <w:b/>
                <w:bCs/>
              </w:rPr>
              <w:t>A los efectos de este artículo, se entenderá por préstamo de accionista, el préstamo concedido por un vehículo a una empresa en la que posee directa o indirectamente al menos el 5 % del capital o de los derechos de voto, cuando el préstamo no pueda venderse a terceros independientemente de los instrumentos de capital que el vehículo posea en la misma empresa;</w:t>
            </w:r>
          </w:p>
          <w:p w14:paraId="755B6983" w14:textId="77777777" w:rsidR="007B6ED0" w:rsidRDefault="00A81A52">
            <w:pPr>
              <w:spacing w:after="120"/>
              <w:jc w:val="both"/>
            </w:pPr>
            <w:r>
              <w:rPr>
                <w:rFonts w:ascii="Arial" w:hAnsi="Arial" w:cs="Arial"/>
                <w:b/>
                <w:bCs/>
              </w:rPr>
              <w:t xml:space="preserve">A los efectos de este artículo, se entenderá por patrimonio de la ECR o EICC, el total de las aportaciones </w:t>
            </w:r>
            <w:r>
              <w:rPr>
                <w:rFonts w:ascii="Arial" w:hAnsi="Arial" w:cs="Arial"/>
                <w:b/>
                <w:bCs/>
              </w:rPr>
              <w:lastRenderedPageBreak/>
              <w:t>patrimoniales y del patrimonio comprometido no desembolsado a una IIC o ECR, calculado sobre la base de los importes que puedan invertirse tras deducir todas las comisiones, cargas y gastos soportados directa o indirectamente por los inversores.</w:t>
            </w:r>
          </w:p>
          <w:p w14:paraId="4EEBCFC8" w14:textId="77777777" w:rsidR="007B6ED0" w:rsidRDefault="00A81A52">
            <w:pPr>
              <w:spacing w:after="120"/>
              <w:jc w:val="both"/>
            </w:pPr>
            <w:r>
              <w:rPr>
                <w:rFonts w:ascii="Arial" w:hAnsi="Arial" w:cs="Arial"/>
                <w:b/>
                <w:bCs/>
              </w:rPr>
              <w:t>4 bis. El valor nocional de los préstamos concedidos a favor de un único prestatario no superará en total el 20 % del patrimonio de la ECR o EICC cuando el prestatario sea:</w:t>
            </w:r>
          </w:p>
          <w:p w14:paraId="478F1BF9" w14:textId="77777777" w:rsidR="007B6ED0" w:rsidRDefault="00A81A52">
            <w:pPr>
              <w:spacing w:after="120"/>
              <w:jc w:val="both"/>
            </w:pPr>
            <w:r>
              <w:rPr>
                <w:rFonts w:ascii="Arial" w:hAnsi="Arial" w:cs="Arial"/>
                <w:b/>
                <w:bCs/>
              </w:rPr>
              <w:t>a) una empresa financiera según se define en el artículo 13, punto 25, de la Directiva 2009/138/CE del Parlamento Europeo y del Consejo;</w:t>
            </w:r>
          </w:p>
          <w:p w14:paraId="58310402" w14:textId="77777777" w:rsidR="007B6ED0" w:rsidRDefault="00A81A52">
            <w:pPr>
              <w:spacing w:after="120"/>
              <w:jc w:val="both"/>
            </w:pPr>
            <w:r>
              <w:rPr>
                <w:rFonts w:ascii="Arial" w:hAnsi="Arial" w:cs="Arial"/>
                <w:b/>
                <w:bCs/>
              </w:rPr>
              <w:t>b) un vehículo de inversión colectiva gestionado por una gestora autorizada o registrada bajo la Directiva 2011/61/EU;</w:t>
            </w:r>
          </w:p>
          <w:p w14:paraId="6B73B7C9" w14:textId="77777777" w:rsidR="007B6ED0" w:rsidRDefault="00A81A52">
            <w:pPr>
              <w:spacing w:after="120"/>
              <w:jc w:val="both"/>
            </w:pPr>
            <w:r>
              <w:rPr>
                <w:rFonts w:ascii="Arial" w:hAnsi="Arial" w:cs="Arial"/>
                <w:b/>
                <w:bCs/>
              </w:rPr>
              <w:t>c) una IIC autorizada bajo la Directiva 2009/65/EU.</w:t>
            </w:r>
          </w:p>
          <w:p w14:paraId="515E8BE9" w14:textId="77777777" w:rsidR="007B6ED0" w:rsidRDefault="00A81A52">
            <w:pPr>
              <w:spacing w:after="120"/>
              <w:jc w:val="both"/>
            </w:pPr>
            <w:r>
              <w:rPr>
                <w:rFonts w:ascii="Arial" w:hAnsi="Arial" w:cs="Arial"/>
                <w:b/>
                <w:bCs/>
              </w:rPr>
              <w:t xml:space="preserve">La restricción establecida en el párrafo primero del presente apartado </w:t>
            </w:r>
            <w:r>
              <w:rPr>
                <w:rFonts w:ascii="Arial" w:hAnsi="Arial" w:cs="Arial"/>
                <w:b/>
                <w:bCs/>
              </w:rPr>
              <w:lastRenderedPageBreak/>
              <w:t>se entenderá sin perjuicio de los umbrales, restricciones y condiciones establecidos en los Reglamentos (UE) n.o 345/2013, (UE) n.o 346/2013 y (UE) 2015/760 del Parlamento Europeo y del Consejo.</w:t>
            </w:r>
          </w:p>
          <w:p w14:paraId="332A4715" w14:textId="77777777" w:rsidR="007B6ED0" w:rsidRDefault="00A81A52">
            <w:pPr>
              <w:spacing w:after="120"/>
              <w:jc w:val="both"/>
            </w:pPr>
            <w:r>
              <w:rPr>
                <w:rFonts w:ascii="Arial" w:hAnsi="Arial" w:cs="Arial"/>
                <w:b/>
                <w:bCs/>
              </w:rPr>
              <w:t>4 ter. El apalancamiento de los vehículos cuya estrategia de inversión consista principalmente en conceder préstamos, o cuyos prestamos tengan un valor nocional que represente al menos el 50% de su valor liquidativo, no representará más del 300%</w:t>
            </w:r>
          </w:p>
          <w:p w14:paraId="77F5B782" w14:textId="77777777" w:rsidR="007B6ED0" w:rsidRDefault="00A81A52">
            <w:pPr>
              <w:spacing w:after="120"/>
              <w:jc w:val="both"/>
            </w:pPr>
            <w:r>
              <w:rPr>
                <w:rFonts w:ascii="Arial" w:hAnsi="Arial" w:cs="Arial"/>
                <w:b/>
                <w:bCs/>
              </w:rPr>
              <w:t>El apalancamiento de las ECR o EICC señalas en el párrafo anterior se expresará como la proporción entre la exposición de dicho vehículo, calculada según el método del compromiso definido en los actos delegados adoptados en virtud del artículo 4, apartado 3, de la Directiva 2011/61/EU, y su valor liquidativo.</w:t>
            </w:r>
          </w:p>
          <w:p w14:paraId="288DEFFD" w14:textId="77777777" w:rsidR="007B6ED0" w:rsidRDefault="00A81A52">
            <w:pPr>
              <w:spacing w:after="120"/>
              <w:jc w:val="both"/>
            </w:pPr>
            <w:r>
              <w:rPr>
                <w:rFonts w:ascii="Arial" w:hAnsi="Arial" w:cs="Arial"/>
                <w:b/>
                <w:bCs/>
              </w:rPr>
              <w:t xml:space="preserve">Los acuerdos de préstamo que estén plenamente cubiertos por compromisos contractuales de capital </w:t>
            </w:r>
            <w:r>
              <w:rPr>
                <w:rFonts w:ascii="Arial" w:hAnsi="Arial" w:cs="Arial"/>
                <w:b/>
                <w:bCs/>
              </w:rPr>
              <w:lastRenderedPageBreak/>
              <w:t>de los inversores del vehículo señalado no se considerarán exposición a efectos del cálculo de la proporción a que se refiere el párrafo segundo.</w:t>
            </w:r>
          </w:p>
          <w:p w14:paraId="683C76D4" w14:textId="77777777" w:rsidR="007B6ED0" w:rsidRDefault="00A81A52">
            <w:pPr>
              <w:spacing w:after="120"/>
              <w:jc w:val="both"/>
            </w:pPr>
            <w:r>
              <w:rPr>
                <w:rFonts w:ascii="Arial" w:hAnsi="Arial" w:cs="Arial"/>
                <w:b/>
                <w:bCs/>
              </w:rPr>
              <w:t>En caso de que una ECR o EICC infrinja los requisitos del presente apartado y el incumplimiento sea por causas ajenas a la gestora, ésta adoptará, en un plazo adecuado, las medidas necesarias para rectificar la posición, teniendo en cuenta los intereses de los inversores de la ECR o EICC.</w:t>
            </w:r>
          </w:p>
          <w:p w14:paraId="72A78C83" w14:textId="77777777" w:rsidR="007B6ED0" w:rsidRDefault="00A81A52">
            <w:pPr>
              <w:spacing w:after="120"/>
              <w:jc w:val="both"/>
            </w:pPr>
            <w:r>
              <w:rPr>
                <w:rFonts w:ascii="Arial" w:hAnsi="Arial" w:cs="Arial"/>
                <w:b/>
                <w:bCs/>
              </w:rPr>
              <w:t>Sin perjuicio de las facultades de la CNMV a que se refiere el artículo 87.3, los requisitos establecidos en este apartado no se aplicarán a las ECR o EICC señaladas cuyas actividades de préstamo consistan únicamente en conceder préstamos de accionistas, siempre que el valor nocional de dichos préstamos no supere en total el 150 % del patrimonio del vehículo.</w:t>
            </w:r>
          </w:p>
          <w:p w14:paraId="20C67434" w14:textId="77777777" w:rsidR="007B6ED0" w:rsidRDefault="00A81A52">
            <w:pPr>
              <w:spacing w:after="120"/>
              <w:jc w:val="both"/>
            </w:pPr>
            <w:r>
              <w:rPr>
                <w:rFonts w:ascii="Arial" w:hAnsi="Arial" w:cs="Arial"/>
                <w:b/>
                <w:bCs/>
              </w:rPr>
              <w:lastRenderedPageBreak/>
              <w:t>4 quater. El límite de inversión del 20 % establecido en el apartado 4 bis:</w:t>
            </w:r>
          </w:p>
          <w:p w14:paraId="7864B70B" w14:textId="77777777" w:rsidR="007B6ED0" w:rsidRDefault="00A81A52">
            <w:pPr>
              <w:spacing w:after="120"/>
              <w:jc w:val="both"/>
            </w:pPr>
            <w:r>
              <w:rPr>
                <w:rFonts w:ascii="Arial" w:hAnsi="Arial" w:cs="Arial"/>
                <w:b/>
                <w:bCs/>
              </w:rPr>
              <w:t>a) se aplicará a más tardar en la fecha especificada en el reglamento, los documentos constitutivos o el folleto de la ECR o EICC, que no podrá ser posterior a 24 meses a partir de la fecha de la primera suscripción de participaciones o acciones de la ECR o EICC;</w:t>
            </w:r>
          </w:p>
          <w:p w14:paraId="4ACF1E20" w14:textId="77777777" w:rsidR="007B6ED0" w:rsidRDefault="00A81A52">
            <w:pPr>
              <w:spacing w:after="120"/>
              <w:jc w:val="both"/>
            </w:pPr>
            <w:r>
              <w:rPr>
                <w:rFonts w:ascii="Arial" w:hAnsi="Arial" w:cs="Arial"/>
                <w:b/>
                <w:bCs/>
              </w:rPr>
              <w:t>b) dejará de aplicarse en cuanto la gestora comience a vender activos de la ECR o EICC a fin de reembolsar las participaciones o acciones en el marco de la liquidación de la ECR o EICC, y;</w:t>
            </w:r>
          </w:p>
          <w:p w14:paraId="06C398A8" w14:textId="77777777" w:rsidR="007B6ED0" w:rsidRDefault="00A81A52">
            <w:pPr>
              <w:spacing w:after="120"/>
              <w:jc w:val="both"/>
            </w:pPr>
            <w:r>
              <w:rPr>
                <w:rFonts w:ascii="Arial" w:hAnsi="Arial" w:cs="Arial"/>
                <w:b/>
                <w:bCs/>
              </w:rPr>
              <w:t>c) se suspenderá temporalmente en caso de aumento o reducción del patrimonio de la ECR o EICC.</w:t>
            </w:r>
          </w:p>
          <w:p w14:paraId="18C40F25" w14:textId="77777777" w:rsidR="007B6ED0" w:rsidRDefault="00A81A52">
            <w:pPr>
              <w:spacing w:after="120"/>
              <w:jc w:val="both"/>
            </w:pPr>
            <w:r>
              <w:rPr>
                <w:rFonts w:ascii="Arial" w:hAnsi="Arial" w:cs="Arial"/>
                <w:b/>
                <w:bCs/>
              </w:rPr>
              <w:t xml:space="preserve">La suspensión a que se refiere el párrafo primero, letra c), se limitará en el tiempo al período estrictamente necesario, teniendo debidamente en cuenta los intereses de los inversores </w:t>
            </w:r>
            <w:r>
              <w:rPr>
                <w:rFonts w:ascii="Arial" w:hAnsi="Arial" w:cs="Arial"/>
                <w:b/>
                <w:bCs/>
              </w:rPr>
              <w:lastRenderedPageBreak/>
              <w:t>de la ECR o EICC y, en cualquier caso, no durará más de 12 meses.</w:t>
            </w:r>
          </w:p>
          <w:p w14:paraId="3485B511" w14:textId="77777777" w:rsidR="007B6ED0" w:rsidRDefault="00A81A52">
            <w:pPr>
              <w:spacing w:after="120"/>
              <w:jc w:val="both"/>
            </w:pPr>
            <w:r>
              <w:rPr>
                <w:rFonts w:ascii="Arial" w:hAnsi="Arial" w:cs="Arial"/>
                <w:b/>
                <w:bCs/>
              </w:rPr>
              <w:t>4 quinquies. La fecha de aplicación a que se refiere el apartado 4 quater, párrafo primero, letra a), tendrá en cuenta las características particulares de los activos en que vaya a invertir la ECR o EICC. En circunstancias excepcionales, la CNMV, previa presentación de un plan de inversión debidamente justificado, podrán autorizar que ese plazo se prorrogue por 12 meses más como máximo.</w:t>
            </w:r>
          </w:p>
          <w:p w14:paraId="0880109D" w14:textId="77777777" w:rsidR="007B6ED0" w:rsidRDefault="00A81A52">
            <w:pPr>
              <w:spacing w:after="120"/>
              <w:jc w:val="both"/>
            </w:pPr>
            <w:r>
              <w:rPr>
                <w:rFonts w:ascii="Arial" w:hAnsi="Arial" w:cs="Arial"/>
                <w:b/>
                <w:bCs/>
              </w:rPr>
              <w:t>4 sexies. Las ECR o EICC no concederán préstamos a las siguientes entidades:</w:t>
            </w:r>
          </w:p>
          <w:p w14:paraId="340A1CCB" w14:textId="77777777" w:rsidR="007B6ED0" w:rsidRDefault="00A81A52">
            <w:pPr>
              <w:spacing w:after="120"/>
              <w:jc w:val="both"/>
            </w:pPr>
            <w:r>
              <w:rPr>
                <w:rFonts w:ascii="Arial" w:hAnsi="Arial" w:cs="Arial"/>
                <w:b/>
                <w:bCs/>
              </w:rPr>
              <w:t>a) a las SGEIC o a su personal;</w:t>
            </w:r>
          </w:p>
          <w:p w14:paraId="02FF75B6" w14:textId="77777777" w:rsidR="007B6ED0" w:rsidRDefault="00A81A52">
            <w:pPr>
              <w:spacing w:after="120"/>
              <w:jc w:val="both"/>
            </w:pPr>
            <w:r>
              <w:rPr>
                <w:rFonts w:ascii="Arial" w:hAnsi="Arial" w:cs="Arial"/>
                <w:b/>
                <w:bCs/>
              </w:rPr>
              <w:t>b) a los depositarios de los vehículos o las entidades en los que éstos hayan delegado funciones con respecto de los vehículos;</w:t>
            </w:r>
          </w:p>
          <w:p w14:paraId="1D53720E" w14:textId="77777777" w:rsidR="007B6ED0" w:rsidRDefault="00A81A52">
            <w:pPr>
              <w:spacing w:after="120"/>
              <w:jc w:val="both"/>
            </w:pPr>
            <w:r>
              <w:rPr>
                <w:rFonts w:ascii="Arial" w:hAnsi="Arial" w:cs="Arial"/>
                <w:b/>
                <w:bCs/>
              </w:rPr>
              <w:t xml:space="preserve">c) a las entidades en las que las SGEIC hayan delegado funciones de </w:t>
            </w:r>
            <w:r>
              <w:rPr>
                <w:rFonts w:ascii="Arial" w:hAnsi="Arial" w:cs="Arial"/>
                <w:b/>
                <w:bCs/>
              </w:rPr>
              <w:lastRenderedPageBreak/>
              <w:t>conformidad con el artículo 65 y 66 o al personal de dichas entidades;</w:t>
            </w:r>
          </w:p>
          <w:p w14:paraId="254B39A3" w14:textId="77777777" w:rsidR="007B6ED0" w:rsidRDefault="00A81A52">
            <w:pPr>
              <w:spacing w:after="120"/>
              <w:jc w:val="both"/>
            </w:pPr>
            <w:r>
              <w:rPr>
                <w:rFonts w:ascii="Arial" w:hAnsi="Arial" w:cs="Arial"/>
                <w:b/>
                <w:bCs/>
              </w:rPr>
              <w:t>d) a una entidad del mismo grupo, según se define en el artículo 2, punto 11, de la Directiva 2013/34/UE del Parlamento Europeo y del Consejo, de las SGEIC, excepto cuando dicha entidad sea una empresa financiera que financie exclusivamente a prestatarios no mencionados en las letras a), b) y c) del presente apartado; o</w:t>
            </w:r>
          </w:p>
          <w:p w14:paraId="51EEF5AF" w14:textId="77777777" w:rsidR="007B6ED0" w:rsidRDefault="00A81A52">
            <w:pPr>
              <w:spacing w:after="120"/>
              <w:jc w:val="both"/>
            </w:pPr>
            <w:r>
              <w:rPr>
                <w:rFonts w:ascii="Arial" w:hAnsi="Arial" w:cs="Arial"/>
                <w:b/>
                <w:bCs/>
              </w:rPr>
              <w:t>e) a los accionistas o participes de las ECR o EICC, ni a cualquier persona o entidad vinculada de conformidad con el artículo 67 de la Ley 35/2003, de 4 de noviembre.</w:t>
            </w:r>
          </w:p>
          <w:p w14:paraId="575421C0" w14:textId="77777777" w:rsidR="007B6ED0" w:rsidRDefault="00A81A52">
            <w:pPr>
              <w:spacing w:after="120"/>
              <w:jc w:val="both"/>
            </w:pPr>
            <w:r>
              <w:rPr>
                <w:rFonts w:ascii="Arial" w:hAnsi="Arial" w:cs="Arial"/>
                <w:b/>
                <w:bCs/>
              </w:rPr>
              <w:t xml:space="preserve">4 septies. Cuando una ECR o EICC conceda préstamos, el producto de los préstamos, deducidas las comisiones admisibles por su administración, se atribuirá íntegramente a dicho vehículo. Todos los costes y gastos relacionados con la administración de los préstamos se </w:t>
            </w:r>
            <w:r>
              <w:rPr>
                <w:rFonts w:ascii="Arial" w:hAnsi="Arial" w:cs="Arial"/>
                <w:b/>
                <w:bCs/>
              </w:rPr>
              <w:lastRenderedPageBreak/>
              <w:t>indicarán de conformidad con los artículos 68 y 69.</w:t>
            </w:r>
          </w:p>
          <w:p w14:paraId="519FA129" w14:textId="77777777" w:rsidR="007B6ED0" w:rsidRDefault="00A81A52">
            <w:pPr>
              <w:spacing w:after="120"/>
              <w:jc w:val="both"/>
            </w:pPr>
            <w:r>
              <w:rPr>
                <w:rFonts w:ascii="Arial" w:hAnsi="Arial" w:cs="Arial"/>
                <w:b/>
                <w:bCs/>
              </w:rPr>
              <w:t>4 octies. Las ECR o EICC reguladas en esta ley no podrán conceder préstamos en su territorio a consumidores, según se definen en el artículo 3, apartado primero, de la Directiva (UE) 2023/2225 del Parlamento Europeo y del Consejo, de 18 de octubre de 2023, relativa a los contratos de crédito al consumo y por la que se deroga la Directiva 2008/48/CE.</w:t>
            </w:r>
          </w:p>
          <w:p w14:paraId="73F676A3" w14:textId="77777777" w:rsidR="007B6ED0" w:rsidRDefault="00A81A52">
            <w:pPr>
              <w:spacing w:after="120"/>
              <w:jc w:val="both"/>
            </w:pPr>
            <w:r>
              <w:rPr>
                <w:rFonts w:ascii="Arial" w:hAnsi="Arial" w:cs="Arial"/>
                <w:b/>
                <w:bCs/>
              </w:rPr>
              <w:t>4 nonies. Las ECR o EICC no podrán conceder préstamos cuando su estrategia de inversión consista, en su totalidad o en parte, en conceder préstamos con el único fin de transferir dichos préstamos o exposiciones a terceros.</w:t>
            </w:r>
          </w:p>
          <w:p w14:paraId="513235C3" w14:textId="77777777" w:rsidR="007B6ED0" w:rsidRDefault="00A81A52">
            <w:pPr>
              <w:spacing w:after="120"/>
              <w:jc w:val="both"/>
            </w:pPr>
            <w:r>
              <w:rPr>
                <w:rFonts w:ascii="Arial" w:hAnsi="Arial" w:cs="Arial"/>
                <w:b/>
                <w:bCs/>
              </w:rPr>
              <w:t xml:space="preserve">4 decies. Las ECR o EICC deberán conservar el 5 % del valor nocional de cada préstamo que hayan concedido y transferido posteriormente a terceros. </w:t>
            </w:r>
            <w:r>
              <w:rPr>
                <w:rFonts w:ascii="Arial" w:hAnsi="Arial" w:cs="Arial"/>
                <w:b/>
                <w:bCs/>
              </w:rPr>
              <w:lastRenderedPageBreak/>
              <w:t>Dicho porcentaje de cada préstamo se conservará:</w:t>
            </w:r>
          </w:p>
          <w:p w14:paraId="0E455F12" w14:textId="77777777" w:rsidR="007B6ED0" w:rsidRDefault="00A81A52">
            <w:pPr>
              <w:spacing w:after="120"/>
              <w:jc w:val="both"/>
            </w:pPr>
            <w:r>
              <w:rPr>
                <w:rFonts w:ascii="Arial" w:hAnsi="Arial" w:cs="Arial"/>
                <w:b/>
                <w:bCs/>
              </w:rPr>
              <w:t>hasta su vencimiento, para los préstamos cuyo plazo sea de hasta ocho años, y;</w:t>
            </w:r>
          </w:p>
          <w:p w14:paraId="165CF83A" w14:textId="77777777" w:rsidR="007B6ED0" w:rsidRDefault="007B6ED0">
            <w:pPr>
              <w:spacing w:after="120"/>
              <w:jc w:val="both"/>
            </w:pPr>
          </w:p>
          <w:p w14:paraId="07AB95E0" w14:textId="77777777" w:rsidR="007B6ED0" w:rsidRDefault="00A81A52">
            <w:pPr>
              <w:spacing w:after="120"/>
              <w:jc w:val="both"/>
            </w:pPr>
            <w:r>
              <w:rPr>
                <w:rFonts w:ascii="Arial" w:hAnsi="Arial" w:cs="Arial"/>
                <w:b/>
                <w:bCs/>
              </w:rPr>
              <w:t>durante un período mínimo de ocho años para los demás préstamos.</w:t>
            </w:r>
          </w:p>
          <w:p w14:paraId="5CA16CD1" w14:textId="77777777" w:rsidR="007B6ED0" w:rsidRDefault="00A81A52">
            <w:pPr>
              <w:spacing w:after="120"/>
              <w:jc w:val="both"/>
            </w:pPr>
            <w:r>
              <w:rPr>
                <w:rFonts w:ascii="Arial" w:hAnsi="Arial" w:cs="Arial"/>
                <w:b/>
                <w:bCs/>
              </w:rPr>
              <w:t>Como excepción a lo dispuesto en el párrafo primero, el requisito establecido no se aplicará cuando:</w:t>
            </w:r>
          </w:p>
          <w:p w14:paraId="37D881D7" w14:textId="77777777" w:rsidR="007B6ED0" w:rsidRDefault="00A81A52">
            <w:pPr>
              <w:spacing w:after="120"/>
              <w:jc w:val="both"/>
            </w:pPr>
            <w:r>
              <w:rPr>
                <w:rFonts w:ascii="Arial" w:hAnsi="Arial" w:cs="Arial"/>
                <w:b/>
                <w:bCs/>
              </w:rPr>
              <w:t>1.º la SGEIC comience a vender activos de la ECR o EICC a fin de reembolsar las participaciones o acciones en el marco de la liquidación de la ECR o EICC;</w:t>
            </w:r>
          </w:p>
          <w:p w14:paraId="07F9EEE0" w14:textId="77777777" w:rsidR="007B6ED0" w:rsidRDefault="00A81A52">
            <w:pPr>
              <w:spacing w:after="120"/>
              <w:jc w:val="both"/>
            </w:pPr>
            <w:r>
              <w:rPr>
                <w:rFonts w:ascii="Arial" w:hAnsi="Arial" w:cs="Arial"/>
                <w:b/>
                <w:bCs/>
              </w:rPr>
              <w:t>2.º la transmisión sea necesaria a efectos del cumplimiento de las medidas restrictivas adoptadas con arreglo al artículo 215 del TFUE, o de los requisitos relativos al producto;</w:t>
            </w:r>
          </w:p>
          <w:p w14:paraId="1A4DABB8" w14:textId="77777777" w:rsidR="007B6ED0" w:rsidRDefault="00A81A52">
            <w:pPr>
              <w:spacing w:after="120"/>
              <w:jc w:val="both"/>
            </w:pPr>
            <w:r>
              <w:rPr>
                <w:rFonts w:ascii="Arial" w:hAnsi="Arial" w:cs="Arial"/>
                <w:b/>
                <w:bCs/>
              </w:rPr>
              <w:t xml:space="preserve">3.º la venta del préstamo sea necesaria para que la SGEIC pueda </w:t>
            </w:r>
            <w:r>
              <w:rPr>
                <w:rFonts w:ascii="Arial" w:hAnsi="Arial" w:cs="Arial"/>
                <w:b/>
                <w:bCs/>
              </w:rPr>
              <w:lastRenderedPageBreak/>
              <w:t>aplicar la estrategia de inversión del vehículo que gestiona en el mejor interés de sus inversores; o</w:t>
            </w:r>
          </w:p>
          <w:p w14:paraId="30C168FE" w14:textId="77777777" w:rsidR="007B6ED0" w:rsidRDefault="00A81A52">
            <w:pPr>
              <w:spacing w:after="120"/>
              <w:jc w:val="both"/>
            </w:pPr>
            <w:r>
              <w:rPr>
                <w:rFonts w:ascii="Arial" w:hAnsi="Arial" w:cs="Arial"/>
                <w:b/>
                <w:bCs/>
              </w:rPr>
              <w:t>4.º la venta del préstamo se deba a un deterioro del riesgo asociado al préstamo, detectado por la SGEIC como parte de su proceso de diligencia debida y de gestión del riesgo a que se refiere el artículo 62, y el comprador sea informado de dicho deterioro al adquirir el préstamo.</w:t>
            </w:r>
          </w:p>
          <w:p w14:paraId="06E5A621" w14:textId="77777777" w:rsidR="007B6ED0" w:rsidRDefault="00A81A52">
            <w:pPr>
              <w:spacing w:after="120"/>
              <w:jc w:val="both"/>
            </w:pPr>
            <w:r>
              <w:rPr>
                <w:rFonts w:ascii="Arial" w:hAnsi="Arial" w:cs="Arial"/>
                <w:b/>
                <w:bCs/>
              </w:rPr>
              <w:t>La CNMV podrá pedir a la SGEIC que demuestre que cumple las condiciones para la aplicación de la excepción correspondiente establecida en el párrafo segundo.</w:t>
            </w:r>
            <w:r>
              <w:rPr>
                <w:rFonts w:ascii="Arial" w:hAnsi="Arial" w:cs="Arial"/>
              </w:rPr>
              <w:t>»</w:t>
            </w:r>
          </w:p>
        </w:tc>
        <w:tc>
          <w:tcPr>
            <w:tcW w:w="4198" w:type="dxa"/>
          </w:tcPr>
          <w:p w14:paraId="3322E8E6" w14:textId="77777777" w:rsidR="007B6ED0" w:rsidRDefault="00A81A52">
            <w:pPr>
              <w:spacing w:after="120"/>
              <w:jc w:val="both"/>
            </w:pPr>
            <w:r>
              <w:rPr>
                <w:rFonts w:ascii="Arial" w:hAnsi="Arial" w:cs="Arial"/>
              </w:rPr>
              <w:lastRenderedPageBreak/>
              <w:t>Quince. Se modifica el apartado 4 y se añaden nuevos apartados de 4 bis a 4 decies en el artículo 62, con la siguiente redacción:</w:t>
            </w:r>
          </w:p>
          <w:p w14:paraId="5D4DA023" w14:textId="77777777" w:rsidR="007B6ED0" w:rsidRDefault="00A81A52">
            <w:pPr>
              <w:spacing w:after="120"/>
              <w:jc w:val="both"/>
            </w:pPr>
            <w:r>
              <w:rPr>
                <w:rFonts w:ascii="Arial" w:hAnsi="Arial" w:cs="Arial"/>
              </w:rPr>
              <w:t>«4. Las SGEIC deberán, al menos:</w:t>
            </w:r>
          </w:p>
          <w:p w14:paraId="06053DBA" w14:textId="77777777" w:rsidR="007B6ED0" w:rsidRDefault="00A81A52">
            <w:pPr>
              <w:spacing w:after="120"/>
              <w:jc w:val="both"/>
            </w:pPr>
            <w:r>
              <w:rPr>
                <w:rFonts w:ascii="Arial" w:hAnsi="Arial" w:cs="Arial"/>
              </w:rPr>
              <w:t>a) implementar un proceso de diligencia debida para el análisis y evaluación de las inversiones adecuado, documentado y actualizado con arreglo a la estrategia de inversión, los objetivos y el perfil de riesgo de la ECR o EICC;</w:t>
            </w:r>
          </w:p>
          <w:p w14:paraId="121DC856" w14:textId="77777777" w:rsidR="007B6ED0" w:rsidRDefault="00A81A52">
            <w:pPr>
              <w:spacing w:after="120"/>
              <w:jc w:val="both"/>
            </w:pPr>
            <w:r>
              <w:rPr>
                <w:rFonts w:ascii="Arial" w:hAnsi="Arial" w:cs="Arial"/>
              </w:rPr>
              <w:lastRenderedPageBreak/>
              <w:t>b) garantizar que se puedan determinar, medir, gestionar y controlar correcta y permanentemente los riesgos asociados a cada posición de inversión de la ECR o EICC y su efecto global en la cartera de la ECR o EICC, en particular aplicando pruebas apropiadas de resistencia a situaciones límite o simulaciones de casos extremos y</w:t>
            </w:r>
          </w:p>
          <w:p w14:paraId="1B9B54D3" w14:textId="77777777" w:rsidR="007B6ED0" w:rsidRDefault="00A81A52">
            <w:pPr>
              <w:spacing w:after="120"/>
              <w:jc w:val="both"/>
            </w:pPr>
            <w:r>
              <w:rPr>
                <w:rFonts w:ascii="Arial" w:hAnsi="Arial" w:cs="Arial"/>
              </w:rPr>
              <w:t>c) garantizar que el perfil de riesgo de la ECR o EICC se corresponda con sus dimensiones, la estructura de su cartera y sus estrategias y objetivos de inversión, tal como se establezcan en el reglamento o los documentos constitutivos de la ECR o EICC y en los folletos.</w:t>
            </w:r>
          </w:p>
          <w:p w14:paraId="3111E45E" w14:textId="77777777" w:rsidR="007B6ED0" w:rsidRDefault="00A81A52">
            <w:pPr>
              <w:spacing w:after="120"/>
              <w:jc w:val="both"/>
            </w:pPr>
            <w:r>
              <w:rPr>
                <w:rFonts w:ascii="Arial" w:hAnsi="Arial" w:cs="Arial"/>
                <w:b/>
                <w:bCs/>
              </w:rPr>
              <w:t xml:space="preserve">d) para las actividades de concesión de préstamos, aplicar políticas, procedimientos y procesos eficaces a los efectos de dicha concesión. </w:t>
            </w:r>
          </w:p>
          <w:p w14:paraId="1672A917" w14:textId="77777777" w:rsidR="007B6ED0" w:rsidRDefault="00A81A52">
            <w:pPr>
              <w:spacing w:after="120"/>
              <w:jc w:val="both"/>
            </w:pPr>
            <w:r>
              <w:rPr>
                <w:rFonts w:ascii="Arial" w:hAnsi="Arial" w:cs="Arial"/>
                <w:b/>
                <w:bCs/>
              </w:rPr>
              <w:t xml:space="preserve">A efectos de la letra d), si las gestoras gestionan ECR o EICC que se dedican a la concesión de préstamos, también cuando estos últimos adquieran exposición a préstamos a través de </w:t>
            </w:r>
            <w:r>
              <w:rPr>
                <w:rFonts w:ascii="Arial" w:hAnsi="Arial" w:cs="Arial"/>
                <w:b/>
                <w:bCs/>
              </w:rPr>
              <w:lastRenderedPageBreak/>
              <w:t xml:space="preserve">terceros, las gestoras aplicarán asimismo políticas, procedimientos y procesos eficaces para la evaluación del riesgo de crédito y la administración y seguimiento de su cartera de créditos, velará por que dichas políticas, procedimientos y procesos se mantengan actualizados y sigan siendo eficaces y los revisará periódicamente, al menos una vez al año. </w:t>
            </w:r>
          </w:p>
          <w:p w14:paraId="47CDA103" w14:textId="77777777" w:rsidR="007B6ED0" w:rsidRDefault="00A81A52">
            <w:pPr>
              <w:spacing w:after="120"/>
              <w:jc w:val="both"/>
            </w:pPr>
            <w:r>
              <w:rPr>
                <w:rFonts w:ascii="Arial" w:hAnsi="Arial" w:cs="Arial"/>
                <w:b/>
                <w:bCs/>
              </w:rPr>
              <w:t xml:space="preserve">Sin perjuicio de lo dispuesto en el artículo 59, apartado 1, letra a), los requisitos establecidos en la letra d) no se aplicarán a la concesión de préstamos de accionistas cuando el valor nocional de dichos préstamos no supere en total el 150 % del patrimonio de la ECR o EICC.  </w:t>
            </w:r>
          </w:p>
          <w:p w14:paraId="36A6B8C5" w14:textId="77777777" w:rsidR="007B6ED0" w:rsidRDefault="00A81A52">
            <w:pPr>
              <w:spacing w:after="120"/>
              <w:jc w:val="both"/>
            </w:pPr>
            <w:r>
              <w:rPr>
                <w:rFonts w:ascii="Arial" w:hAnsi="Arial" w:cs="Arial"/>
                <w:b/>
                <w:bCs/>
              </w:rPr>
              <w:t>Se entenderá por “concesión de un préstamo” o “conceder un préstamo”, el otorgamiento de un préstamo bien:</w:t>
            </w:r>
          </w:p>
          <w:p w14:paraId="350B3EC0" w14:textId="77777777" w:rsidR="007B6ED0" w:rsidRDefault="00A81A52">
            <w:pPr>
              <w:spacing w:after="120"/>
              <w:jc w:val="both"/>
            </w:pPr>
            <w:r>
              <w:rPr>
                <w:rFonts w:ascii="Arial" w:hAnsi="Arial" w:cs="Arial"/>
                <w:b/>
                <w:bCs/>
              </w:rPr>
              <w:t>directamente por una ECR o EICC como prestamista inicial, bien</w:t>
            </w:r>
          </w:p>
          <w:p w14:paraId="0B7315C8" w14:textId="77777777" w:rsidR="007B6ED0" w:rsidRDefault="00A81A52">
            <w:pPr>
              <w:spacing w:after="120"/>
              <w:jc w:val="both"/>
            </w:pPr>
            <w:r>
              <w:rPr>
                <w:rFonts w:ascii="Arial" w:hAnsi="Arial" w:cs="Arial"/>
                <w:b/>
                <w:bCs/>
              </w:rPr>
              <w:lastRenderedPageBreak/>
              <w:t>indirectamente a través de un tercero o un vehículo especializado que conceda un préstamo en nombre o por cuenta de la ECR o EICC, o en nombre o por cuenta de la SGEIC con respecto a la ECR o EICC, cuando la SGEIC o la ECR o EICC participe en la estructuración del préstamo o en la definición o acuerdo previo de sus características, antes de adquirir exposición al préstamo;</w:t>
            </w:r>
          </w:p>
          <w:p w14:paraId="59175ED0" w14:textId="77777777" w:rsidR="007B6ED0" w:rsidRDefault="00A81A52">
            <w:pPr>
              <w:spacing w:after="120"/>
              <w:jc w:val="both"/>
            </w:pPr>
            <w:r>
              <w:rPr>
                <w:rFonts w:ascii="Arial" w:hAnsi="Arial" w:cs="Arial"/>
                <w:b/>
                <w:bCs/>
              </w:rPr>
              <w:t>A los efectos de este artículo, se entenderá por préstamo de accionista, el préstamo concedido por un vehículo a una empresa en la que posee directa o indirectamente al menos el 5 % del capital o de los derechos de voto, cuando el préstamo no pueda venderse a terceros independientemente de los instrumentos de capital que el vehículo posea en la misma empresa;</w:t>
            </w:r>
          </w:p>
          <w:p w14:paraId="709D4480" w14:textId="77777777" w:rsidR="007B6ED0" w:rsidRDefault="00A81A52">
            <w:pPr>
              <w:spacing w:after="120"/>
              <w:jc w:val="both"/>
            </w:pPr>
            <w:r>
              <w:rPr>
                <w:rFonts w:ascii="Arial" w:hAnsi="Arial" w:cs="Arial"/>
                <w:b/>
                <w:bCs/>
              </w:rPr>
              <w:t xml:space="preserve">A los efectos de este artículo, se entenderá por patrimonio de la ECR o EICC, el total de las aportaciones </w:t>
            </w:r>
            <w:r>
              <w:rPr>
                <w:rFonts w:ascii="Arial" w:hAnsi="Arial" w:cs="Arial"/>
                <w:b/>
                <w:bCs/>
              </w:rPr>
              <w:lastRenderedPageBreak/>
              <w:t>patrimoniales y del patrimonio comprometido no desembolsado a una IIC o ECR, calculado sobre la base de los importes que puedan invertirse tras deducir todas las comisiones, cargas y gastos soportados directa o indirectamente por los inversores.</w:t>
            </w:r>
          </w:p>
          <w:p w14:paraId="5C59D4C4" w14:textId="77777777" w:rsidR="007B6ED0" w:rsidRDefault="00A81A52">
            <w:pPr>
              <w:spacing w:after="120"/>
              <w:jc w:val="both"/>
            </w:pPr>
            <w:r>
              <w:rPr>
                <w:rFonts w:ascii="Arial" w:hAnsi="Arial" w:cs="Arial"/>
                <w:b/>
                <w:bCs/>
              </w:rPr>
              <w:t>4 bis. El valor nocional de los préstamos concedidos a favor de un único prestatario no superará en total el 20 % del patrimonio de la ECR o EICC cuando el prestatario sea:</w:t>
            </w:r>
          </w:p>
          <w:p w14:paraId="7D443D30" w14:textId="77777777" w:rsidR="007B6ED0" w:rsidRDefault="00A81A52">
            <w:pPr>
              <w:spacing w:after="120"/>
              <w:jc w:val="both"/>
            </w:pPr>
            <w:r>
              <w:rPr>
                <w:rFonts w:ascii="Arial" w:hAnsi="Arial" w:cs="Arial"/>
                <w:b/>
                <w:bCs/>
              </w:rPr>
              <w:t>a) una empresa financiera según se define en el artículo 13, punto 25, de la Directiva 2009/138/CE del Parlamento Europeo y del Consejo;</w:t>
            </w:r>
          </w:p>
          <w:p w14:paraId="3DEC6069" w14:textId="77777777" w:rsidR="007B6ED0" w:rsidRDefault="00A81A52">
            <w:pPr>
              <w:spacing w:after="120"/>
              <w:jc w:val="both"/>
            </w:pPr>
            <w:r>
              <w:rPr>
                <w:rFonts w:ascii="Arial" w:hAnsi="Arial" w:cs="Arial"/>
                <w:b/>
                <w:bCs/>
              </w:rPr>
              <w:t>b) un vehículo de inversión colectiva gestionado por una gestora autorizada o registrada bajo la Directiva 2011/61/EU;</w:t>
            </w:r>
          </w:p>
          <w:p w14:paraId="303B6D4B" w14:textId="77777777" w:rsidR="007B6ED0" w:rsidRDefault="00A81A52">
            <w:pPr>
              <w:spacing w:after="120"/>
              <w:jc w:val="both"/>
            </w:pPr>
            <w:r>
              <w:rPr>
                <w:rFonts w:ascii="Arial" w:hAnsi="Arial" w:cs="Arial"/>
                <w:b/>
                <w:bCs/>
              </w:rPr>
              <w:t>c) una IIC autorizada bajo la Directiva 2009/65/EU.</w:t>
            </w:r>
          </w:p>
          <w:p w14:paraId="72DCA538" w14:textId="77777777" w:rsidR="007B6ED0" w:rsidRDefault="00A81A52">
            <w:pPr>
              <w:spacing w:after="120"/>
              <w:jc w:val="both"/>
            </w:pPr>
            <w:r>
              <w:rPr>
                <w:rFonts w:ascii="Arial" w:hAnsi="Arial" w:cs="Arial"/>
                <w:b/>
                <w:bCs/>
              </w:rPr>
              <w:t xml:space="preserve">La restricción establecida en el párrafo primero del presente apartado </w:t>
            </w:r>
            <w:r>
              <w:rPr>
                <w:rFonts w:ascii="Arial" w:hAnsi="Arial" w:cs="Arial"/>
                <w:b/>
                <w:bCs/>
              </w:rPr>
              <w:lastRenderedPageBreak/>
              <w:t>se entenderá sin perjuicio de los umbrales, restricciones y condiciones establecidos en los Reglamentos (UE) n.o 345/2013, (UE) n.o 346/2013 y (UE) 2015/760 del Parlamento Europeo y del Consejo.</w:t>
            </w:r>
          </w:p>
          <w:p w14:paraId="15BB406B" w14:textId="77777777" w:rsidR="007B6ED0" w:rsidRDefault="00A81A52">
            <w:pPr>
              <w:spacing w:after="120"/>
              <w:jc w:val="both"/>
            </w:pPr>
            <w:r>
              <w:rPr>
                <w:rFonts w:ascii="Arial" w:hAnsi="Arial" w:cs="Arial"/>
                <w:b/>
                <w:bCs/>
              </w:rPr>
              <w:t>4 ter. El apalancamiento de los vehículos cuya estrategia de inversión consista principalmente en conceder préstamos, o cuyos prestamos tengan un valor nocional que represente al menos el 50% de su valor liquidativo, no representará más del 300%</w:t>
            </w:r>
          </w:p>
          <w:p w14:paraId="4BA31213" w14:textId="77777777" w:rsidR="007B6ED0" w:rsidRDefault="00A81A52">
            <w:pPr>
              <w:spacing w:after="120"/>
              <w:jc w:val="both"/>
            </w:pPr>
            <w:r>
              <w:rPr>
                <w:rFonts w:ascii="Arial" w:hAnsi="Arial" w:cs="Arial"/>
                <w:b/>
                <w:bCs/>
              </w:rPr>
              <w:t>El apalancamiento de las ECR o EICC señalas en el párrafo anterior se expresará como la proporción entre la exposición de dicho vehículo, calculada según el método del compromiso definido en los actos delegados adoptados en virtud del artículo 4, apartado 3, de la Directiva 2011/61/EU, y su valor liquidativo.</w:t>
            </w:r>
          </w:p>
          <w:p w14:paraId="49F94E80" w14:textId="77777777" w:rsidR="007B6ED0" w:rsidRDefault="00A81A52">
            <w:pPr>
              <w:spacing w:after="120"/>
              <w:jc w:val="both"/>
            </w:pPr>
            <w:r>
              <w:rPr>
                <w:rFonts w:ascii="Arial" w:hAnsi="Arial" w:cs="Arial"/>
                <w:b/>
                <w:bCs/>
              </w:rPr>
              <w:t xml:space="preserve">Los acuerdos de préstamo que estén plenamente cubiertos por compromisos contractuales de capital </w:t>
            </w:r>
            <w:r>
              <w:rPr>
                <w:rFonts w:ascii="Arial" w:hAnsi="Arial" w:cs="Arial"/>
                <w:b/>
                <w:bCs/>
              </w:rPr>
              <w:lastRenderedPageBreak/>
              <w:t>de los inversores del vehículo señalado no se considerarán exposición a efectos del cálculo de la proporción a que se refiere el párrafo segundo.</w:t>
            </w:r>
          </w:p>
          <w:p w14:paraId="7C45580B" w14:textId="77777777" w:rsidR="007B6ED0" w:rsidRDefault="00A81A52">
            <w:pPr>
              <w:spacing w:after="120"/>
              <w:jc w:val="both"/>
            </w:pPr>
            <w:r>
              <w:rPr>
                <w:rFonts w:ascii="Arial" w:hAnsi="Arial" w:cs="Arial"/>
                <w:b/>
                <w:bCs/>
              </w:rPr>
              <w:t>En caso de que una ECR o EICC infrinja los requisitos del presente apartado y el incumplimiento sea por causas ajenas a la gestora, ésta adoptará, en un plazo adecuado, las medidas necesarias para rectificar la posición, teniendo en cuenta los intereses de los inversores de la ECR o EICC.</w:t>
            </w:r>
          </w:p>
          <w:p w14:paraId="0B4F8C25" w14:textId="77777777" w:rsidR="007B6ED0" w:rsidRDefault="00A81A52">
            <w:pPr>
              <w:spacing w:after="120"/>
              <w:jc w:val="both"/>
            </w:pPr>
            <w:r>
              <w:rPr>
                <w:rFonts w:ascii="Arial" w:hAnsi="Arial" w:cs="Arial"/>
                <w:b/>
                <w:bCs/>
              </w:rPr>
              <w:t>Sin perjuicio de las facultades de la CNMV a que se refiere el artículo 87.3, los requisitos establecidos en este apartado no se aplicarán a las ECR o EICC señaladas cuyas actividades de préstamo consistan únicamente en conceder préstamos de accionistas, siempre que el valor nocional de dichos préstamos no supere en total el 150 % del patrimonio del vehículo.</w:t>
            </w:r>
          </w:p>
          <w:p w14:paraId="05C01B85" w14:textId="77777777" w:rsidR="007B6ED0" w:rsidRDefault="00A81A52">
            <w:pPr>
              <w:spacing w:after="120"/>
              <w:jc w:val="both"/>
            </w:pPr>
            <w:r>
              <w:rPr>
                <w:rFonts w:ascii="Arial" w:hAnsi="Arial" w:cs="Arial"/>
                <w:b/>
                <w:bCs/>
              </w:rPr>
              <w:lastRenderedPageBreak/>
              <w:t>4 quater. El límite de inversión del 20 % establecido en el apartado 4 bis:</w:t>
            </w:r>
          </w:p>
          <w:p w14:paraId="35EC7A02" w14:textId="77777777" w:rsidR="007B6ED0" w:rsidRDefault="00A81A52">
            <w:pPr>
              <w:spacing w:after="120"/>
              <w:jc w:val="both"/>
            </w:pPr>
            <w:r>
              <w:rPr>
                <w:rFonts w:ascii="Arial" w:hAnsi="Arial" w:cs="Arial"/>
                <w:b/>
                <w:bCs/>
              </w:rPr>
              <w:t>a) se aplicará a más tardar en la fecha especificada en el reglamento, los documentos constitutivos o el folleto de la ECR o EICC, que no podrá ser posterior a 24 meses a partir de la fecha de la primera suscripción de participaciones o acciones de la ECR o EICC;</w:t>
            </w:r>
          </w:p>
          <w:p w14:paraId="4C117D83" w14:textId="77777777" w:rsidR="007B6ED0" w:rsidRDefault="00A81A52">
            <w:pPr>
              <w:spacing w:after="120"/>
              <w:jc w:val="both"/>
            </w:pPr>
            <w:r>
              <w:rPr>
                <w:rFonts w:ascii="Arial" w:hAnsi="Arial" w:cs="Arial"/>
                <w:b/>
                <w:bCs/>
              </w:rPr>
              <w:t>b) dejará de aplicarse en cuanto la gestora comience a vender activos de la ECR o EICC a fin de reembolsar las participaciones o acciones en el marco de la liquidación de la ECR o EICC, y;</w:t>
            </w:r>
          </w:p>
          <w:p w14:paraId="5608DBD0" w14:textId="77777777" w:rsidR="007B6ED0" w:rsidRDefault="00A81A52">
            <w:pPr>
              <w:spacing w:after="120"/>
              <w:jc w:val="both"/>
            </w:pPr>
            <w:r>
              <w:rPr>
                <w:rFonts w:ascii="Arial" w:hAnsi="Arial" w:cs="Arial"/>
                <w:b/>
                <w:bCs/>
              </w:rPr>
              <w:t>c) se suspenderá temporalmente en caso de aumento o reducción del patrimonio de la ECR o EICC.</w:t>
            </w:r>
          </w:p>
          <w:p w14:paraId="2CE59082" w14:textId="77777777" w:rsidR="007B6ED0" w:rsidRDefault="00A81A52">
            <w:pPr>
              <w:spacing w:after="120"/>
              <w:jc w:val="both"/>
            </w:pPr>
            <w:r>
              <w:rPr>
                <w:rFonts w:ascii="Arial" w:hAnsi="Arial" w:cs="Arial"/>
                <w:b/>
                <w:bCs/>
              </w:rPr>
              <w:t xml:space="preserve">La suspensión a que se refiere el párrafo primero, letra c), se limitará en el tiempo al período estrictamente necesario, teniendo debidamente en cuenta los intereses de los inversores </w:t>
            </w:r>
            <w:r>
              <w:rPr>
                <w:rFonts w:ascii="Arial" w:hAnsi="Arial" w:cs="Arial"/>
                <w:b/>
                <w:bCs/>
              </w:rPr>
              <w:lastRenderedPageBreak/>
              <w:t>de la ECR o EICC y, en cualquier caso, no durará más de 12 meses.</w:t>
            </w:r>
          </w:p>
          <w:p w14:paraId="7DE58BD0" w14:textId="77777777" w:rsidR="007B6ED0" w:rsidRDefault="00A81A52">
            <w:pPr>
              <w:spacing w:after="120"/>
              <w:jc w:val="both"/>
            </w:pPr>
            <w:r>
              <w:rPr>
                <w:rFonts w:ascii="Arial" w:hAnsi="Arial" w:cs="Arial"/>
                <w:b/>
                <w:bCs/>
              </w:rPr>
              <w:t>4 quinquies. La fecha de aplicación a que se refiere el apartado 4 quater, párrafo primero, letra a), tendrá en cuenta las características particulares de los activos en que vaya a invertir la ECR o EICC. En circunstancias excepcionales, la CNMV, previa presentación de un plan de inversión debidamente justificado, podrán autorizar que ese plazo se prorrogue por 12 meses más como máximo.</w:t>
            </w:r>
          </w:p>
          <w:p w14:paraId="6A319A6E" w14:textId="77777777" w:rsidR="007B6ED0" w:rsidRDefault="00A81A52">
            <w:pPr>
              <w:spacing w:after="120"/>
              <w:jc w:val="both"/>
            </w:pPr>
            <w:r>
              <w:rPr>
                <w:rFonts w:ascii="Arial" w:hAnsi="Arial" w:cs="Arial"/>
                <w:b/>
                <w:bCs/>
              </w:rPr>
              <w:t>4 sexies. Las ECR o EICC no concederán préstamos a las siguientes entidades:</w:t>
            </w:r>
          </w:p>
          <w:p w14:paraId="0BFE4F25" w14:textId="77777777" w:rsidR="007B6ED0" w:rsidRDefault="00A81A52">
            <w:pPr>
              <w:spacing w:after="120"/>
              <w:jc w:val="both"/>
            </w:pPr>
            <w:r>
              <w:rPr>
                <w:rFonts w:ascii="Arial" w:hAnsi="Arial" w:cs="Arial"/>
                <w:b/>
                <w:bCs/>
              </w:rPr>
              <w:t>a) a las SGEIC o a su personal;</w:t>
            </w:r>
          </w:p>
          <w:p w14:paraId="362F0879" w14:textId="77777777" w:rsidR="007B6ED0" w:rsidRDefault="00A81A52">
            <w:pPr>
              <w:spacing w:after="120"/>
              <w:jc w:val="both"/>
            </w:pPr>
            <w:r>
              <w:rPr>
                <w:rFonts w:ascii="Arial" w:hAnsi="Arial" w:cs="Arial"/>
                <w:b/>
                <w:bCs/>
              </w:rPr>
              <w:t>b) a los depositarios de los vehículos o las entidades en los que éstos hayan delegado funciones con respecto de los vehículos;</w:t>
            </w:r>
          </w:p>
          <w:p w14:paraId="4564CF1E" w14:textId="77777777" w:rsidR="007B6ED0" w:rsidRDefault="00A81A52">
            <w:pPr>
              <w:spacing w:after="120"/>
              <w:jc w:val="both"/>
            </w:pPr>
            <w:r>
              <w:rPr>
                <w:rFonts w:ascii="Arial" w:hAnsi="Arial" w:cs="Arial"/>
                <w:b/>
                <w:bCs/>
              </w:rPr>
              <w:t xml:space="preserve">c) a las entidades en las que las SGEIC hayan delegado funciones de </w:t>
            </w:r>
            <w:r>
              <w:rPr>
                <w:rFonts w:ascii="Arial" w:hAnsi="Arial" w:cs="Arial"/>
                <w:b/>
                <w:bCs/>
              </w:rPr>
              <w:lastRenderedPageBreak/>
              <w:t>conformidad con el artículo 65 y 66 o al personal de dichas entidades;</w:t>
            </w:r>
          </w:p>
          <w:p w14:paraId="476A7E7A" w14:textId="77777777" w:rsidR="007B6ED0" w:rsidRDefault="00A81A52">
            <w:pPr>
              <w:spacing w:after="120"/>
              <w:jc w:val="both"/>
            </w:pPr>
            <w:r>
              <w:rPr>
                <w:rFonts w:ascii="Arial" w:hAnsi="Arial" w:cs="Arial"/>
                <w:b/>
                <w:bCs/>
              </w:rPr>
              <w:t>d) a una entidad del mismo grupo, según se define en el artículo 2, punto 11, de la Directiva 2013/34/UE del Parlamento Europeo y del Consejo, de las SGEIC, excepto cuando dicha entidad sea una empresa financiera que financie exclusivamente a prestatarios no mencionados en las letras a), b) y c) del presente apartado; o</w:t>
            </w:r>
          </w:p>
          <w:p w14:paraId="5B82DA39" w14:textId="77777777" w:rsidR="007B6ED0" w:rsidRDefault="00A81A52">
            <w:pPr>
              <w:spacing w:after="120"/>
              <w:jc w:val="both"/>
            </w:pPr>
            <w:r>
              <w:rPr>
                <w:rFonts w:ascii="Arial" w:hAnsi="Arial" w:cs="Arial"/>
                <w:b/>
                <w:bCs/>
              </w:rPr>
              <w:t>e) a los accionistas o participes de las ECR o EICC, ni a cualquier persona o entidad vinculada de conformidad con el artículo 67 de la Ley 35/2003, de 4 de noviembre.</w:t>
            </w:r>
          </w:p>
          <w:p w14:paraId="45FA969F" w14:textId="77777777" w:rsidR="007B6ED0" w:rsidRDefault="00A81A52">
            <w:pPr>
              <w:spacing w:after="120"/>
              <w:jc w:val="both"/>
            </w:pPr>
            <w:r>
              <w:rPr>
                <w:rFonts w:ascii="Arial" w:hAnsi="Arial" w:cs="Arial"/>
                <w:b/>
                <w:bCs/>
              </w:rPr>
              <w:t xml:space="preserve">4 septies. Cuando una ECR o EICC conceda préstamos, el producto de los préstamos, deducidas las comisiones admisibles por su administración, se atribuirá íntegramente a dicho vehículo. Todos los costes y gastos relacionados con la administración de los préstamos se </w:t>
            </w:r>
            <w:r>
              <w:rPr>
                <w:rFonts w:ascii="Arial" w:hAnsi="Arial" w:cs="Arial"/>
                <w:b/>
                <w:bCs/>
              </w:rPr>
              <w:lastRenderedPageBreak/>
              <w:t>indicarán de conformidad con los artículos 68 y 69.</w:t>
            </w:r>
          </w:p>
          <w:p w14:paraId="39712A67" w14:textId="77777777" w:rsidR="007B6ED0" w:rsidRDefault="00A81A52">
            <w:pPr>
              <w:spacing w:after="120"/>
              <w:jc w:val="both"/>
            </w:pPr>
            <w:r>
              <w:rPr>
                <w:rFonts w:ascii="Arial" w:hAnsi="Arial" w:cs="Arial"/>
                <w:b/>
                <w:bCs/>
              </w:rPr>
              <w:t>4 octies. Las ECR o EICC reguladas en esta ley no podrán conceder préstamos en su territorio a consumidores, según se definen en el artículo 3, apartado primero, de la Directiva (UE) 2023/2225 del Parlamento Europeo y del Consejo, de 18 de octubre de 2023, relativa a los contratos de crédito al consumo y por la que se deroga la Directiva 2008/48/CE.</w:t>
            </w:r>
          </w:p>
          <w:p w14:paraId="457486B0" w14:textId="77777777" w:rsidR="007B6ED0" w:rsidRDefault="00A81A52">
            <w:pPr>
              <w:spacing w:after="120"/>
              <w:jc w:val="both"/>
            </w:pPr>
            <w:r>
              <w:rPr>
                <w:rFonts w:ascii="Arial" w:hAnsi="Arial" w:cs="Arial"/>
                <w:b/>
                <w:bCs/>
              </w:rPr>
              <w:t>4 nonies. Las ECR o EICC no podrán conceder préstamos cuando su estrategia de inversión consista, en su totalidad o en parte, en conceder préstamos con el único fin de transferir dichos préstamos o exposiciones a terceros.</w:t>
            </w:r>
          </w:p>
          <w:p w14:paraId="225FDC8A" w14:textId="77777777" w:rsidR="007B6ED0" w:rsidRDefault="00A81A52">
            <w:pPr>
              <w:spacing w:after="120"/>
              <w:jc w:val="both"/>
            </w:pPr>
            <w:r>
              <w:rPr>
                <w:rFonts w:ascii="Arial" w:hAnsi="Arial" w:cs="Arial"/>
                <w:b/>
                <w:bCs/>
              </w:rPr>
              <w:t xml:space="preserve">4 decies. Las ECR o EICC deberán conservar el 5 % del valor nocional de cada préstamo que hayan concedido y transferido posteriormente a terceros. </w:t>
            </w:r>
            <w:r>
              <w:rPr>
                <w:rFonts w:ascii="Arial" w:hAnsi="Arial" w:cs="Arial"/>
                <w:b/>
                <w:bCs/>
              </w:rPr>
              <w:lastRenderedPageBreak/>
              <w:t>Dicho porcentaje de cada préstamo se conservará:</w:t>
            </w:r>
          </w:p>
          <w:p w14:paraId="529C625D" w14:textId="77777777" w:rsidR="007B6ED0" w:rsidRDefault="00A81A52">
            <w:pPr>
              <w:spacing w:after="120"/>
              <w:jc w:val="both"/>
            </w:pPr>
            <w:r>
              <w:rPr>
                <w:rFonts w:ascii="Arial" w:hAnsi="Arial" w:cs="Arial"/>
                <w:b/>
                <w:bCs/>
              </w:rPr>
              <w:t>hasta su vencimiento, para los préstamos cuyo plazo sea de hasta ocho años, y;</w:t>
            </w:r>
          </w:p>
          <w:p w14:paraId="54766785" w14:textId="77777777" w:rsidR="007B6ED0" w:rsidRDefault="007B6ED0">
            <w:pPr>
              <w:spacing w:after="120"/>
              <w:jc w:val="both"/>
            </w:pPr>
          </w:p>
          <w:p w14:paraId="5D6E3C12" w14:textId="77777777" w:rsidR="007B6ED0" w:rsidRDefault="00A81A52">
            <w:pPr>
              <w:spacing w:after="120"/>
              <w:jc w:val="both"/>
            </w:pPr>
            <w:r>
              <w:rPr>
                <w:rFonts w:ascii="Arial" w:hAnsi="Arial" w:cs="Arial"/>
                <w:b/>
                <w:bCs/>
              </w:rPr>
              <w:t>durante un período mínimo de ocho años para los demás préstamos.</w:t>
            </w:r>
          </w:p>
          <w:p w14:paraId="690367D0" w14:textId="77777777" w:rsidR="007B6ED0" w:rsidRDefault="00A81A52">
            <w:pPr>
              <w:spacing w:after="120"/>
              <w:jc w:val="both"/>
            </w:pPr>
            <w:r>
              <w:rPr>
                <w:rFonts w:ascii="Arial" w:hAnsi="Arial" w:cs="Arial"/>
                <w:b/>
                <w:bCs/>
              </w:rPr>
              <w:t>Como excepción a lo dispuesto en el párrafo primero, el requisito establecido no se aplicará cuando:</w:t>
            </w:r>
          </w:p>
          <w:p w14:paraId="42B27845" w14:textId="77777777" w:rsidR="007B6ED0" w:rsidRDefault="00A81A52">
            <w:pPr>
              <w:spacing w:after="120"/>
              <w:jc w:val="both"/>
            </w:pPr>
            <w:r>
              <w:rPr>
                <w:rFonts w:ascii="Arial" w:hAnsi="Arial" w:cs="Arial"/>
                <w:b/>
                <w:bCs/>
              </w:rPr>
              <w:t>1.º la SGEIC comience a vender activos de la ECR o EICC a fin de reembolsar las participaciones o acciones en el marco de la liquidación de la ECR o EICC;</w:t>
            </w:r>
          </w:p>
          <w:p w14:paraId="53BCC382" w14:textId="77777777" w:rsidR="007B6ED0" w:rsidRDefault="00A81A52">
            <w:pPr>
              <w:spacing w:after="120"/>
              <w:jc w:val="both"/>
            </w:pPr>
            <w:r>
              <w:rPr>
                <w:rFonts w:ascii="Arial" w:hAnsi="Arial" w:cs="Arial"/>
                <w:b/>
                <w:bCs/>
              </w:rPr>
              <w:t>2.º la transmisión sea necesaria a efectos del cumplimiento de las medidas restrictivas adoptadas con arreglo al artículo 215 del TFUE, o de los requisitos relativos al producto;</w:t>
            </w:r>
          </w:p>
          <w:p w14:paraId="0BA54745" w14:textId="77777777" w:rsidR="007B6ED0" w:rsidRDefault="00A81A52">
            <w:pPr>
              <w:spacing w:after="120"/>
              <w:jc w:val="both"/>
            </w:pPr>
            <w:r>
              <w:rPr>
                <w:rFonts w:ascii="Arial" w:hAnsi="Arial" w:cs="Arial"/>
                <w:b/>
                <w:bCs/>
              </w:rPr>
              <w:t xml:space="preserve">3.º la venta del préstamo sea necesaria para que la SGEIC pueda </w:t>
            </w:r>
            <w:r>
              <w:rPr>
                <w:rFonts w:ascii="Arial" w:hAnsi="Arial" w:cs="Arial"/>
                <w:b/>
                <w:bCs/>
              </w:rPr>
              <w:lastRenderedPageBreak/>
              <w:t>aplicar la estrategia de inversión del vehículo que gestiona en el mejor interés de sus inversores; o</w:t>
            </w:r>
          </w:p>
          <w:p w14:paraId="5EABCAE7" w14:textId="77777777" w:rsidR="007B6ED0" w:rsidRDefault="00A81A52">
            <w:pPr>
              <w:spacing w:after="120"/>
              <w:jc w:val="both"/>
            </w:pPr>
            <w:r>
              <w:rPr>
                <w:rFonts w:ascii="Arial" w:hAnsi="Arial" w:cs="Arial"/>
                <w:b/>
                <w:bCs/>
              </w:rPr>
              <w:t>4.º la venta del préstamo se deba a un deterioro del riesgo asociado al préstamo, detectado por la SGEIC como parte de su proceso de diligencia debida y de gestión del riesgo a que se refiere el artículo 62, y el comprador sea informado de dicho deterioro al adquirir el préstamo.</w:t>
            </w:r>
          </w:p>
          <w:p w14:paraId="7F93D987" w14:textId="77777777" w:rsidR="007B6ED0" w:rsidRDefault="00A81A52">
            <w:pPr>
              <w:spacing w:after="120"/>
              <w:jc w:val="both"/>
            </w:pPr>
            <w:r>
              <w:rPr>
                <w:rFonts w:ascii="Arial" w:hAnsi="Arial" w:cs="Arial"/>
                <w:b/>
                <w:bCs/>
              </w:rPr>
              <w:t>La CNMV podrá pedir a la SGEIC que demuestre que cumple las condiciones para la aplicación de la excepción correspondiente establecida en el párrafo segundo.</w:t>
            </w:r>
            <w:r>
              <w:rPr>
                <w:rFonts w:ascii="Arial" w:hAnsi="Arial" w:cs="Arial"/>
              </w:rPr>
              <w:t>»</w:t>
            </w:r>
          </w:p>
        </w:tc>
        <w:tc>
          <w:tcPr>
            <w:tcW w:w="4198" w:type="dxa"/>
          </w:tcPr>
          <w:p w14:paraId="660D1989" w14:textId="77777777" w:rsidR="007B6ED0" w:rsidRDefault="007B6ED0">
            <w:pPr>
              <w:spacing w:after="120"/>
              <w:jc w:val="both"/>
            </w:pPr>
          </w:p>
        </w:tc>
      </w:tr>
    </w:tbl>
    <w:p w14:paraId="5F33FBA6" w14:textId="77777777" w:rsidR="007B6ED0" w:rsidRDefault="007B6ED0"/>
    <w:p w14:paraId="684A07DD" w14:textId="77777777" w:rsidR="007B6ED0" w:rsidRDefault="00A81A52">
      <w:pPr>
        <w:pStyle w:val="Ttulo2"/>
      </w:pPr>
      <w:r>
        <w:rPr>
          <w:rFonts w:ascii="Arial" w:hAnsi="Arial"/>
          <w:color w:val="000000"/>
          <w:sz w:val="24"/>
        </w:rPr>
        <w:t>Dieciséis. Se modifica el artículo 65,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F3389CA" w14:textId="77777777">
        <w:tc>
          <w:tcPr>
            <w:tcW w:w="1399" w:type="dxa"/>
          </w:tcPr>
          <w:p w14:paraId="7B1C8D16" w14:textId="77777777" w:rsidR="007B6ED0" w:rsidRDefault="00A81A52">
            <w:pPr>
              <w:jc w:val="center"/>
            </w:pPr>
            <w:r>
              <w:rPr>
                <w:rFonts w:ascii="Arial" w:hAnsi="Arial"/>
                <w:b/>
              </w:rPr>
              <w:t>Nº FILA</w:t>
            </w:r>
          </w:p>
        </w:tc>
        <w:tc>
          <w:tcPr>
            <w:tcW w:w="4198" w:type="dxa"/>
          </w:tcPr>
          <w:p w14:paraId="115D831A" w14:textId="77777777" w:rsidR="007B6ED0" w:rsidRDefault="00A81A52">
            <w:pPr>
              <w:jc w:val="center"/>
            </w:pPr>
            <w:r>
              <w:rPr>
                <w:rFonts w:ascii="Arial" w:hAnsi="Arial"/>
                <w:b/>
              </w:rPr>
              <w:t>REDACCIÓN ORIGINAL</w:t>
            </w:r>
          </w:p>
        </w:tc>
        <w:tc>
          <w:tcPr>
            <w:tcW w:w="4198" w:type="dxa"/>
          </w:tcPr>
          <w:p w14:paraId="4B7B2488" w14:textId="77777777" w:rsidR="007B6ED0" w:rsidRDefault="00A81A52">
            <w:pPr>
              <w:jc w:val="center"/>
            </w:pPr>
            <w:r>
              <w:rPr>
                <w:rFonts w:ascii="Arial" w:hAnsi="Arial"/>
                <w:b/>
              </w:rPr>
              <w:t>PROPUESTA DE REDACCIÓN</w:t>
            </w:r>
          </w:p>
        </w:tc>
        <w:tc>
          <w:tcPr>
            <w:tcW w:w="4198" w:type="dxa"/>
          </w:tcPr>
          <w:p w14:paraId="4E355610" w14:textId="77777777" w:rsidR="007B6ED0" w:rsidRDefault="00A81A52">
            <w:pPr>
              <w:jc w:val="center"/>
            </w:pPr>
            <w:r>
              <w:rPr>
                <w:rFonts w:ascii="Arial" w:hAnsi="Arial"/>
                <w:b/>
              </w:rPr>
              <w:t>COMENTARIO</w:t>
            </w:r>
          </w:p>
        </w:tc>
      </w:tr>
      <w:tr w:rsidR="007B6ED0" w14:paraId="16004FD5" w14:textId="77777777">
        <w:tc>
          <w:tcPr>
            <w:tcW w:w="1399" w:type="dxa"/>
          </w:tcPr>
          <w:p w14:paraId="2739EC64" w14:textId="77777777" w:rsidR="007B6ED0" w:rsidRDefault="00A81A52">
            <w:pPr>
              <w:spacing w:after="120"/>
              <w:jc w:val="center"/>
            </w:pPr>
            <w:r>
              <w:rPr>
                <w:rFonts w:ascii="Arial" w:hAnsi="Arial" w:cs="Arial"/>
              </w:rPr>
              <w:t>58</w:t>
            </w:r>
          </w:p>
        </w:tc>
        <w:tc>
          <w:tcPr>
            <w:tcW w:w="4198" w:type="dxa"/>
          </w:tcPr>
          <w:p w14:paraId="742E8248" w14:textId="77777777" w:rsidR="007B6ED0" w:rsidRDefault="00A81A52">
            <w:pPr>
              <w:spacing w:after="120"/>
              <w:jc w:val="both"/>
            </w:pPr>
            <w:r>
              <w:rPr>
                <w:rFonts w:ascii="Arial" w:hAnsi="Arial" w:cs="Arial"/>
              </w:rPr>
              <w:t>Dieciséis. Se modifica el artículo 65, que pasa a tener la siguiente redacción:</w:t>
            </w:r>
          </w:p>
          <w:p w14:paraId="3748E8B6" w14:textId="77777777" w:rsidR="007B6ED0" w:rsidRDefault="00A81A52">
            <w:pPr>
              <w:spacing w:after="120"/>
              <w:jc w:val="both"/>
            </w:pPr>
            <w:r>
              <w:rPr>
                <w:rFonts w:ascii="Arial" w:hAnsi="Arial" w:cs="Arial"/>
              </w:rPr>
              <w:t>«Artículo 65. Delegación de funciones.</w:t>
            </w:r>
          </w:p>
          <w:p w14:paraId="03145EF8" w14:textId="77777777" w:rsidR="007B6ED0" w:rsidRDefault="00A81A52">
            <w:pPr>
              <w:spacing w:after="120"/>
              <w:jc w:val="both"/>
            </w:pPr>
            <w:r>
              <w:rPr>
                <w:rFonts w:ascii="Arial" w:hAnsi="Arial" w:cs="Arial"/>
              </w:rPr>
              <w:lastRenderedPageBreak/>
              <w:t xml:space="preserve">1. Las SGEIC podrán delegar en terceras entidades el ejercicio en su nombre de una o varias de sus funciones </w:t>
            </w:r>
            <w:r>
              <w:rPr>
                <w:rFonts w:ascii="Arial" w:hAnsi="Arial" w:cs="Arial"/>
                <w:b/>
                <w:bCs/>
              </w:rPr>
              <w:t>o la prestación de los servicios a que se refiere el apartado 1 del artículo 43</w:t>
            </w:r>
            <w:r>
              <w:rPr>
                <w:rFonts w:ascii="Arial" w:hAnsi="Arial" w:cs="Arial"/>
              </w:rPr>
              <w:t>, debiendo satisfacer las siguientes condiciones:</w:t>
            </w:r>
          </w:p>
          <w:p w14:paraId="3F8C0332" w14:textId="77777777" w:rsidR="007B6ED0" w:rsidRDefault="00A81A52">
            <w:pPr>
              <w:spacing w:after="120"/>
              <w:jc w:val="both"/>
            </w:pPr>
            <w:r>
              <w:rPr>
                <w:rFonts w:ascii="Arial" w:hAnsi="Arial" w:cs="Arial"/>
              </w:rPr>
              <w:t>a) Deberá justificar toda la estructura organizativa de delegación en razones objetivas, entre las que se encuentra el aumento concreto de la eficacia en el ejercicio de su actividad.</w:t>
            </w:r>
          </w:p>
          <w:p w14:paraId="79636A5B" w14:textId="77777777" w:rsidR="007B6ED0" w:rsidRDefault="00A81A52">
            <w:pPr>
              <w:spacing w:after="120"/>
              <w:jc w:val="both"/>
            </w:pPr>
            <w:r>
              <w:rPr>
                <w:rFonts w:ascii="Arial" w:hAnsi="Arial" w:cs="Arial"/>
              </w:rPr>
              <w:t>b) El delegado habrá de disponer de recursos suficientes y contar con medios humanos y materiales apropiados para desempeñar las funciones respectivas, así como cumplir las normas de conducta y control. Las personas que ostenten cargos de administración y dirección deberán gozar de la honorabilidad y experiencia suficientes.</w:t>
            </w:r>
          </w:p>
          <w:p w14:paraId="75F42A0E" w14:textId="77777777" w:rsidR="007B6ED0" w:rsidRDefault="00A81A52">
            <w:pPr>
              <w:spacing w:after="120"/>
              <w:jc w:val="both"/>
            </w:pPr>
            <w:r>
              <w:rPr>
                <w:rFonts w:ascii="Arial" w:hAnsi="Arial" w:cs="Arial"/>
              </w:rPr>
              <w:t xml:space="preserve">c) Si la delegación se refiere a la gestión de carteras o la gestión del riesgo, solo podrá otorgarse a entidades autorizadas o registradas para gestionar activos y </w:t>
            </w:r>
            <w:r>
              <w:rPr>
                <w:rFonts w:ascii="Arial" w:hAnsi="Arial" w:cs="Arial"/>
              </w:rPr>
              <w:lastRenderedPageBreak/>
              <w:t>que estén sujetas a supervisión prudencial. Cuando no sea posible cumplir esta condición, será necesaria la autorización previa de la Comisión Nacional del Mercado de Valores.</w:t>
            </w:r>
          </w:p>
          <w:p w14:paraId="32FE44D0" w14:textId="77777777" w:rsidR="007B6ED0" w:rsidRDefault="00A81A52">
            <w:pPr>
              <w:spacing w:after="120"/>
              <w:jc w:val="both"/>
            </w:pPr>
            <w:r>
              <w:rPr>
                <w:rFonts w:ascii="Arial" w:hAnsi="Arial" w:cs="Arial"/>
              </w:rPr>
              <w:t>Las SGEIC podrán delegar sus funciones de gestión de carteras o de gestión de riesgos en otras SGEIC, en SGIIC reguladas en la Ley 35/2003, de 4 de noviembre, en entidades habilitadas para prestar el servicio de inversión previsto en el artículo 63.1.d) de la Ley 24/1988, de 28 de julio, o en entidades similares.</w:t>
            </w:r>
          </w:p>
          <w:p w14:paraId="5FA29E6D" w14:textId="77777777" w:rsidR="007B6ED0" w:rsidRDefault="00A81A52">
            <w:pPr>
              <w:spacing w:after="120"/>
              <w:jc w:val="both"/>
            </w:pPr>
            <w:r>
              <w:rPr>
                <w:rFonts w:ascii="Arial" w:hAnsi="Arial" w:cs="Arial"/>
              </w:rPr>
              <w:t>d) Cuando esta delegación se otorgue a una entidad que esté domiciliada en un estado no miembro de la Unión Europea, deberá garantizarse la cooperación, a través de un acuerdo escrito, entre las autoridades competentes del país de origen de la gestora y las autoridades de supervisión de la entidad a la que se haya delegado la gestión.</w:t>
            </w:r>
          </w:p>
          <w:p w14:paraId="7CA4A4A5" w14:textId="77777777" w:rsidR="007B6ED0" w:rsidRDefault="00A81A52">
            <w:pPr>
              <w:spacing w:after="120"/>
              <w:jc w:val="both"/>
            </w:pPr>
            <w:r>
              <w:rPr>
                <w:rFonts w:ascii="Arial" w:hAnsi="Arial" w:cs="Arial"/>
              </w:rPr>
              <w:t xml:space="preserve">e) La delegación no impedirá llevar a cabo una supervisión efectiva de la SGEIC ni deberá impedir que la sociedad </w:t>
            </w:r>
            <w:r>
              <w:rPr>
                <w:rFonts w:ascii="Arial" w:hAnsi="Arial" w:cs="Arial"/>
              </w:rPr>
              <w:lastRenderedPageBreak/>
              <w:t>gestora actúe, o que las ECR o EICC sean gestionadas, en interés de sus inversores.</w:t>
            </w:r>
          </w:p>
          <w:p w14:paraId="534D411B" w14:textId="77777777" w:rsidR="007B6ED0" w:rsidRDefault="00A81A52">
            <w:pPr>
              <w:spacing w:after="120"/>
              <w:jc w:val="both"/>
            </w:pPr>
            <w:r>
              <w:rPr>
                <w:rFonts w:ascii="Arial" w:hAnsi="Arial" w:cs="Arial"/>
              </w:rPr>
              <w:t xml:space="preserve">f) La SGEIC deberá poder demostrar que el delegado está cualificado y capacitado para llevar a cabo las funciones </w:t>
            </w:r>
            <w:r>
              <w:rPr>
                <w:rFonts w:ascii="Arial" w:hAnsi="Arial" w:cs="Arial"/>
                <w:b/>
                <w:bCs/>
              </w:rPr>
              <w:t>o la prestación de los servicios de inversión de que se trate</w:t>
            </w:r>
            <w:r>
              <w:rPr>
                <w:rFonts w:ascii="Arial" w:hAnsi="Arial" w:cs="Arial"/>
              </w:rPr>
              <w:t>, que ha sido seleccionado con toda la diligencia debida y que la propia sociedad gestora está en condiciones de controlar de forma efectiva en todo momento la actividad delegada, de dar en todo momento nuevas instrucciones al delegado y de revocar la delegación con efecto inmediato cuando ello redunde en interés de los inversores.</w:t>
            </w:r>
          </w:p>
          <w:p w14:paraId="55C789B1" w14:textId="77777777" w:rsidR="007B6ED0" w:rsidRDefault="00A81A52">
            <w:pPr>
              <w:spacing w:after="120"/>
              <w:jc w:val="both"/>
            </w:pPr>
            <w:r>
              <w:rPr>
                <w:rFonts w:ascii="Arial" w:hAnsi="Arial" w:cs="Arial"/>
              </w:rPr>
              <w:t>La SGEIC someterá los servicios prestados por cada uno de los delegados a una evaluación permanente.</w:t>
            </w:r>
          </w:p>
          <w:p w14:paraId="62FA1FD1" w14:textId="77777777" w:rsidR="007B6ED0" w:rsidRDefault="00A81A52">
            <w:pPr>
              <w:spacing w:after="120"/>
              <w:jc w:val="both"/>
            </w:pPr>
            <w:r>
              <w:rPr>
                <w:rFonts w:ascii="Arial" w:hAnsi="Arial" w:cs="Arial"/>
              </w:rPr>
              <w:t>2. La SGEIC informará a la Comisión Nacional del Mercado de Valores de los acuerdos de delegación antes de que surtan efecto.</w:t>
            </w:r>
          </w:p>
          <w:p w14:paraId="30A390EF" w14:textId="77777777" w:rsidR="007B6ED0" w:rsidRDefault="00A81A52">
            <w:pPr>
              <w:spacing w:after="120"/>
              <w:jc w:val="both"/>
            </w:pPr>
            <w:r>
              <w:rPr>
                <w:rFonts w:ascii="Arial" w:hAnsi="Arial" w:cs="Arial"/>
              </w:rPr>
              <w:lastRenderedPageBreak/>
              <w:t>3. No podrán delegarse las funciones de gestión de carteras ni la gestión del riesgo en:</w:t>
            </w:r>
          </w:p>
          <w:p w14:paraId="0DFBEBE8" w14:textId="77777777" w:rsidR="007B6ED0" w:rsidRDefault="00A81A52">
            <w:pPr>
              <w:spacing w:after="120"/>
              <w:jc w:val="both"/>
            </w:pPr>
            <w:r>
              <w:rPr>
                <w:rFonts w:ascii="Arial" w:hAnsi="Arial" w:cs="Arial"/>
              </w:rPr>
              <w:t>a) El depositario ni en una entidad en la que este haya delegado alguna de sus funciones.</w:t>
            </w:r>
          </w:p>
          <w:p w14:paraId="1495D6E9" w14:textId="77777777" w:rsidR="007B6ED0" w:rsidRDefault="00A81A52">
            <w:pPr>
              <w:spacing w:after="120"/>
              <w:jc w:val="both"/>
            </w:pPr>
            <w:r>
              <w:rPr>
                <w:rFonts w:ascii="Arial" w:hAnsi="Arial" w:cs="Arial"/>
              </w:rPr>
              <w:t>b) Una entidad cuyos intereses puedan entrar en conflicto con los de la SGEIC o los de los inversores de la ECR o EICC, a menos que dicha entidad haya separado funcional y jerárquicamente el desempeño de sus funciones de gestión de inversiones o de gestión de riesgos de otras funciones potencialmente conflictivas, y que los posibles conflictos de interés estén debidamente identificados, gestionados, controlados y comunicados a los inversores de la ECR o EICC.</w:t>
            </w:r>
          </w:p>
          <w:p w14:paraId="536261E4" w14:textId="77777777" w:rsidR="007B6ED0" w:rsidRDefault="00A81A52">
            <w:pPr>
              <w:spacing w:after="120"/>
              <w:jc w:val="both"/>
            </w:pPr>
            <w:r>
              <w:rPr>
                <w:rFonts w:ascii="Arial" w:hAnsi="Arial" w:cs="Arial"/>
              </w:rPr>
              <w:t xml:space="preserve">4. La responsabilidad de la sociedad gestora ante </w:t>
            </w:r>
            <w:r>
              <w:rPr>
                <w:rFonts w:ascii="Arial" w:hAnsi="Arial" w:cs="Arial"/>
                <w:b/>
                <w:bCs/>
              </w:rPr>
              <w:t>sus clientes</w:t>
            </w:r>
            <w:r>
              <w:rPr>
                <w:rFonts w:ascii="Arial" w:hAnsi="Arial" w:cs="Arial"/>
              </w:rPr>
              <w:t xml:space="preserve">, la ECR o la EICC y sus inversores no se verá, en ningún caso, afectada por el hecho de que delegue funciones </w:t>
            </w:r>
            <w:r>
              <w:rPr>
                <w:rFonts w:ascii="Arial" w:hAnsi="Arial" w:cs="Arial"/>
                <w:b/>
                <w:bCs/>
              </w:rPr>
              <w:t>o servicios</w:t>
            </w:r>
            <w:r>
              <w:rPr>
                <w:rFonts w:ascii="Arial" w:hAnsi="Arial" w:cs="Arial"/>
              </w:rPr>
              <w:t xml:space="preserve"> en terceros, ni por una nueva </w:t>
            </w:r>
            <w:r>
              <w:rPr>
                <w:rFonts w:ascii="Arial" w:hAnsi="Arial" w:cs="Arial"/>
              </w:rPr>
              <w:lastRenderedPageBreak/>
              <w:t xml:space="preserve">subdelegación. Tampoco podrá la sociedad gestora delegar sus funciones </w:t>
            </w:r>
            <w:r>
              <w:rPr>
                <w:rFonts w:ascii="Arial" w:hAnsi="Arial" w:cs="Arial"/>
                <w:b/>
                <w:bCs/>
              </w:rPr>
              <w:t>ni los servicios</w:t>
            </w:r>
            <w:r>
              <w:rPr>
                <w:rFonts w:ascii="Arial" w:hAnsi="Arial" w:cs="Arial"/>
              </w:rPr>
              <w:t xml:space="preserve"> hasta el extremo de convertirse en una entidad instrumental o vacía de contenido y que, por lo tanto, en esencia, no pueda ser considerada gestora de la ECR o EICC,</w:t>
            </w:r>
            <w:r>
              <w:rPr>
                <w:rFonts w:ascii="Arial" w:hAnsi="Arial" w:cs="Arial"/>
                <w:b/>
                <w:bCs/>
              </w:rPr>
              <w:t xml:space="preserve"> ni prestadora de los servicios de inversión para los que esté autorizada</w:t>
            </w:r>
            <w:r>
              <w:rPr>
                <w:rFonts w:ascii="Arial" w:hAnsi="Arial" w:cs="Arial"/>
              </w:rPr>
              <w:t>.</w:t>
            </w:r>
          </w:p>
          <w:p w14:paraId="005238FB" w14:textId="77777777" w:rsidR="007B6ED0" w:rsidRDefault="00A81A52">
            <w:pPr>
              <w:spacing w:after="120"/>
              <w:jc w:val="both"/>
            </w:pPr>
            <w:r>
              <w:rPr>
                <w:rFonts w:ascii="Arial" w:hAnsi="Arial" w:cs="Arial"/>
                <w:b/>
                <w:bCs/>
              </w:rPr>
              <w:t>5. Las gestoras deberán velar por que el desempeño de las funciones de gestión de vehículos y la prestación de los servicios de inversión a que se refiere el artículo 43, cumplan lo dispuesto en la normativa aplicable. Esta obligación se aplicará con independencia de la situación legal o de la ubicación de cualquier delegado o subdelegado.</w:t>
            </w:r>
            <w:r>
              <w:rPr>
                <w:rFonts w:ascii="Arial" w:hAnsi="Arial" w:cs="Arial"/>
              </w:rPr>
              <w:t>»</w:t>
            </w:r>
          </w:p>
        </w:tc>
        <w:tc>
          <w:tcPr>
            <w:tcW w:w="4198" w:type="dxa"/>
          </w:tcPr>
          <w:p w14:paraId="6D609DCB" w14:textId="77777777" w:rsidR="007B6ED0" w:rsidRDefault="00A81A52">
            <w:pPr>
              <w:spacing w:after="120"/>
              <w:jc w:val="both"/>
            </w:pPr>
            <w:r>
              <w:rPr>
                <w:rFonts w:ascii="Arial" w:hAnsi="Arial" w:cs="Arial"/>
              </w:rPr>
              <w:lastRenderedPageBreak/>
              <w:t>Dieciséis. Se modifica el artículo 65, que pasa a tener la siguiente redacción:</w:t>
            </w:r>
          </w:p>
          <w:p w14:paraId="2E925FD2" w14:textId="77777777" w:rsidR="007B6ED0" w:rsidRDefault="00A81A52">
            <w:pPr>
              <w:spacing w:after="120"/>
              <w:jc w:val="both"/>
            </w:pPr>
            <w:r>
              <w:rPr>
                <w:rFonts w:ascii="Arial" w:hAnsi="Arial" w:cs="Arial"/>
              </w:rPr>
              <w:t>«Artículo 65. Delegación de funciones.</w:t>
            </w:r>
          </w:p>
          <w:p w14:paraId="4072D2E1" w14:textId="77777777" w:rsidR="007B6ED0" w:rsidRDefault="00A81A52">
            <w:pPr>
              <w:spacing w:after="120"/>
              <w:jc w:val="both"/>
            </w:pPr>
            <w:r>
              <w:rPr>
                <w:rFonts w:ascii="Arial" w:hAnsi="Arial" w:cs="Arial"/>
              </w:rPr>
              <w:lastRenderedPageBreak/>
              <w:t xml:space="preserve">1. Las SGEIC podrán delegar en terceras entidades el ejercicio en su nombre de una o varias de sus funciones </w:t>
            </w:r>
            <w:r>
              <w:rPr>
                <w:rFonts w:ascii="Arial" w:hAnsi="Arial" w:cs="Arial"/>
                <w:b/>
                <w:bCs/>
              </w:rPr>
              <w:t>o la prestación de los servicios a que se refiere el apartado 1 del artículo 43</w:t>
            </w:r>
            <w:r>
              <w:rPr>
                <w:rFonts w:ascii="Arial" w:hAnsi="Arial" w:cs="Arial"/>
              </w:rPr>
              <w:t>, debiendo satisfacer las siguientes condiciones:</w:t>
            </w:r>
          </w:p>
          <w:p w14:paraId="1010E88B" w14:textId="77777777" w:rsidR="007B6ED0" w:rsidRDefault="00A81A52">
            <w:pPr>
              <w:spacing w:after="120"/>
              <w:jc w:val="both"/>
            </w:pPr>
            <w:r>
              <w:rPr>
                <w:rFonts w:ascii="Arial" w:hAnsi="Arial" w:cs="Arial"/>
              </w:rPr>
              <w:t>a) Deberá justificar toda la estructura organizativa de delegación en razones objetivas, entre las que se encuentra el aumento concreto de la eficacia en el ejercicio de su actividad.</w:t>
            </w:r>
          </w:p>
          <w:p w14:paraId="73B5D810" w14:textId="77777777" w:rsidR="007B6ED0" w:rsidRDefault="00A81A52">
            <w:pPr>
              <w:spacing w:after="120"/>
              <w:jc w:val="both"/>
            </w:pPr>
            <w:r>
              <w:rPr>
                <w:rFonts w:ascii="Arial" w:hAnsi="Arial" w:cs="Arial"/>
              </w:rPr>
              <w:t>b) El delegado habrá de disponer de recursos suficientes y contar con medios humanos y materiales apropiados para desempeñar las funciones respectivas, así como cumplir las normas de conducta y control. Las personas que ostenten cargos de administración y dirección deberán gozar de la honorabilidad y experiencia suficientes.</w:t>
            </w:r>
          </w:p>
          <w:p w14:paraId="222EC72A" w14:textId="77777777" w:rsidR="007B6ED0" w:rsidRDefault="00A81A52">
            <w:pPr>
              <w:spacing w:after="120"/>
              <w:jc w:val="both"/>
            </w:pPr>
            <w:r>
              <w:rPr>
                <w:rFonts w:ascii="Arial" w:hAnsi="Arial" w:cs="Arial"/>
              </w:rPr>
              <w:t xml:space="preserve">c) Si la delegación se refiere a la gestión de carteras o la gestión del riesgo, solo podrá otorgarse a entidades autorizadas o registradas para gestionar activos y </w:t>
            </w:r>
            <w:r>
              <w:rPr>
                <w:rFonts w:ascii="Arial" w:hAnsi="Arial" w:cs="Arial"/>
              </w:rPr>
              <w:lastRenderedPageBreak/>
              <w:t>que estén sujetas a supervisión prudencial. Cuando no sea posible cumplir esta condición, será necesaria la autorización previa de la Comisión Nacional del Mercado de Valores.</w:t>
            </w:r>
          </w:p>
          <w:p w14:paraId="779B58B7" w14:textId="77777777" w:rsidR="007B6ED0" w:rsidRDefault="00A81A52">
            <w:pPr>
              <w:spacing w:after="120"/>
              <w:jc w:val="both"/>
            </w:pPr>
            <w:r>
              <w:rPr>
                <w:rFonts w:ascii="Arial" w:hAnsi="Arial" w:cs="Arial"/>
              </w:rPr>
              <w:t>Las SGEIC podrán delegar sus funciones de gestión de carteras o de gestión de riesgos en otras SGEIC, en SGIIC reguladas en la Ley 35/2003, de 4 de noviembre, en entidades habilitadas para prestar el servicio de inversión previsto en el artículo 63.1.d) de la Ley 24/1988, de 28 de julio, o en entidades similares.</w:t>
            </w:r>
          </w:p>
          <w:p w14:paraId="1DA7691B" w14:textId="77777777" w:rsidR="007B6ED0" w:rsidRDefault="00A81A52">
            <w:pPr>
              <w:spacing w:after="120"/>
              <w:jc w:val="both"/>
            </w:pPr>
            <w:r>
              <w:rPr>
                <w:rFonts w:ascii="Arial" w:hAnsi="Arial" w:cs="Arial"/>
              </w:rPr>
              <w:t>d) Cuando esta delegación se otorgue a una entidad que esté domiciliada en un estado no miembro de la Unión Europea, deberá garantizarse la cooperación, a través de un acuerdo escrito, entre las autoridades competentes del país de origen de la gestora y las autoridades de supervisión de la entidad a la que se haya delegado la gestión.</w:t>
            </w:r>
          </w:p>
          <w:p w14:paraId="3A77F7C4" w14:textId="77777777" w:rsidR="007B6ED0" w:rsidRDefault="00A81A52">
            <w:pPr>
              <w:spacing w:after="120"/>
              <w:jc w:val="both"/>
            </w:pPr>
            <w:r>
              <w:rPr>
                <w:rFonts w:ascii="Arial" w:hAnsi="Arial" w:cs="Arial"/>
              </w:rPr>
              <w:t xml:space="preserve">e) La delegación no impedirá llevar a cabo una supervisión efectiva de la SGEIC ni deberá impedir que la sociedad </w:t>
            </w:r>
            <w:r>
              <w:rPr>
                <w:rFonts w:ascii="Arial" w:hAnsi="Arial" w:cs="Arial"/>
              </w:rPr>
              <w:lastRenderedPageBreak/>
              <w:t>gestora actúe, o que las ECR o EICC sean gestionadas, en interés de sus inversores.</w:t>
            </w:r>
          </w:p>
          <w:p w14:paraId="2768F492" w14:textId="77777777" w:rsidR="007B6ED0" w:rsidRDefault="00A81A52">
            <w:pPr>
              <w:spacing w:after="120"/>
              <w:jc w:val="both"/>
            </w:pPr>
            <w:r>
              <w:rPr>
                <w:rFonts w:ascii="Arial" w:hAnsi="Arial" w:cs="Arial"/>
              </w:rPr>
              <w:t xml:space="preserve">f) La SGEIC deberá poder demostrar que el delegado está cualificado y capacitado para llevar a cabo las funciones </w:t>
            </w:r>
            <w:r>
              <w:rPr>
                <w:rFonts w:ascii="Arial" w:hAnsi="Arial" w:cs="Arial"/>
                <w:b/>
                <w:bCs/>
              </w:rPr>
              <w:t>o la prestación de los servicios de inversión de que se trate</w:t>
            </w:r>
            <w:r>
              <w:rPr>
                <w:rFonts w:ascii="Arial" w:hAnsi="Arial" w:cs="Arial"/>
              </w:rPr>
              <w:t>, que ha sido seleccionado con toda la diligencia debida y que la propia sociedad gestora está en condiciones de controlar de forma efectiva en todo momento la actividad delegada, de dar en todo momento nuevas instrucciones al delegado y de revocar la delegación con efecto inmediato cuando ello redunde en interés de los inversores.</w:t>
            </w:r>
          </w:p>
          <w:p w14:paraId="007B3AC4" w14:textId="77777777" w:rsidR="007B6ED0" w:rsidRDefault="00A81A52">
            <w:pPr>
              <w:spacing w:after="120"/>
              <w:jc w:val="both"/>
            </w:pPr>
            <w:r>
              <w:rPr>
                <w:rFonts w:ascii="Arial" w:hAnsi="Arial" w:cs="Arial"/>
              </w:rPr>
              <w:t>La SGEIC someterá los servicios prestados por cada uno de los delegados a una evaluación permanente.</w:t>
            </w:r>
          </w:p>
          <w:p w14:paraId="128A2DC0" w14:textId="77777777" w:rsidR="007B6ED0" w:rsidRDefault="00A81A52">
            <w:pPr>
              <w:spacing w:after="120"/>
              <w:jc w:val="both"/>
            </w:pPr>
            <w:r>
              <w:rPr>
                <w:rFonts w:ascii="Arial" w:hAnsi="Arial" w:cs="Arial"/>
              </w:rPr>
              <w:t>2. La SGEIC informará a la Comisión Nacional del Mercado de Valores de los acuerdos de delegación antes de que surtan efecto.</w:t>
            </w:r>
          </w:p>
          <w:p w14:paraId="5A09C93C" w14:textId="77777777" w:rsidR="007B6ED0" w:rsidRDefault="00A81A52">
            <w:pPr>
              <w:spacing w:after="120"/>
              <w:jc w:val="both"/>
            </w:pPr>
            <w:r>
              <w:rPr>
                <w:rFonts w:ascii="Arial" w:hAnsi="Arial" w:cs="Arial"/>
              </w:rPr>
              <w:lastRenderedPageBreak/>
              <w:t>3. No podrán delegarse las funciones de gestión de carteras ni la gestión del riesgo en:</w:t>
            </w:r>
          </w:p>
          <w:p w14:paraId="4479E7C3" w14:textId="77777777" w:rsidR="007B6ED0" w:rsidRDefault="00A81A52">
            <w:pPr>
              <w:spacing w:after="120"/>
              <w:jc w:val="both"/>
            </w:pPr>
            <w:r>
              <w:rPr>
                <w:rFonts w:ascii="Arial" w:hAnsi="Arial" w:cs="Arial"/>
              </w:rPr>
              <w:t>a) El depositario ni en una entidad en la que este haya delegado alguna de sus funciones.</w:t>
            </w:r>
          </w:p>
          <w:p w14:paraId="13BD07A6" w14:textId="77777777" w:rsidR="007B6ED0" w:rsidRDefault="00A81A52">
            <w:pPr>
              <w:spacing w:after="120"/>
              <w:jc w:val="both"/>
            </w:pPr>
            <w:r>
              <w:rPr>
                <w:rFonts w:ascii="Arial" w:hAnsi="Arial" w:cs="Arial"/>
              </w:rPr>
              <w:t>b) Una entidad cuyos intereses puedan entrar en conflicto con los de la SGEIC o los de los inversores de la ECR o EICC, a menos que dicha entidad haya separado funcional y jerárquicamente el desempeño de sus funciones de gestión de inversiones o de gestión de riesgos de otras funciones potencialmente conflictivas, y que los posibles conflictos de interés estén debidamente identificados, gestionados, controlados y comunicados a los inversores de la ECR o EICC.</w:t>
            </w:r>
          </w:p>
          <w:p w14:paraId="55DB1CAE" w14:textId="77777777" w:rsidR="007B6ED0" w:rsidRDefault="00A81A52">
            <w:pPr>
              <w:spacing w:after="120"/>
              <w:jc w:val="both"/>
            </w:pPr>
            <w:r>
              <w:rPr>
                <w:rFonts w:ascii="Arial" w:hAnsi="Arial" w:cs="Arial"/>
              </w:rPr>
              <w:t xml:space="preserve">4. La responsabilidad de la sociedad gestora ante </w:t>
            </w:r>
            <w:r>
              <w:rPr>
                <w:rFonts w:ascii="Arial" w:hAnsi="Arial" w:cs="Arial"/>
                <w:b/>
                <w:bCs/>
              </w:rPr>
              <w:t>sus clientes</w:t>
            </w:r>
            <w:r>
              <w:rPr>
                <w:rFonts w:ascii="Arial" w:hAnsi="Arial" w:cs="Arial"/>
              </w:rPr>
              <w:t xml:space="preserve">, la ECR o la EICC y sus inversores no se verá, en ningún caso, afectada por el hecho de que delegue funciones </w:t>
            </w:r>
            <w:r>
              <w:rPr>
                <w:rFonts w:ascii="Arial" w:hAnsi="Arial" w:cs="Arial"/>
                <w:b/>
                <w:bCs/>
              </w:rPr>
              <w:t>o servicios</w:t>
            </w:r>
            <w:r>
              <w:rPr>
                <w:rFonts w:ascii="Arial" w:hAnsi="Arial" w:cs="Arial"/>
              </w:rPr>
              <w:t xml:space="preserve"> en terceros, ni por una nueva </w:t>
            </w:r>
            <w:r>
              <w:rPr>
                <w:rFonts w:ascii="Arial" w:hAnsi="Arial" w:cs="Arial"/>
              </w:rPr>
              <w:lastRenderedPageBreak/>
              <w:t xml:space="preserve">subdelegación. Tampoco podrá la sociedad gestora delegar sus funciones </w:t>
            </w:r>
            <w:r>
              <w:rPr>
                <w:rFonts w:ascii="Arial" w:hAnsi="Arial" w:cs="Arial"/>
                <w:b/>
                <w:bCs/>
              </w:rPr>
              <w:t>ni los servicios</w:t>
            </w:r>
            <w:r>
              <w:rPr>
                <w:rFonts w:ascii="Arial" w:hAnsi="Arial" w:cs="Arial"/>
              </w:rPr>
              <w:t xml:space="preserve"> hasta el extremo de convertirse en una entidad instrumental o vacía de contenido y que, por lo tanto, en esencia, no pueda ser considerada gestora de la ECR o EICC,</w:t>
            </w:r>
            <w:r>
              <w:rPr>
                <w:rFonts w:ascii="Arial" w:hAnsi="Arial" w:cs="Arial"/>
                <w:b/>
                <w:bCs/>
              </w:rPr>
              <w:t xml:space="preserve"> ni prestadora de los servicios de inversión para los que esté autorizada</w:t>
            </w:r>
            <w:r>
              <w:rPr>
                <w:rFonts w:ascii="Arial" w:hAnsi="Arial" w:cs="Arial"/>
              </w:rPr>
              <w:t>.</w:t>
            </w:r>
          </w:p>
          <w:p w14:paraId="51E833F3" w14:textId="77777777" w:rsidR="007B6ED0" w:rsidRDefault="00A81A52">
            <w:pPr>
              <w:spacing w:after="120"/>
              <w:jc w:val="both"/>
            </w:pPr>
            <w:r>
              <w:rPr>
                <w:rFonts w:ascii="Arial" w:hAnsi="Arial" w:cs="Arial"/>
                <w:b/>
                <w:bCs/>
              </w:rPr>
              <w:t>5. Las gestoras deberán velar por que el desempeño de las funciones de gestión de vehículos y la prestación de los servicios de inversión a que se refiere el artículo 43, cumplan lo dispuesto en la normativa aplicable. Esta obligación se aplicará con independencia de la situación legal o de la ubicación de cualquier delegado o subdelegado.</w:t>
            </w:r>
            <w:r>
              <w:rPr>
                <w:rFonts w:ascii="Arial" w:hAnsi="Arial" w:cs="Arial"/>
              </w:rPr>
              <w:t>»</w:t>
            </w:r>
          </w:p>
        </w:tc>
        <w:tc>
          <w:tcPr>
            <w:tcW w:w="4198" w:type="dxa"/>
          </w:tcPr>
          <w:p w14:paraId="541DCAF7" w14:textId="77777777" w:rsidR="007B6ED0" w:rsidRDefault="007B6ED0">
            <w:pPr>
              <w:spacing w:after="120"/>
              <w:jc w:val="both"/>
            </w:pPr>
          </w:p>
        </w:tc>
      </w:tr>
    </w:tbl>
    <w:p w14:paraId="250359A6" w14:textId="77777777" w:rsidR="007B6ED0" w:rsidRDefault="007B6ED0"/>
    <w:p w14:paraId="0C9302C9" w14:textId="77777777" w:rsidR="007B6ED0" w:rsidRDefault="00A81A52">
      <w:pPr>
        <w:pStyle w:val="Ttulo2"/>
      </w:pPr>
      <w:r>
        <w:rPr>
          <w:rFonts w:ascii="Arial" w:hAnsi="Arial"/>
          <w:color w:val="000000"/>
          <w:sz w:val="24"/>
        </w:rPr>
        <w:t>Diecisiete. Se modifica el artículo 66,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6DD06B3" w14:textId="77777777">
        <w:tc>
          <w:tcPr>
            <w:tcW w:w="1399" w:type="dxa"/>
          </w:tcPr>
          <w:p w14:paraId="7EDE8573" w14:textId="77777777" w:rsidR="007B6ED0" w:rsidRDefault="00A81A52">
            <w:pPr>
              <w:jc w:val="center"/>
            </w:pPr>
            <w:r>
              <w:rPr>
                <w:rFonts w:ascii="Arial" w:hAnsi="Arial"/>
                <w:b/>
              </w:rPr>
              <w:t>Nº FILA</w:t>
            </w:r>
          </w:p>
        </w:tc>
        <w:tc>
          <w:tcPr>
            <w:tcW w:w="4198" w:type="dxa"/>
          </w:tcPr>
          <w:p w14:paraId="39B281F7" w14:textId="77777777" w:rsidR="007B6ED0" w:rsidRDefault="00A81A52">
            <w:pPr>
              <w:jc w:val="center"/>
            </w:pPr>
            <w:r>
              <w:rPr>
                <w:rFonts w:ascii="Arial" w:hAnsi="Arial"/>
                <w:b/>
              </w:rPr>
              <w:t>REDACCIÓN ORIGINAL</w:t>
            </w:r>
          </w:p>
        </w:tc>
        <w:tc>
          <w:tcPr>
            <w:tcW w:w="4198" w:type="dxa"/>
          </w:tcPr>
          <w:p w14:paraId="1030BDDF" w14:textId="77777777" w:rsidR="007B6ED0" w:rsidRDefault="00A81A52">
            <w:pPr>
              <w:jc w:val="center"/>
            </w:pPr>
            <w:r>
              <w:rPr>
                <w:rFonts w:ascii="Arial" w:hAnsi="Arial"/>
                <w:b/>
              </w:rPr>
              <w:t>PROPUESTA DE REDACCIÓN</w:t>
            </w:r>
          </w:p>
        </w:tc>
        <w:tc>
          <w:tcPr>
            <w:tcW w:w="4198" w:type="dxa"/>
          </w:tcPr>
          <w:p w14:paraId="38F0BF05" w14:textId="77777777" w:rsidR="007B6ED0" w:rsidRDefault="00A81A52">
            <w:pPr>
              <w:jc w:val="center"/>
            </w:pPr>
            <w:r>
              <w:rPr>
                <w:rFonts w:ascii="Arial" w:hAnsi="Arial"/>
                <w:b/>
              </w:rPr>
              <w:t>COMENTARIO</w:t>
            </w:r>
          </w:p>
        </w:tc>
      </w:tr>
      <w:tr w:rsidR="007B6ED0" w14:paraId="3B57D8EF" w14:textId="77777777">
        <w:tc>
          <w:tcPr>
            <w:tcW w:w="1399" w:type="dxa"/>
          </w:tcPr>
          <w:p w14:paraId="6856B95F" w14:textId="77777777" w:rsidR="007B6ED0" w:rsidRDefault="00A81A52">
            <w:pPr>
              <w:spacing w:after="120"/>
              <w:jc w:val="center"/>
            </w:pPr>
            <w:r>
              <w:rPr>
                <w:rFonts w:ascii="Arial" w:hAnsi="Arial" w:cs="Arial"/>
              </w:rPr>
              <w:t>59</w:t>
            </w:r>
          </w:p>
        </w:tc>
        <w:tc>
          <w:tcPr>
            <w:tcW w:w="4198" w:type="dxa"/>
          </w:tcPr>
          <w:p w14:paraId="62126221" w14:textId="77777777" w:rsidR="007B6ED0" w:rsidRDefault="00A81A52">
            <w:pPr>
              <w:spacing w:after="120"/>
              <w:jc w:val="both"/>
            </w:pPr>
            <w:r>
              <w:rPr>
                <w:rFonts w:ascii="Arial" w:hAnsi="Arial" w:cs="Arial"/>
              </w:rPr>
              <w:t>Diecisiete. Se modifica el artículo 66, que pasa a tener la siguiente redacción:</w:t>
            </w:r>
          </w:p>
          <w:p w14:paraId="764B660D" w14:textId="77777777" w:rsidR="007B6ED0" w:rsidRDefault="00A81A52">
            <w:pPr>
              <w:spacing w:after="120"/>
              <w:jc w:val="both"/>
            </w:pPr>
            <w:r>
              <w:rPr>
                <w:rFonts w:ascii="Arial" w:hAnsi="Arial" w:cs="Arial"/>
              </w:rPr>
              <w:lastRenderedPageBreak/>
              <w:t xml:space="preserve">«Artículo 66. Subdelegación de funciones. </w:t>
            </w:r>
          </w:p>
          <w:p w14:paraId="4596E74D" w14:textId="77777777" w:rsidR="007B6ED0" w:rsidRDefault="00A81A52">
            <w:pPr>
              <w:spacing w:after="120"/>
              <w:jc w:val="both"/>
            </w:pPr>
            <w:r>
              <w:rPr>
                <w:rFonts w:ascii="Arial" w:hAnsi="Arial" w:cs="Arial"/>
              </w:rPr>
              <w:t xml:space="preserve">1. La tercera entidad en la que se hubiesen delegado funciones </w:t>
            </w:r>
            <w:r>
              <w:rPr>
                <w:rFonts w:ascii="Arial" w:hAnsi="Arial" w:cs="Arial"/>
                <w:b/>
                <w:bCs/>
              </w:rPr>
              <w:t>y servicios</w:t>
            </w:r>
            <w:r>
              <w:rPr>
                <w:rFonts w:ascii="Arial" w:hAnsi="Arial" w:cs="Arial"/>
              </w:rPr>
              <w:t xml:space="preserve"> conforme al artículo anterior, podrá a su vez subdelegar cualquiera de las funciones </w:t>
            </w:r>
            <w:r>
              <w:rPr>
                <w:rFonts w:ascii="Arial" w:hAnsi="Arial" w:cs="Arial"/>
                <w:b/>
                <w:bCs/>
              </w:rPr>
              <w:t>y servicios</w:t>
            </w:r>
            <w:r>
              <w:rPr>
                <w:rFonts w:ascii="Arial" w:hAnsi="Arial" w:cs="Arial"/>
              </w:rPr>
              <w:t xml:space="preserve"> que se hubiesen delegado en ella siempre y cuando se cumplan las siguientes condiciones:</w:t>
            </w:r>
          </w:p>
          <w:p w14:paraId="49344213" w14:textId="77777777" w:rsidR="007B6ED0" w:rsidRDefault="00A81A52">
            <w:pPr>
              <w:spacing w:after="120"/>
              <w:jc w:val="both"/>
            </w:pPr>
            <w:r>
              <w:rPr>
                <w:rFonts w:ascii="Arial" w:hAnsi="Arial" w:cs="Arial"/>
              </w:rPr>
              <w:t>a) Que la SGEIC haya dado su consentimiento antes de proceder a la subdelegación,</w:t>
            </w:r>
          </w:p>
          <w:p w14:paraId="74D7A938" w14:textId="77777777" w:rsidR="007B6ED0" w:rsidRDefault="00A81A52">
            <w:pPr>
              <w:spacing w:after="120"/>
              <w:jc w:val="both"/>
            </w:pPr>
            <w:r>
              <w:rPr>
                <w:rFonts w:ascii="Arial" w:hAnsi="Arial" w:cs="Arial"/>
              </w:rPr>
              <w:t>b) que la SGEIC haya informado a la Comisión Nacional del Mercado de Valores antes de que surtan efecto los acuerdos de subdelegación y</w:t>
            </w:r>
          </w:p>
          <w:p w14:paraId="1083ACC7" w14:textId="77777777" w:rsidR="007B6ED0" w:rsidRDefault="00A81A52">
            <w:pPr>
              <w:spacing w:after="120"/>
              <w:jc w:val="both"/>
            </w:pPr>
            <w:r>
              <w:rPr>
                <w:rFonts w:ascii="Arial" w:hAnsi="Arial" w:cs="Arial"/>
              </w:rPr>
              <w:t>c) que cumpla las condiciones previstas en el artículo 65.1.b) entendiéndose que todas las referencias al «delegado» se interpretarán como hechas al «subdelegado».</w:t>
            </w:r>
          </w:p>
          <w:p w14:paraId="26880345" w14:textId="77777777" w:rsidR="007B6ED0" w:rsidRDefault="00A81A52">
            <w:pPr>
              <w:spacing w:after="120"/>
              <w:jc w:val="both"/>
            </w:pPr>
            <w:r>
              <w:rPr>
                <w:rFonts w:ascii="Arial" w:hAnsi="Arial" w:cs="Arial"/>
              </w:rPr>
              <w:t>2. No podrá subdelegarse la gestión de carteras ni la gestión del riesgo en:</w:t>
            </w:r>
          </w:p>
          <w:p w14:paraId="4AF231A7" w14:textId="77777777" w:rsidR="007B6ED0" w:rsidRDefault="00A81A52">
            <w:pPr>
              <w:spacing w:after="120"/>
              <w:jc w:val="both"/>
            </w:pPr>
            <w:r>
              <w:rPr>
                <w:rFonts w:ascii="Arial" w:hAnsi="Arial" w:cs="Arial"/>
              </w:rPr>
              <w:lastRenderedPageBreak/>
              <w:t>a) El depositario ni en un delegado de este.</w:t>
            </w:r>
          </w:p>
          <w:p w14:paraId="4867A75D" w14:textId="77777777" w:rsidR="007B6ED0" w:rsidRDefault="00A81A52">
            <w:pPr>
              <w:spacing w:after="120"/>
              <w:jc w:val="both"/>
            </w:pPr>
            <w:r>
              <w:rPr>
                <w:rFonts w:ascii="Arial" w:hAnsi="Arial" w:cs="Arial"/>
              </w:rPr>
              <w:t>b) Una entidad cuyos intereses puedan entrar en conflicto con los intereses de la SGEIC o los de los inversores de la ECR o EICC, a menos que dicha entidad haya separado funcional y jerárquicamente el desempeño de sus funciones de gestión de cartera o de gestión de riesgos de otras funciones potencialmente conflictivas, y que los posibles conflictos de interés estén debidamente identificados, gestionados, controlados y comunicados a los inversores de la ECR y la EICC.</w:t>
            </w:r>
          </w:p>
          <w:p w14:paraId="4B8C7081" w14:textId="77777777" w:rsidR="007B6ED0" w:rsidRDefault="00A81A52">
            <w:pPr>
              <w:spacing w:after="120"/>
              <w:jc w:val="both"/>
            </w:pPr>
            <w:r>
              <w:rPr>
                <w:rFonts w:ascii="Arial" w:hAnsi="Arial" w:cs="Arial"/>
              </w:rPr>
              <w:t>El delegado en cuestión someterá los servicios prestados por cada uno de los subdelegados a una evaluación permanente.</w:t>
            </w:r>
          </w:p>
          <w:p w14:paraId="65C4D6E8" w14:textId="77777777" w:rsidR="007B6ED0" w:rsidRDefault="00A81A52">
            <w:pPr>
              <w:spacing w:after="120"/>
              <w:jc w:val="both"/>
            </w:pPr>
            <w:r>
              <w:rPr>
                <w:rFonts w:ascii="Arial" w:hAnsi="Arial" w:cs="Arial"/>
              </w:rPr>
              <w:t xml:space="preserve">3. En caso de que el subdelegado delegue a su vez alguna de las funciones </w:t>
            </w:r>
            <w:r>
              <w:rPr>
                <w:rFonts w:ascii="Arial" w:hAnsi="Arial" w:cs="Arial"/>
                <w:b/>
                <w:bCs/>
              </w:rPr>
              <w:t>y servicios</w:t>
            </w:r>
            <w:r>
              <w:rPr>
                <w:rFonts w:ascii="Arial" w:hAnsi="Arial" w:cs="Arial"/>
              </w:rPr>
              <w:t xml:space="preserve"> que le hayan sido delegadas a él, se aplicarán, con las adaptaciones que sean precisas, las condiciones previstas en el apartado 1.</w:t>
            </w:r>
          </w:p>
          <w:p w14:paraId="4B757E83" w14:textId="77777777" w:rsidR="007B6ED0" w:rsidRDefault="00A81A52">
            <w:pPr>
              <w:spacing w:after="120"/>
              <w:jc w:val="both"/>
            </w:pPr>
            <w:r>
              <w:rPr>
                <w:rFonts w:ascii="Arial" w:hAnsi="Arial" w:cs="Arial"/>
              </w:rPr>
              <w:lastRenderedPageBreak/>
              <w:t xml:space="preserve">La Comisión Nacional del Mercado de Valores podrá establecer otros requisitos que hayan de satisfacer la delegación y subdelegación de funciones </w:t>
            </w:r>
            <w:r>
              <w:rPr>
                <w:rFonts w:ascii="Arial" w:hAnsi="Arial" w:cs="Arial"/>
                <w:b/>
                <w:bCs/>
              </w:rPr>
              <w:t>y servicios</w:t>
            </w:r>
            <w:r>
              <w:rPr>
                <w:rFonts w:ascii="Arial" w:hAnsi="Arial" w:cs="Arial"/>
              </w:rPr>
              <w:t>, debiendo en todo caso garantizarse la continuidad en la administración de los activos de modo que aquellos contratos no queden resueltos por la mera sustitución de las SGEIC, salvo que al acordar dicha sustitución se decida también la de la entidad que gestiona los activos de la entidad.</w:t>
            </w:r>
          </w:p>
          <w:p w14:paraId="75834792" w14:textId="77777777" w:rsidR="007B6ED0" w:rsidRDefault="00A81A52">
            <w:pPr>
              <w:spacing w:after="120"/>
              <w:jc w:val="both"/>
            </w:pPr>
            <w:r>
              <w:rPr>
                <w:rFonts w:ascii="Arial" w:hAnsi="Arial" w:cs="Arial"/>
              </w:rPr>
              <w:t>A estos efectos, las SGEIC deberán atenerse a lo establecido en el Reglamento delegado (UE) n.º 231/2013 de la Comisión, de 19 de diciembre de 2012.»</w:t>
            </w:r>
          </w:p>
        </w:tc>
        <w:tc>
          <w:tcPr>
            <w:tcW w:w="4198" w:type="dxa"/>
          </w:tcPr>
          <w:p w14:paraId="485DA007" w14:textId="77777777" w:rsidR="007B6ED0" w:rsidRDefault="00A81A52">
            <w:pPr>
              <w:spacing w:after="120"/>
              <w:jc w:val="both"/>
            </w:pPr>
            <w:r>
              <w:rPr>
                <w:rFonts w:ascii="Arial" w:hAnsi="Arial" w:cs="Arial"/>
              </w:rPr>
              <w:lastRenderedPageBreak/>
              <w:t>Diecisiete. Se modifica el artículo 66, que pasa a tener la siguiente redacción:</w:t>
            </w:r>
          </w:p>
          <w:p w14:paraId="4AD10D46" w14:textId="77777777" w:rsidR="007B6ED0" w:rsidRDefault="00A81A52">
            <w:pPr>
              <w:spacing w:after="120"/>
              <w:jc w:val="both"/>
            </w:pPr>
            <w:r>
              <w:rPr>
                <w:rFonts w:ascii="Arial" w:hAnsi="Arial" w:cs="Arial"/>
              </w:rPr>
              <w:lastRenderedPageBreak/>
              <w:t xml:space="preserve">«Artículo 66. Subdelegación de funciones. </w:t>
            </w:r>
          </w:p>
          <w:p w14:paraId="50F72360" w14:textId="77777777" w:rsidR="007B6ED0" w:rsidRDefault="00A81A52">
            <w:pPr>
              <w:spacing w:after="120"/>
              <w:jc w:val="both"/>
            </w:pPr>
            <w:r>
              <w:rPr>
                <w:rFonts w:ascii="Arial" w:hAnsi="Arial" w:cs="Arial"/>
              </w:rPr>
              <w:t xml:space="preserve">1. La tercera entidad en la que se hubiesen delegado funciones </w:t>
            </w:r>
            <w:r>
              <w:rPr>
                <w:rFonts w:ascii="Arial" w:hAnsi="Arial" w:cs="Arial"/>
                <w:b/>
                <w:bCs/>
              </w:rPr>
              <w:t>y servicios</w:t>
            </w:r>
            <w:r>
              <w:rPr>
                <w:rFonts w:ascii="Arial" w:hAnsi="Arial" w:cs="Arial"/>
              </w:rPr>
              <w:t xml:space="preserve"> conforme al artículo anterior, podrá a su vez subdelegar cualquiera de las funciones </w:t>
            </w:r>
            <w:r>
              <w:rPr>
                <w:rFonts w:ascii="Arial" w:hAnsi="Arial" w:cs="Arial"/>
                <w:b/>
                <w:bCs/>
              </w:rPr>
              <w:t>y servicios</w:t>
            </w:r>
            <w:r>
              <w:rPr>
                <w:rFonts w:ascii="Arial" w:hAnsi="Arial" w:cs="Arial"/>
              </w:rPr>
              <w:t xml:space="preserve"> que se hubiesen delegado en ella siempre y cuando se cumplan las siguientes condiciones:</w:t>
            </w:r>
          </w:p>
          <w:p w14:paraId="3414F7C3" w14:textId="77777777" w:rsidR="007B6ED0" w:rsidRDefault="00A81A52">
            <w:pPr>
              <w:spacing w:after="120"/>
              <w:jc w:val="both"/>
            </w:pPr>
            <w:r>
              <w:rPr>
                <w:rFonts w:ascii="Arial" w:hAnsi="Arial" w:cs="Arial"/>
              </w:rPr>
              <w:t>a) Que la SGEIC haya dado su consentimiento antes de proceder a la subdelegación,</w:t>
            </w:r>
          </w:p>
          <w:p w14:paraId="2371BE2C" w14:textId="77777777" w:rsidR="007B6ED0" w:rsidRDefault="00A81A52">
            <w:pPr>
              <w:spacing w:after="120"/>
              <w:jc w:val="both"/>
            </w:pPr>
            <w:r>
              <w:rPr>
                <w:rFonts w:ascii="Arial" w:hAnsi="Arial" w:cs="Arial"/>
              </w:rPr>
              <w:t>b) que la SGEIC haya informado a la Comisión Nacional del Mercado de Valores antes de que surtan efecto los acuerdos de subdelegación y</w:t>
            </w:r>
          </w:p>
          <w:p w14:paraId="5D9958A7" w14:textId="77777777" w:rsidR="007B6ED0" w:rsidRDefault="00A81A52">
            <w:pPr>
              <w:spacing w:after="120"/>
              <w:jc w:val="both"/>
            </w:pPr>
            <w:r>
              <w:rPr>
                <w:rFonts w:ascii="Arial" w:hAnsi="Arial" w:cs="Arial"/>
              </w:rPr>
              <w:t>c) que cumpla las condiciones previstas en el artículo 65.1.b) entendiéndose que todas las referencias al «delegado» se interpretarán como hechas al «subdelegado».</w:t>
            </w:r>
          </w:p>
          <w:p w14:paraId="5EEAE11F" w14:textId="77777777" w:rsidR="007B6ED0" w:rsidRDefault="00A81A52">
            <w:pPr>
              <w:spacing w:after="120"/>
              <w:jc w:val="both"/>
            </w:pPr>
            <w:r>
              <w:rPr>
                <w:rFonts w:ascii="Arial" w:hAnsi="Arial" w:cs="Arial"/>
              </w:rPr>
              <w:t>2. No podrá subdelegarse la gestión de carteras ni la gestión del riesgo en:</w:t>
            </w:r>
          </w:p>
          <w:p w14:paraId="73CB5606" w14:textId="77777777" w:rsidR="007B6ED0" w:rsidRDefault="00A81A52">
            <w:pPr>
              <w:spacing w:after="120"/>
              <w:jc w:val="both"/>
            </w:pPr>
            <w:r>
              <w:rPr>
                <w:rFonts w:ascii="Arial" w:hAnsi="Arial" w:cs="Arial"/>
              </w:rPr>
              <w:lastRenderedPageBreak/>
              <w:t>a) El depositario ni en un delegado de este.</w:t>
            </w:r>
          </w:p>
          <w:p w14:paraId="5AB0165E" w14:textId="77777777" w:rsidR="007B6ED0" w:rsidRDefault="00A81A52">
            <w:pPr>
              <w:spacing w:after="120"/>
              <w:jc w:val="both"/>
            </w:pPr>
            <w:r>
              <w:rPr>
                <w:rFonts w:ascii="Arial" w:hAnsi="Arial" w:cs="Arial"/>
              </w:rPr>
              <w:t>b) Una entidad cuyos intereses puedan entrar en conflicto con los intereses de la SGEIC o los de los inversores de la ECR o EICC, a menos que dicha entidad haya separado funcional y jerárquicamente el desempeño de sus funciones de gestión de cartera o de gestión de riesgos de otras funciones potencialmente conflictivas, y que los posibles conflictos de interés estén debidamente identificados, gestionados, controlados y comunicados a los inversores de la ECR y la EICC.</w:t>
            </w:r>
          </w:p>
          <w:p w14:paraId="30570D75" w14:textId="77777777" w:rsidR="007B6ED0" w:rsidRDefault="00A81A52">
            <w:pPr>
              <w:spacing w:after="120"/>
              <w:jc w:val="both"/>
            </w:pPr>
            <w:r>
              <w:rPr>
                <w:rFonts w:ascii="Arial" w:hAnsi="Arial" w:cs="Arial"/>
              </w:rPr>
              <w:t>El delegado en cuestión someterá los servicios prestados por cada uno de los subdelegados a una evaluación permanente.</w:t>
            </w:r>
          </w:p>
          <w:p w14:paraId="16AC1E45" w14:textId="77777777" w:rsidR="007B6ED0" w:rsidRDefault="00A81A52">
            <w:pPr>
              <w:spacing w:after="120"/>
              <w:jc w:val="both"/>
            </w:pPr>
            <w:r>
              <w:rPr>
                <w:rFonts w:ascii="Arial" w:hAnsi="Arial" w:cs="Arial"/>
              </w:rPr>
              <w:t xml:space="preserve">3. En caso de que el subdelegado delegue a su vez alguna de las funciones </w:t>
            </w:r>
            <w:r>
              <w:rPr>
                <w:rFonts w:ascii="Arial" w:hAnsi="Arial" w:cs="Arial"/>
                <w:b/>
                <w:bCs/>
              </w:rPr>
              <w:t>y servicios</w:t>
            </w:r>
            <w:r>
              <w:rPr>
                <w:rFonts w:ascii="Arial" w:hAnsi="Arial" w:cs="Arial"/>
              </w:rPr>
              <w:t xml:space="preserve"> que le hayan sido delegadas a él, se aplicarán, con las adaptaciones que sean precisas, las condiciones previstas en el apartado 1.</w:t>
            </w:r>
          </w:p>
          <w:p w14:paraId="6411EB98" w14:textId="77777777" w:rsidR="007B6ED0" w:rsidRDefault="00A81A52">
            <w:pPr>
              <w:spacing w:after="120"/>
              <w:jc w:val="both"/>
            </w:pPr>
            <w:r>
              <w:rPr>
                <w:rFonts w:ascii="Arial" w:hAnsi="Arial" w:cs="Arial"/>
              </w:rPr>
              <w:lastRenderedPageBreak/>
              <w:t xml:space="preserve">La Comisión Nacional del Mercado de Valores podrá establecer otros requisitos que hayan de satisfacer la delegación y subdelegación de funciones </w:t>
            </w:r>
            <w:r>
              <w:rPr>
                <w:rFonts w:ascii="Arial" w:hAnsi="Arial" w:cs="Arial"/>
                <w:b/>
                <w:bCs/>
              </w:rPr>
              <w:t>y servicios</w:t>
            </w:r>
            <w:r>
              <w:rPr>
                <w:rFonts w:ascii="Arial" w:hAnsi="Arial" w:cs="Arial"/>
              </w:rPr>
              <w:t>, debiendo en todo caso garantizarse la continuidad en la administración de los activos de modo que aquellos contratos no queden resueltos por la mera sustitución de las SGEIC, salvo que al acordar dicha sustitución se decida también la de la entidad que gestiona los activos de la entidad.</w:t>
            </w:r>
          </w:p>
          <w:p w14:paraId="1E881EB5" w14:textId="77777777" w:rsidR="007B6ED0" w:rsidRDefault="00A81A52">
            <w:pPr>
              <w:spacing w:after="120"/>
              <w:jc w:val="both"/>
            </w:pPr>
            <w:r>
              <w:rPr>
                <w:rFonts w:ascii="Arial" w:hAnsi="Arial" w:cs="Arial"/>
              </w:rPr>
              <w:t>A estos efectos, las SGEIC deberán atenerse a lo establecido en el Reglamento delegado (UE) n.º 231/2013 de la Comisión, de 19 de diciembre de 2012.»</w:t>
            </w:r>
          </w:p>
        </w:tc>
        <w:tc>
          <w:tcPr>
            <w:tcW w:w="4198" w:type="dxa"/>
          </w:tcPr>
          <w:p w14:paraId="670EBC3A" w14:textId="77777777" w:rsidR="007B6ED0" w:rsidRDefault="007B6ED0">
            <w:pPr>
              <w:spacing w:after="120"/>
              <w:jc w:val="both"/>
            </w:pPr>
          </w:p>
        </w:tc>
      </w:tr>
    </w:tbl>
    <w:p w14:paraId="342A16D3" w14:textId="77777777" w:rsidR="007B6ED0" w:rsidRDefault="007B6ED0"/>
    <w:p w14:paraId="4DBA79DD" w14:textId="77777777" w:rsidR="007B6ED0" w:rsidRDefault="00A81A52">
      <w:pPr>
        <w:pStyle w:val="Ttulo2"/>
      </w:pPr>
      <w:r>
        <w:rPr>
          <w:rFonts w:ascii="Arial" w:hAnsi="Arial"/>
          <w:color w:val="000000"/>
          <w:sz w:val="24"/>
        </w:rPr>
        <w:t>Dieciocho. Se modifican las letras a) e i) del apartado 1 del artículo 68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39DF272" w14:textId="77777777">
        <w:tc>
          <w:tcPr>
            <w:tcW w:w="1399" w:type="dxa"/>
          </w:tcPr>
          <w:p w14:paraId="05E1EBA1" w14:textId="77777777" w:rsidR="007B6ED0" w:rsidRDefault="00A81A52">
            <w:pPr>
              <w:jc w:val="center"/>
            </w:pPr>
            <w:r>
              <w:rPr>
                <w:rFonts w:ascii="Arial" w:hAnsi="Arial"/>
                <w:b/>
              </w:rPr>
              <w:t>Nº FILA</w:t>
            </w:r>
          </w:p>
        </w:tc>
        <w:tc>
          <w:tcPr>
            <w:tcW w:w="4198" w:type="dxa"/>
          </w:tcPr>
          <w:p w14:paraId="471938E2" w14:textId="77777777" w:rsidR="007B6ED0" w:rsidRDefault="00A81A52">
            <w:pPr>
              <w:jc w:val="center"/>
            </w:pPr>
            <w:r>
              <w:rPr>
                <w:rFonts w:ascii="Arial" w:hAnsi="Arial"/>
                <w:b/>
              </w:rPr>
              <w:t>REDACCIÓN ORIGINAL</w:t>
            </w:r>
          </w:p>
        </w:tc>
        <w:tc>
          <w:tcPr>
            <w:tcW w:w="4198" w:type="dxa"/>
          </w:tcPr>
          <w:p w14:paraId="2DA81530" w14:textId="77777777" w:rsidR="007B6ED0" w:rsidRDefault="00A81A52">
            <w:pPr>
              <w:jc w:val="center"/>
            </w:pPr>
            <w:r>
              <w:rPr>
                <w:rFonts w:ascii="Arial" w:hAnsi="Arial"/>
                <w:b/>
              </w:rPr>
              <w:t>PROPUESTA DE REDACCIÓN</w:t>
            </w:r>
          </w:p>
        </w:tc>
        <w:tc>
          <w:tcPr>
            <w:tcW w:w="4198" w:type="dxa"/>
          </w:tcPr>
          <w:p w14:paraId="2441992C" w14:textId="77777777" w:rsidR="007B6ED0" w:rsidRDefault="00A81A52">
            <w:pPr>
              <w:jc w:val="center"/>
            </w:pPr>
            <w:r>
              <w:rPr>
                <w:rFonts w:ascii="Arial" w:hAnsi="Arial"/>
                <w:b/>
              </w:rPr>
              <w:t>COMENTARIO</w:t>
            </w:r>
          </w:p>
        </w:tc>
      </w:tr>
      <w:tr w:rsidR="007B6ED0" w14:paraId="04B1E28E" w14:textId="77777777">
        <w:tc>
          <w:tcPr>
            <w:tcW w:w="1399" w:type="dxa"/>
          </w:tcPr>
          <w:p w14:paraId="5D6AC180" w14:textId="77777777" w:rsidR="007B6ED0" w:rsidRDefault="00A81A52">
            <w:pPr>
              <w:spacing w:after="120"/>
              <w:jc w:val="center"/>
            </w:pPr>
            <w:r>
              <w:rPr>
                <w:rFonts w:ascii="Arial" w:hAnsi="Arial" w:cs="Arial"/>
              </w:rPr>
              <w:t>60</w:t>
            </w:r>
          </w:p>
        </w:tc>
        <w:tc>
          <w:tcPr>
            <w:tcW w:w="4198" w:type="dxa"/>
          </w:tcPr>
          <w:p w14:paraId="638E2D48" w14:textId="77777777" w:rsidR="007B6ED0" w:rsidRDefault="00A81A52">
            <w:pPr>
              <w:spacing w:after="120"/>
              <w:jc w:val="both"/>
            </w:pPr>
            <w:r>
              <w:rPr>
                <w:rFonts w:ascii="Arial" w:hAnsi="Arial" w:cs="Arial"/>
              </w:rPr>
              <w:t>Dieciocho. Se modifican las letras a) e i) del apartado 1 del artículo 68 en los siguientes términos:</w:t>
            </w:r>
          </w:p>
          <w:p w14:paraId="606BFE91" w14:textId="77777777" w:rsidR="007B6ED0" w:rsidRDefault="00A81A52">
            <w:pPr>
              <w:spacing w:after="120"/>
              <w:jc w:val="both"/>
            </w:pPr>
            <w:r>
              <w:rPr>
                <w:rFonts w:ascii="Arial" w:hAnsi="Arial" w:cs="Arial"/>
              </w:rPr>
              <w:lastRenderedPageBreak/>
              <w:t>«1. Las SGEIC, para cada una de las ECR o EICC que administren, deberán poner a disposición de los inversores, con carácter previo a su inversión, un folleto que contendrá los estatutos o reglamentos de las ECR o EICC, según proceda, y que incluirá como mínimo la siguiente información:</w:t>
            </w:r>
          </w:p>
          <w:p w14:paraId="2A11F198" w14:textId="77777777" w:rsidR="007B6ED0" w:rsidRDefault="00A81A52">
            <w:pPr>
              <w:spacing w:after="120"/>
              <w:jc w:val="both"/>
            </w:pPr>
            <w:r>
              <w:rPr>
                <w:rFonts w:ascii="Arial" w:hAnsi="Arial" w:cs="Arial"/>
              </w:rPr>
              <w:t xml:space="preserve">a) </w:t>
            </w:r>
            <w:r>
              <w:rPr>
                <w:rFonts w:ascii="Arial" w:hAnsi="Arial" w:cs="Arial"/>
                <w:b/>
                <w:bCs/>
              </w:rPr>
              <w:t>La denominación del vehículo</w:t>
            </w:r>
            <w:r>
              <w:rPr>
                <w:rFonts w:ascii="Arial" w:hAnsi="Arial" w:cs="Arial"/>
              </w:rPr>
              <w:t xml:space="preserve">, la descripción de la estrategia y la política de inversión de las ECR o EICC que gestionen; información acerca del lugar de establecimiento de la entidad y del lugar de establecimiento de los subyacentes, en caso de que la ECR invierta en otras entidades; una descripción de los tipos de activos en los que la ECR o EICC puede invertir, las técnicas que puede emplear y todos los riesgos asociados; así como de las restricciones de inversión que, en su caso, se apliquen; las circunstancias en las que la ECR o EICC podrá recurrir al apalancamiento, los tipos y fuentes de apalancamiento permitidos y los riesgos conexos; las restricciones que, en su </w:t>
            </w:r>
            <w:r>
              <w:rPr>
                <w:rFonts w:ascii="Arial" w:hAnsi="Arial" w:cs="Arial"/>
              </w:rPr>
              <w:lastRenderedPageBreak/>
              <w:t xml:space="preserve">caso, se apliquen al recurso al apalancamiento y a los acuerdos </w:t>
            </w:r>
            <w:r>
              <w:rPr>
                <w:rFonts w:ascii="Arial" w:hAnsi="Arial" w:cs="Arial"/>
                <w:b/>
                <w:bCs/>
              </w:rPr>
              <w:t xml:space="preserve">de garantías </w:t>
            </w:r>
            <w:r>
              <w:rPr>
                <w:rFonts w:ascii="Arial" w:hAnsi="Arial" w:cs="Arial"/>
                <w:b/>
                <w:bCs/>
                <w:strike/>
              </w:rPr>
              <w:t>colaterales</w:t>
            </w:r>
            <w:r>
              <w:rPr>
                <w:rFonts w:ascii="Arial" w:hAnsi="Arial" w:cs="Arial"/>
              </w:rPr>
              <w:t xml:space="preserve"> y de reutilización de activos, así como del nivel máximo de apalancamiento al que la SGEIC podrá recurrir por cuenta de la ECR o EICC.»</w:t>
            </w:r>
          </w:p>
          <w:p w14:paraId="0D6E23CC" w14:textId="77777777" w:rsidR="007B6ED0" w:rsidRDefault="00A81A52">
            <w:pPr>
              <w:spacing w:after="120"/>
              <w:jc w:val="both"/>
            </w:pPr>
            <w:r>
              <w:rPr>
                <w:rFonts w:ascii="Arial" w:hAnsi="Arial" w:cs="Arial"/>
              </w:rPr>
              <w:t xml:space="preserve">«i) La descripción de todas las comisiones, cargas y gastos con que corren directa o indirectamente los inversores, </w:t>
            </w:r>
            <w:r>
              <w:rPr>
                <w:rFonts w:ascii="Arial" w:hAnsi="Arial" w:cs="Arial"/>
                <w:b/>
                <w:bCs/>
              </w:rPr>
              <w:t>con indicación de su importe máximo, e incluyendo una lista de las comisiones, cargas y gastos soportados por la gestora en relación con el funcionamiento del vehículo y que han de asignarse directa o indirectamente al mismo.</w:t>
            </w:r>
            <w:r>
              <w:rPr>
                <w:rFonts w:ascii="Arial" w:hAnsi="Arial" w:cs="Arial"/>
              </w:rPr>
              <w:t>»</w:t>
            </w:r>
          </w:p>
        </w:tc>
        <w:tc>
          <w:tcPr>
            <w:tcW w:w="4198" w:type="dxa"/>
          </w:tcPr>
          <w:p w14:paraId="555FF8D6" w14:textId="77777777" w:rsidR="007B6ED0" w:rsidRDefault="00A81A52">
            <w:pPr>
              <w:spacing w:after="120"/>
              <w:jc w:val="both"/>
            </w:pPr>
            <w:r>
              <w:rPr>
                <w:rFonts w:ascii="Arial" w:hAnsi="Arial" w:cs="Arial"/>
              </w:rPr>
              <w:lastRenderedPageBreak/>
              <w:t>Dieciocho. Se modifican las letras a) e i) del apartado 1 del artículo 68 en los siguientes términos:</w:t>
            </w:r>
          </w:p>
          <w:p w14:paraId="5DDA1EA1" w14:textId="77777777" w:rsidR="007B6ED0" w:rsidRDefault="00A81A52">
            <w:pPr>
              <w:spacing w:after="120"/>
              <w:jc w:val="both"/>
            </w:pPr>
            <w:r>
              <w:rPr>
                <w:rFonts w:ascii="Arial" w:hAnsi="Arial" w:cs="Arial"/>
              </w:rPr>
              <w:lastRenderedPageBreak/>
              <w:t>«1. Las SGEIC, para cada una de las ECR o EICC que administren, deberán poner a disposición de los inversores, con carácter previo a su inversión, un folleto que contendrá los estatutos o reglamentos de las ECR o EICC, según proceda, y que incluirá como mínimo la siguiente información:</w:t>
            </w:r>
          </w:p>
          <w:p w14:paraId="13D5EE1E" w14:textId="77777777" w:rsidR="007B6ED0" w:rsidRDefault="00A81A52">
            <w:pPr>
              <w:spacing w:after="120"/>
              <w:jc w:val="both"/>
            </w:pPr>
            <w:r>
              <w:rPr>
                <w:rFonts w:ascii="Arial" w:hAnsi="Arial" w:cs="Arial"/>
              </w:rPr>
              <w:t xml:space="preserve">a) </w:t>
            </w:r>
            <w:r>
              <w:rPr>
                <w:rFonts w:ascii="Arial" w:hAnsi="Arial" w:cs="Arial"/>
                <w:b/>
                <w:bCs/>
              </w:rPr>
              <w:t>La denominación del vehículo</w:t>
            </w:r>
            <w:r>
              <w:rPr>
                <w:rFonts w:ascii="Arial" w:hAnsi="Arial" w:cs="Arial"/>
              </w:rPr>
              <w:t xml:space="preserve">, la descripción de la estrategia y la política de inversión de las ECR o EICC que gestionen; información acerca del lugar de establecimiento de la entidad y del lugar de establecimiento de los subyacentes, en caso de que la ECR invierta en otras entidades; una descripción de los tipos de activos en los que la ECR o EICC puede invertir, las técnicas que puede emplear y todos los riesgos asociados; así como de las restricciones de inversión que, en su caso, se apliquen; las circunstancias en las que la ECR o EICC podrá recurrir al apalancamiento, los tipos y fuentes de apalancamiento permitidos y los riesgos conexos; las restricciones que, en su </w:t>
            </w:r>
            <w:r>
              <w:rPr>
                <w:rFonts w:ascii="Arial" w:hAnsi="Arial" w:cs="Arial"/>
              </w:rPr>
              <w:lastRenderedPageBreak/>
              <w:t xml:space="preserve">caso, se apliquen al recurso al apalancamiento y a los acuerdos </w:t>
            </w:r>
            <w:r>
              <w:rPr>
                <w:rFonts w:ascii="Arial" w:hAnsi="Arial" w:cs="Arial"/>
                <w:b/>
                <w:bCs/>
              </w:rPr>
              <w:t xml:space="preserve">de garantías </w:t>
            </w:r>
            <w:r>
              <w:rPr>
                <w:rFonts w:ascii="Arial" w:hAnsi="Arial" w:cs="Arial"/>
                <w:b/>
                <w:bCs/>
                <w:strike/>
              </w:rPr>
              <w:t>colaterales</w:t>
            </w:r>
            <w:r>
              <w:rPr>
                <w:rFonts w:ascii="Arial" w:hAnsi="Arial" w:cs="Arial"/>
              </w:rPr>
              <w:t xml:space="preserve"> y de reutilización de activos, así como del nivel máximo de apalancamiento al que la SGEIC podrá recurrir por cuenta de la ECR o EICC.»</w:t>
            </w:r>
          </w:p>
          <w:p w14:paraId="111CB065" w14:textId="77777777" w:rsidR="007B6ED0" w:rsidRDefault="00A81A52">
            <w:pPr>
              <w:spacing w:after="120"/>
              <w:jc w:val="both"/>
            </w:pPr>
            <w:r>
              <w:rPr>
                <w:rFonts w:ascii="Arial" w:hAnsi="Arial" w:cs="Arial"/>
              </w:rPr>
              <w:t xml:space="preserve">«i) La descripción de todas las comisiones, cargas y gastos con que corren directa o indirectamente los inversores, </w:t>
            </w:r>
            <w:r>
              <w:rPr>
                <w:rFonts w:ascii="Arial" w:hAnsi="Arial" w:cs="Arial"/>
                <w:b/>
                <w:bCs/>
              </w:rPr>
              <w:t>con indicación de su importe máximo, e incluyendo una lista de las comisiones, cargas y gastos soportados por la gestora en relación con el funcionamiento del vehículo y que han de asignarse directa o indirectamente al mismo.</w:t>
            </w:r>
            <w:r>
              <w:rPr>
                <w:rFonts w:ascii="Arial" w:hAnsi="Arial" w:cs="Arial"/>
              </w:rPr>
              <w:t>»</w:t>
            </w:r>
          </w:p>
        </w:tc>
        <w:tc>
          <w:tcPr>
            <w:tcW w:w="4198" w:type="dxa"/>
          </w:tcPr>
          <w:p w14:paraId="14A7CEB6" w14:textId="77777777" w:rsidR="007B6ED0" w:rsidRDefault="007B6ED0">
            <w:pPr>
              <w:spacing w:after="120"/>
              <w:jc w:val="both"/>
            </w:pPr>
          </w:p>
        </w:tc>
      </w:tr>
    </w:tbl>
    <w:p w14:paraId="374D0B2C" w14:textId="77777777" w:rsidR="007B6ED0" w:rsidRDefault="007B6ED0"/>
    <w:p w14:paraId="21B2698F" w14:textId="77777777" w:rsidR="007B6ED0" w:rsidRDefault="00A81A52">
      <w:pPr>
        <w:pStyle w:val="Ttulo2"/>
      </w:pPr>
      <w:r>
        <w:rPr>
          <w:rFonts w:ascii="Arial" w:hAnsi="Arial"/>
          <w:color w:val="000000"/>
          <w:sz w:val="24"/>
        </w:rPr>
        <w:t>Diecinueve. Se modifica el apartado 1 del artículo 69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E14026B" w14:textId="77777777">
        <w:tc>
          <w:tcPr>
            <w:tcW w:w="1399" w:type="dxa"/>
          </w:tcPr>
          <w:p w14:paraId="54884CDE" w14:textId="77777777" w:rsidR="007B6ED0" w:rsidRDefault="00A81A52">
            <w:pPr>
              <w:jc w:val="center"/>
            </w:pPr>
            <w:r>
              <w:rPr>
                <w:rFonts w:ascii="Arial" w:hAnsi="Arial"/>
                <w:b/>
              </w:rPr>
              <w:t>Nº FILA</w:t>
            </w:r>
          </w:p>
        </w:tc>
        <w:tc>
          <w:tcPr>
            <w:tcW w:w="4198" w:type="dxa"/>
          </w:tcPr>
          <w:p w14:paraId="0BF9CA27" w14:textId="77777777" w:rsidR="007B6ED0" w:rsidRDefault="00A81A52">
            <w:pPr>
              <w:jc w:val="center"/>
            </w:pPr>
            <w:r>
              <w:rPr>
                <w:rFonts w:ascii="Arial" w:hAnsi="Arial"/>
                <w:b/>
              </w:rPr>
              <w:t>REDACCIÓN ORIGINAL</w:t>
            </w:r>
          </w:p>
        </w:tc>
        <w:tc>
          <w:tcPr>
            <w:tcW w:w="4198" w:type="dxa"/>
          </w:tcPr>
          <w:p w14:paraId="08CCE40E" w14:textId="77777777" w:rsidR="007B6ED0" w:rsidRDefault="00A81A52">
            <w:pPr>
              <w:jc w:val="center"/>
            </w:pPr>
            <w:r>
              <w:rPr>
                <w:rFonts w:ascii="Arial" w:hAnsi="Arial"/>
                <w:b/>
              </w:rPr>
              <w:t>PROPUESTA DE REDACCIÓN</w:t>
            </w:r>
          </w:p>
        </w:tc>
        <w:tc>
          <w:tcPr>
            <w:tcW w:w="4198" w:type="dxa"/>
          </w:tcPr>
          <w:p w14:paraId="3755B52B" w14:textId="77777777" w:rsidR="007B6ED0" w:rsidRDefault="00A81A52">
            <w:pPr>
              <w:jc w:val="center"/>
            </w:pPr>
            <w:r>
              <w:rPr>
                <w:rFonts w:ascii="Arial" w:hAnsi="Arial"/>
                <w:b/>
              </w:rPr>
              <w:t>COMENTARIO</w:t>
            </w:r>
          </w:p>
        </w:tc>
      </w:tr>
      <w:tr w:rsidR="007B6ED0" w14:paraId="4EEF832B" w14:textId="77777777">
        <w:tc>
          <w:tcPr>
            <w:tcW w:w="1399" w:type="dxa"/>
          </w:tcPr>
          <w:p w14:paraId="10ADADDF" w14:textId="77777777" w:rsidR="007B6ED0" w:rsidRDefault="00A81A52">
            <w:pPr>
              <w:spacing w:after="120"/>
              <w:jc w:val="center"/>
            </w:pPr>
            <w:r>
              <w:rPr>
                <w:rFonts w:ascii="Arial" w:hAnsi="Arial" w:cs="Arial"/>
              </w:rPr>
              <w:t>61</w:t>
            </w:r>
          </w:p>
        </w:tc>
        <w:tc>
          <w:tcPr>
            <w:tcW w:w="4198" w:type="dxa"/>
          </w:tcPr>
          <w:p w14:paraId="71F4062C" w14:textId="77777777" w:rsidR="007B6ED0" w:rsidRDefault="00A81A52">
            <w:pPr>
              <w:spacing w:after="120"/>
              <w:jc w:val="both"/>
            </w:pPr>
            <w:r>
              <w:rPr>
                <w:rFonts w:ascii="Arial" w:hAnsi="Arial" w:cs="Arial"/>
              </w:rPr>
              <w:t>Diecinueve. Se modifica el apartado 1 del artículo 69 en los siguientes términos:</w:t>
            </w:r>
          </w:p>
          <w:p w14:paraId="399DAEBC" w14:textId="77777777" w:rsidR="007B6ED0" w:rsidRDefault="00A81A52">
            <w:pPr>
              <w:spacing w:after="120"/>
              <w:jc w:val="both"/>
            </w:pPr>
            <w:r>
              <w:rPr>
                <w:rFonts w:ascii="Arial" w:hAnsi="Arial" w:cs="Arial"/>
              </w:rPr>
              <w:t xml:space="preserve">«1. Las SGEIC informaran periódicamente a los inversores, con la frecuencia establecida en sus </w:t>
            </w:r>
            <w:r>
              <w:rPr>
                <w:rFonts w:ascii="Arial" w:hAnsi="Arial" w:cs="Arial"/>
              </w:rPr>
              <w:lastRenderedPageBreak/>
              <w:t>reglamentos o estatutos y, en todo caso, como mínimo en el informe anual de:</w:t>
            </w:r>
          </w:p>
          <w:p w14:paraId="714539BC" w14:textId="77777777" w:rsidR="007B6ED0" w:rsidRDefault="00A81A52">
            <w:pPr>
              <w:spacing w:after="120"/>
              <w:jc w:val="both"/>
            </w:pPr>
            <w:r>
              <w:rPr>
                <w:rFonts w:ascii="Arial" w:hAnsi="Arial" w:cs="Arial"/>
              </w:rPr>
              <w:t>a) El porcentaje de los activos de la ECR o EICC que es objeto de medidas especiales motivadas por su iliquidez;</w:t>
            </w:r>
          </w:p>
          <w:p w14:paraId="07C4E087" w14:textId="77777777" w:rsidR="007B6ED0" w:rsidRDefault="00A81A52">
            <w:pPr>
              <w:spacing w:after="120"/>
              <w:jc w:val="both"/>
            </w:pPr>
            <w:r>
              <w:rPr>
                <w:rFonts w:ascii="Arial" w:hAnsi="Arial" w:cs="Arial"/>
              </w:rPr>
              <w:t>b) el perfil de riesgo actual de la ECR o EICC y los sistemas de gestión de riesgos utilizados por la gestora para gestionar tales riesgos;</w:t>
            </w:r>
          </w:p>
          <w:p w14:paraId="26E65F01" w14:textId="77777777" w:rsidR="007B6ED0" w:rsidRDefault="00A81A52">
            <w:pPr>
              <w:spacing w:after="120"/>
              <w:jc w:val="both"/>
            </w:pPr>
            <w:r>
              <w:rPr>
                <w:rFonts w:ascii="Arial" w:hAnsi="Arial" w:cs="Arial"/>
                <w:b/>
                <w:bCs/>
              </w:rPr>
              <w:t>c) la composición de la cartera de préstamos concedidos;</w:t>
            </w:r>
          </w:p>
          <w:p w14:paraId="6ED77989" w14:textId="77777777" w:rsidR="007B6ED0" w:rsidRDefault="00A81A52">
            <w:pPr>
              <w:spacing w:after="120"/>
              <w:jc w:val="both"/>
            </w:pPr>
            <w:r>
              <w:rPr>
                <w:rFonts w:ascii="Arial" w:hAnsi="Arial" w:cs="Arial"/>
                <w:b/>
                <w:bCs/>
              </w:rPr>
              <w:t xml:space="preserve">d) todas las comisiones, cargas y gastos directos e indirectos soportados directa o indirectamente por los inversores; y </w:t>
            </w:r>
          </w:p>
          <w:p w14:paraId="5B5E643F" w14:textId="77777777" w:rsidR="007B6ED0" w:rsidRDefault="00A81A52">
            <w:pPr>
              <w:spacing w:after="120"/>
              <w:jc w:val="both"/>
            </w:pPr>
            <w:r>
              <w:rPr>
                <w:rFonts w:ascii="Arial" w:hAnsi="Arial" w:cs="Arial"/>
                <w:b/>
                <w:bCs/>
              </w:rPr>
              <w:t>e) toda empresa matriz, filial o vehículo de finalidad especial utilizado en relación con las inversiones de la ECR o EICC por la gestora o en su nombre.</w:t>
            </w:r>
            <w:r>
              <w:rPr>
                <w:rFonts w:ascii="Arial" w:hAnsi="Arial" w:cs="Arial"/>
              </w:rPr>
              <w:t>»</w:t>
            </w:r>
          </w:p>
        </w:tc>
        <w:tc>
          <w:tcPr>
            <w:tcW w:w="4198" w:type="dxa"/>
          </w:tcPr>
          <w:p w14:paraId="4F3898E1" w14:textId="77777777" w:rsidR="007B6ED0" w:rsidRDefault="00A81A52">
            <w:pPr>
              <w:spacing w:after="120"/>
              <w:jc w:val="both"/>
            </w:pPr>
            <w:r>
              <w:rPr>
                <w:rFonts w:ascii="Arial" w:hAnsi="Arial" w:cs="Arial"/>
              </w:rPr>
              <w:lastRenderedPageBreak/>
              <w:t>Diecinueve. Se modifica el apartado 1 del artículo 69 en los siguientes términos:</w:t>
            </w:r>
          </w:p>
          <w:p w14:paraId="494DE154" w14:textId="77777777" w:rsidR="007B6ED0" w:rsidRDefault="00A81A52">
            <w:pPr>
              <w:spacing w:after="120"/>
              <w:jc w:val="both"/>
            </w:pPr>
            <w:r>
              <w:rPr>
                <w:rFonts w:ascii="Arial" w:hAnsi="Arial" w:cs="Arial"/>
              </w:rPr>
              <w:t xml:space="preserve">«1. Las SGEIC informaran periódicamente a los inversores, con la frecuencia establecida en sus </w:t>
            </w:r>
            <w:r>
              <w:rPr>
                <w:rFonts w:ascii="Arial" w:hAnsi="Arial" w:cs="Arial"/>
              </w:rPr>
              <w:lastRenderedPageBreak/>
              <w:t>reglamentos o estatutos y, en todo caso, como mínimo en el informe anual de:</w:t>
            </w:r>
          </w:p>
          <w:p w14:paraId="4BCA3B71" w14:textId="77777777" w:rsidR="007B6ED0" w:rsidRDefault="00A81A52">
            <w:pPr>
              <w:spacing w:after="120"/>
              <w:jc w:val="both"/>
            </w:pPr>
            <w:r>
              <w:rPr>
                <w:rFonts w:ascii="Arial" w:hAnsi="Arial" w:cs="Arial"/>
              </w:rPr>
              <w:t>a) El porcentaje de los activos de la ECR o EICC que es objeto de medidas especiales motivadas por su iliquidez;</w:t>
            </w:r>
          </w:p>
          <w:p w14:paraId="2857356B" w14:textId="77777777" w:rsidR="007B6ED0" w:rsidRDefault="00A81A52">
            <w:pPr>
              <w:spacing w:after="120"/>
              <w:jc w:val="both"/>
            </w:pPr>
            <w:r>
              <w:rPr>
                <w:rFonts w:ascii="Arial" w:hAnsi="Arial" w:cs="Arial"/>
              </w:rPr>
              <w:t>b) el perfil de riesgo actual de la ECR o EICC y los sistemas de gestión de riesgos utilizados por la gestora para gestionar tales riesgos;</w:t>
            </w:r>
          </w:p>
          <w:p w14:paraId="34A91BC5" w14:textId="77777777" w:rsidR="007B6ED0" w:rsidRDefault="00A81A52">
            <w:pPr>
              <w:spacing w:after="120"/>
              <w:jc w:val="both"/>
            </w:pPr>
            <w:r>
              <w:rPr>
                <w:rFonts w:ascii="Arial" w:hAnsi="Arial" w:cs="Arial"/>
                <w:b/>
                <w:bCs/>
              </w:rPr>
              <w:t>c) la composición de la cartera de préstamos concedidos;</w:t>
            </w:r>
          </w:p>
          <w:p w14:paraId="569B1C7F" w14:textId="77777777" w:rsidR="007B6ED0" w:rsidRDefault="00A81A52">
            <w:pPr>
              <w:spacing w:after="120"/>
              <w:jc w:val="both"/>
            </w:pPr>
            <w:r>
              <w:rPr>
                <w:rFonts w:ascii="Arial" w:hAnsi="Arial" w:cs="Arial"/>
                <w:b/>
                <w:bCs/>
              </w:rPr>
              <w:t xml:space="preserve">d) todas las comisiones, cargas y gastos directos e indirectos soportados directa o indirectamente por los inversores; y </w:t>
            </w:r>
          </w:p>
          <w:p w14:paraId="17A11C5D" w14:textId="77777777" w:rsidR="007B6ED0" w:rsidRDefault="00A81A52">
            <w:pPr>
              <w:spacing w:after="120"/>
              <w:jc w:val="both"/>
            </w:pPr>
            <w:r>
              <w:rPr>
                <w:rFonts w:ascii="Arial" w:hAnsi="Arial" w:cs="Arial"/>
                <w:b/>
                <w:bCs/>
              </w:rPr>
              <w:t>e) toda empresa matriz, filial o vehículo de finalidad especial utilizado en relación con las inversiones de la ECR o EICC por la gestora o en su nombre.</w:t>
            </w:r>
            <w:r>
              <w:rPr>
                <w:rFonts w:ascii="Arial" w:hAnsi="Arial" w:cs="Arial"/>
              </w:rPr>
              <w:t>»</w:t>
            </w:r>
          </w:p>
        </w:tc>
        <w:tc>
          <w:tcPr>
            <w:tcW w:w="4198" w:type="dxa"/>
          </w:tcPr>
          <w:p w14:paraId="1AC9E8AA" w14:textId="77777777" w:rsidR="007B6ED0" w:rsidRDefault="007B6ED0">
            <w:pPr>
              <w:spacing w:after="120"/>
              <w:jc w:val="both"/>
            </w:pPr>
          </w:p>
        </w:tc>
      </w:tr>
    </w:tbl>
    <w:p w14:paraId="5587F86A" w14:textId="77777777" w:rsidR="007B6ED0" w:rsidRDefault="007B6ED0"/>
    <w:p w14:paraId="5C51D4A5" w14:textId="77777777" w:rsidR="007B6ED0" w:rsidRDefault="00A81A52">
      <w:pPr>
        <w:pStyle w:val="Ttulo2"/>
      </w:pPr>
      <w:r>
        <w:rPr>
          <w:rFonts w:ascii="Arial" w:hAnsi="Arial"/>
          <w:color w:val="000000"/>
          <w:sz w:val="24"/>
        </w:rPr>
        <w:t>Veinte. Se modifica el artículo 70,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C25F306" w14:textId="77777777">
        <w:tc>
          <w:tcPr>
            <w:tcW w:w="1399" w:type="dxa"/>
          </w:tcPr>
          <w:p w14:paraId="4A57AB7C" w14:textId="77777777" w:rsidR="007B6ED0" w:rsidRDefault="00A81A52">
            <w:pPr>
              <w:jc w:val="center"/>
            </w:pPr>
            <w:r>
              <w:rPr>
                <w:rFonts w:ascii="Arial" w:hAnsi="Arial"/>
                <w:b/>
              </w:rPr>
              <w:t>Nº FILA</w:t>
            </w:r>
          </w:p>
        </w:tc>
        <w:tc>
          <w:tcPr>
            <w:tcW w:w="4198" w:type="dxa"/>
          </w:tcPr>
          <w:p w14:paraId="205AA351" w14:textId="77777777" w:rsidR="007B6ED0" w:rsidRDefault="00A81A52">
            <w:pPr>
              <w:jc w:val="center"/>
            </w:pPr>
            <w:r>
              <w:rPr>
                <w:rFonts w:ascii="Arial" w:hAnsi="Arial"/>
                <w:b/>
              </w:rPr>
              <w:t>REDACCIÓN ORIGINAL</w:t>
            </w:r>
          </w:p>
        </w:tc>
        <w:tc>
          <w:tcPr>
            <w:tcW w:w="4198" w:type="dxa"/>
          </w:tcPr>
          <w:p w14:paraId="50382A26" w14:textId="77777777" w:rsidR="007B6ED0" w:rsidRDefault="00A81A52">
            <w:pPr>
              <w:jc w:val="center"/>
            </w:pPr>
            <w:r>
              <w:rPr>
                <w:rFonts w:ascii="Arial" w:hAnsi="Arial"/>
                <w:b/>
              </w:rPr>
              <w:t>PROPUESTA DE REDACCIÓN</w:t>
            </w:r>
          </w:p>
        </w:tc>
        <w:tc>
          <w:tcPr>
            <w:tcW w:w="4198" w:type="dxa"/>
          </w:tcPr>
          <w:p w14:paraId="15B5D7D6" w14:textId="77777777" w:rsidR="007B6ED0" w:rsidRDefault="00A81A52">
            <w:pPr>
              <w:jc w:val="center"/>
            </w:pPr>
            <w:r>
              <w:rPr>
                <w:rFonts w:ascii="Arial" w:hAnsi="Arial"/>
                <w:b/>
              </w:rPr>
              <w:t>COMENTARIO</w:t>
            </w:r>
          </w:p>
        </w:tc>
      </w:tr>
      <w:tr w:rsidR="007B6ED0" w14:paraId="74F82361" w14:textId="77777777">
        <w:tc>
          <w:tcPr>
            <w:tcW w:w="1399" w:type="dxa"/>
          </w:tcPr>
          <w:p w14:paraId="56E9158E" w14:textId="77777777" w:rsidR="007B6ED0" w:rsidRDefault="00A81A52">
            <w:pPr>
              <w:spacing w:after="120"/>
              <w:jc w:val="center"/>
            </w:pPr>
            <w:r>
              <w:rPr>
                <w:rFonts w:ascii="Arial" w:hAnsi="Arial" w:cs="Arial"/>
              </w:rPr>
              <w:lastRenderedPageBreak/>
              <w:t>62</w:t>
            </w:r>
          </w:p>
        </w:tc>
        <w:tc>
          <w:tcPr>
            <w:tcW w:w="4198" w:type="dxa"/>
          </w:tcPr>
          <w:p w14:paraId="46ECC379" w14:textId="77777777" w:rsidR="007B6ED0" w:rsidRDefault="00A81A52">
            <w:pPr>
              <w:spacing w:after="120"/>
              <w:jc w:val="both"/>
            </w:pPr>
            <w:r>
              <w:rPr>
                <w:rFonts w:ascii="Arial" w:hAnsi="Arial" w:cs="Arial"/>
              </w:rPr>
              <w:t>Veinte. Se modifica el artículo 70, que pasa a tener la siguiente redacción:</w:t>
            </w:r>
          </w:p>
          <w:p w14:paraId="0413DF77" w14:textId="77777777" w:rsidR="007B6ED0" w:rsidRDefault="00A81A52">
            <w:pPr>
              <w:spacing w:after="120"/>
              <w:jc w:val="both"/>
            </w:pPr>
            <w:r>
              <w:rPr>
                <w:rFonts w:ascii="Arial" w:hAnsi="Arial" w:cs="Arial"/>
              </w:rPr>
              <w:t>«Artículo 70. Obligaciones de información periódica a la Comisión Nacional del Mercado de Valores.</w:t>
            </w:r>
          </w:p>
          <w:p w14:paraId="097077EE" w14:textId="77777777" w:rsidR="007B6ED0" w:rsidRDefault="00A81A52">
            <w:pPr>
              <w:spacing w:after="120"/>
              <w:jc w:val="both"/>
            </w:pPr>
            <w:r>
              <w:rPr>
                <w:rFonts w:ascii="Arial" w:hAnsi="Arial" w:cs="Arial"/>
              </w:rPr>
              <w:t xml:space="preserve">1. Las SGEIC deberán facilitar a la Comisión Nacional del Mercado de Valores cuanta información se les requiera y, en particular, sobre los </w:t>
            </w:r>
            <w:r>
              <w:rPr>
                <w:rFonts w:ascii="Arial" w:hAnsi="Arial" w:cs="Arial"/>
                <w:b/>
                <w:bCs/>
                <w:strike/>
              </w:rPr>
              <w:t>principales</w:t>
            </w:r>
            <w:r>
              <w:rPr>
                <w:rFonts w:ascii="Arial" w:hAnsi="Arial" w:cs="Arial"/>
                <w:b/>
                <w:bCs/>
              </w:rPr>
              <w:t xml:space="preserve"> </w:t>
            </w:r>
            <w:r>
              <w:rPr>
                <w:rFonts w:ascii="Arial" w:hAnsi="Arial" w:cs="Arial"/>
              </w:rPr>
              <w:t xml:space="preserve">mercados e instrumentos en los que negocien por cuenta de las ECR, EICC y cualquier otro vehículo reconocido en esta Ley que gestionen, sobre los </w:t>
            </w:r>
            <w:r>
              <w:rPr>
                <w:rFonts w:ascii="Arial" w:hAnsi="Arial" w:cs="Arial"/>
                <w:b/>
                <w:bCs/>
                <w:strike/>
              </w:rPr>
              <w:t>principales</w:t>
            </w:r>
            <w:r>
              <w:rPr>
                <w:rFonts w:ascii="Arial" w:hAnsi="Arial" w:cs="Arial"/>
                <w:b/>
                <w:bCs/>
              </w:rPr>
              <w:t xml:space="preserve"> </w:t>
            </w:r>
            <w:r>
              <w:rPr>
                <w:rFonts w:ascii="Arial" w:hAnsi="Arial" w:cs="Arial"/>
              </w:rPr>
              <w:t xml:space="preserve">instrumentos en los que estén negociando, sobre los mercados de los que sean miembros o en los que negocien activamente, y sobre las </w:t>
            </w:r>
            <w:r>
              <w:rPr>
                <w:rFonts w:ascii="Arial" w:hAnsi="Arial" w:cs="Arial"/>
                <w:b/>
                <w:bCs/>
                <w:strike/>
              </w:rPr>
              <w:t>principales</w:t>
            </w:r>
            <w:r>
              <w:rPr>
                <w:rFonts w:ascii="Arial" w:hAnsi="Arial" w:cs="Arial"/>
                <w:b/>
                <w:bCs/>
              </w:rPr>
              <w:t xml:space="preserve"> </w:t>
            </w:r>
            <w:r>
              <w:rPr>
                <w:rFonts w:ascii="Arial" w:hAnsi="Arial" w:cs="Arial"/>
              </w:rPr>
              <w:t xml:space="preserve">exposiciones y </w:t>
            </w:r>
            <w:r>
              <w:rPr>
                <w:rFonts w:ascii="Arial" w:hAnsi="Arial" w:cs="Arial"/>
                <w:b/>
                <w:bCs/>
                <w:strike/>
              </w:rPr>
              <w:t>las concentraciones</w:t>
            </w:r>
            <w:r>
              <w:rPr>
                <w:rFonts w:ascii="Arial" w:hAnsi="Arial" w:cs="Arial"/>
                <w:b/>
                <w:bCs/>
              </w:rPr>
              <w:t xml:space="preserve"> los activos</w:t>
            </w:r>
            <w:r>
              <w:rPr>
                <w:rFonts w:ascii="Arial" w:hAnsi="Arial" w:cs="Arial"/>
              </w:rPr>
              <w:t xml:space="preserve"> </w:t>
            </w:r>
            <w:r>
              <w:rPr>
                <w:rFonts w:ascii="Arial" w:hAnsi="Arial" w:cs="Arial"/>
                <w:b/>
                <w:bCs/>
                <w:strike/>
              </w:rPr>
              <w:t>más importantes</w:t>
            </w:r>
            <w:r>
              <w:rPr>
                <w:rFonts w:ascii="Arial" w:hAnsi="Arial" w:cs="Arial"/>
              </w:rPr>
              <w:t xml:space="preserve"> de cada una de las ECR o EICC que gestionen. </w:t>
            </w:r>
            <w:r>
              <w:rPr>
                <w:rFonts w:ascii="Arial" w:hAnsi="Arial" w:cs="Arial"/>
                <w:b/>
                <w:bCs/>
              </w:rPr>
              <w:t xml:space="preserve">Dicha información incluirá los identificadores necesarios para conectar los datos facilitados sobre los activos, los vehículos y las </w:t>
            </w:r>
            <w:r>
              <w:rPr>
                <w:rFonts w:ascii="Arial" w:hAnsi="Arial" w:cs="Arial"/>
                <w:b/>
                <w:bCs/>
              </w:rPr>
              <w:lastRenderedPageBreak/>
              <w:t xml:space="preserve">gestoras a otras fuentes de datos de supervisión o de acceso público. </w:t>
            </w:r>
          </w:p>
          <w:p w14:paraId="3AB59292" w14:textId="77777777" w:rsidR="007B6ED0" w:rsidRDefault="00A81A52">
            <w:pPr>
              <w:spacing w:after="120"/>
              <w:jc w:val="both"/>
            </w:pPr>
            <w:r>
              <w:rPr>
                <w:rFonts w:ascii="Arial" w:hAnsi="Arial" w:cs="Arial"/>
              </w:rPr>
              <w:t>Dicha información se facilitará con la frecuencia, el alcance y contenido que establezca el Ministro de Economía y Competitividad o, con la habilitación expresa de éste, la Comisión Nacional del Mercado de Valores.</w:t>
            </w:r>
          </w:p>
          <w:p w14:paraId="62C4ABDA" w14:textId="77777777" w:rsidR="007B6ED0" w:rsidRDefault="00A81A52">
            <w:pPr>
              <w:spacing w:after="120"/>
              <w:jc w:val="both"/>
            </w:pPr>
            <w:r>
              <w:rPr>
                <w:rFonts w:ascii="Arial" w:hAnsi="Arial" w:cs="Arial"/>
              </w:rPr>
              <w:t>2. Las SGEIC deberán facilitar a la Comisión Nacional del Mercado de Valores por cada ECR, EICC y cualquier otro vehículo reconocido en esta Ley que gestionen, toda la información relativa:</w:t>
            </w:r>
          </w:p>
          <w:p w14:paraId="2E01A89B" w14:textId="77777777" w:rsidR="007B6ED0" w:rsidRDefault="00A81A52">
            <w:pPr>
              <w:spacing w:after="120"/>
              <w:jc w:val="both"/>
            </w:pPr>
            <w:r>
              <w:rPr>
                <w:rFonts w:ascii="Arial" w:hAnsi="Arial" w:cs="Arial"/>
              </w:rPr>
              <w:t>a) Al porcentaje de los activos de la entidad que es objeto de medidas especiales motivadas por su iliquidez.</w:t>
            </w:r>
          </w:p>
          <w:p w14:paraId="10AE170E" w14:textId="77777777" w:rsidR="007B6ED0" w:rsidRDefault="00A81A52">
            <w:pPr>
              <w:spacing w:after="120"/>
              <w:jc w:val="both"/>
            </w:pPr>
            <w:r>
              <w:rPr>
                <w:rFonts w:ascii="Arial" w:hAnsi="Arial" w:cs="Arial"/>
              </w:rPr>
              <w:t>b) A cualesquiera nuevas medidas para gestionar la liquidez de la entidad.</w:t>
            </w:r>
          </w:p>
          <w:p w14:paraId="01B73846" w14:textId="77777777" w:rsidR="007B6ED0" w:rsidRDefault="00A81A52">
            <w:pPr>
              <w:spacing w:after="120"/>
              <w:jc w:val="both"/>
            </w:pPr>
            <w:r>
              <w:rPr>
                <w:rFonts w:ascii="Arial" w:hAnsi="Arial" w:cs="Arial"/>
              </w:rPr>
              <w:t xml:space="preserve">c) Al perfil de riesgo efectivo de la entidad, </w:t>
            </w:r>
            <w:r>
              <w:rPr>
                <w:rFonts w:ascii="Arial" w:hAnsi="Arial" w:cs="Arial"/>
                <w:b/>
                <w:bCs/>
                <w:strike/>
              </w:rPr>
              <w:t>y los sistemas de gestión de riesgos utilizados por la sociedad gestora para gestionar</w:t>
            </w:r>
            <w:r>
              <w:rPr>
                <w:rFonts w:ascii="Arial" w:hAnsi="Arial" w:cs="Arial"/>
                <w:b/>
                <w:bCs/>
              </w:rPr>
              <w:t xml:space="preserve"> incluidos</w:t>
            </w:r>
            <w:r>
              <w:rPr>
                <w:rFonts w:ascii="Arial" w:hAnsi="Arial" w:cs="Arial"/>
              </w:rPr>
              <w:t xml:space="preserve"> el riesgo de mercado, el riesgo de liquidez, el riesgo de contrapartida y otros riesgos, </w:t>
            </w:r>
            <w:r>
              <w:rPr>
                <w:rFonts w:ascii="Arial" w:hAnsi="Arial" w:cs="Arial"/>
              </w:rPr>
              <w:lastRenderedPageBreak/>
              <w:t xml:space="preserve">incluido el riesgo operativo, así como </w:t>
            </w:r>
            <w:r>
              <w:rPr>
                <w:rFonts w:ascii="Arial" w:hAnsi="Arial" w:cs="Arial"/>
                <w:b/>
                <w:bCs/>
              </w:rPr>
              <w:t xml:space="preserve">el importe total de apalancamiento utilizado por la ECR, EICC y otros vehículos reconocidos en esta ley que gestionen.  </w:t>
            </w:r>
          </w:p>
          <w:p w14:paraId="6CF69424" w14:textId="77777777" w:rsidR="007B6ED0" w:rsidRDefault="00A81A52">
            <w:pPr>
              <w:spacing w:after="120"/>
              <w:jc w:val="both"/>
            </w:pPr>
            <w:r>
              <w:rPr>
                <w:rFonts w:ascii="Arial" w:hAnsi="Arial" w:cs="Arial"/>
              </w:rPr>
              <w:t xml:space="preserve">d) </w:t>
            </w:r>
            <w:r>
              <w:rPr>
                <w:rFonts w:ascii="Arial" w:hAnsi="Arial" w:cs="Arial"/>
                <w:b/>
                <w:bCs/>
                <w:strike/>
              </w:rPr>
              <w:t xml:space="preserve">A las principales categorías de activos en las que haya invertido la entidad.  </w:t>
            </w:r>
            <w:r>
              <w:rPr>
                <w:rFonts w:ascii="Arial" w:hAnsi="Arial" w:cs="Arial"/>
                <w:b/>
                <w:bCs/>
              </w:rPr>
              <w:t>A la información sobre los acuerdos de delegación relativos a las funciones de gestión o de gestión de riesgos, en particular:</w:t>
            </w:r>
          </w:p>
          <w:p w14:paraId="4A9E2A8E" w14:textId="77777777" w:rsidR="007B6ED0" w:rsidRDefault="00A81A52">
            <w:pPr>
              <w:spacing w:after="120"/>
              <w:jc w:val="both"/>
            </w:pPr>
            <w:r>
              <w:rPr>
                <w:rFonts w:ascii="Arial" w:hAnsi="Arial" w:cs="Arial"/>
                <w:b/>
                <w:bCs/>
              </w:rPr>
              <w:t>1.º información sobre las entidades delegadas, su nombre y domicilio o domicilio social o sucursal, si tienen vínculos estrechos con la gestora, si son entidades autorizadas o reguladas a efectos de la gestión de activos, su autoridad de supervisión, cuando proceda, así como los identificadores de las entidades delegadas que sean necesarios para conectar la información facilitada a otras fuentes de datos de supervisión o de acceso público;</w:t>
            </w:r>
          </w:p>
          <w:p w14:paraId="30D375B5" w14:textId="77777777" w:rsidR="007B6ED0" w:rsidRDefault="00A81A52">
            <w:pPr>
              <w:spacing w:after="120"/>
              <w:jc w:val="both"/>
            </w:pPr>
            <w:r>
              <w:rPr>
                <w:rFonts w:ascii="Arial" w:hAnsi="Arial" w:cs="Arial"/>
                <w:b/>
                <w:bCs/>
              </w:rPr>
              <w:lastRenderedPageBreak/>
              <w:t>2.º el número de recursos humanos equivalentes a tiempo completo empleados por la gestora para realizar tareas cotidianas de gestión o de gestión de riesgos dentro de la gestora;</w:t>
            </w:r>
          </w:p>
          <w:p w14:paraId="3B577EB7" w14:textId="77777777" w:rsidR="007B6ED0" w:rsidRDefault="00A81A52">
            <w:pPr>
              <w:spacing w:after="120"/>
              <w:jc w:val="both"/>
            </w:pPr>
            <w:r>
              <w:rPr>
                <w:rFonts w:ascii="Arial" w:hAnsi="Arial" w:cs="Arial"/>
                <w:b/>
                <w:bCs/>
              </w:rPr>
              <w:t>3.º una lista y descripción de las actividades relativas a las funciones de gestión y de gestión de riesgos que se delegan;</w:t>
            </w:r>
          </w:p>
          <w:p w14:paraId="26A503C8" w14:textId="77777777" w:rsidR="007B6ED0" w:rsidRDefault="00A81A52">
            <w:pPr>
              <w:spacing w:after="120"/>
              <w:jc w:val="both"/>
            </w:pPr>
            <w:r>
              <w:rPr>
                <w:rFonts w:ascii="Arial" w:hAnsi="Arial" w:cs="Arial"/>
                <w:b/>
                <w:bCs/>
              </w:rPr>
              <w:t>4.º</w:t>
            </w:r>
            <w:r>
              <w:rPr>
                <w:rFonts w:ascii="Arial" w:hAnsi="Arial" w:cs="Arial"/>
              </w:rPr>
              <w:t xml:space="preserve"> </w:t>
            </w:r>
            <w:r>
              <w:rPr>
                <w:rFonts w:ascii="Arial" w:hAnsi="Arial" w:cs="Arial"/>
                <w:b/>
                <w:bCs/>
              </w:rPr>
              <w:t>cuando se delegue la función de gestión, el importe y el porcentaje de los activos del vehículo que estén sujetos a acuerdos de delegación relativos a la función de gestión;</w:t>
            </w:r>
          </w:p>
          <w:p w14:paraId="238EC635" w14:textId="77777777" w:rsidR="007B6ED0" w:rsidRDefault="00A81A52">
            <w:pPr>
              <w:spacing w:after="120"/>
              <w:jc w:val="both"/>
            </w:pPr>
            <w:r>
              <w:rPr>
                <w:rFonts w:ascii="Arial" w:hAnsi="Arial" w:cs="Arial"/>
                <w:b/>
                <w:bCs/>
              </w:rPr>
              <w:t>5.º el número de recursos humanos equivalentes a tiempo completo empleados por la gestora para realizar el seguimiento de los acuerdos de delegación;</w:t>
            </w:r>
          </w:p>
          <w:p w14:paraId="37569BB9" w14:textId="77777777" w:rsidR="007B6ED0" w:rsidRDefault="00A81A52">
            <w:pPr>
              <w:spacing w:after="120"/>
              <w:jc w:val="both"/>
            </w:pPr>
            <w:r>
              <w:rPr>
                <w:rFonts w:ascii="Arial" w:hAnsi="Arial" w:cs="Arial"/>
                <w:b/>
                <w:bCs/>
              </w:rPr>
              <w:t xml:space="preserve">6.º el número y las fechas de las revisiones periódicas de la diligencia debida llevadas a cabo por la gestora para realizar el seguimiento de la actividad delegada, una lista de los </w:t>
            </w:r>
            <w:r>
              <w:rPr>
                <w:rFonts w:ascii="Arial" w:hAnsi="Arial" w:cs="Arial"/>
                <w:b/>
                <w:bCs/>
              </w:rPr>
              <w:lastRenderedPageBreak/>
              <w:t>problemas detectados y, en su caso, de las medidas adoptadas para resolverlos, así como la fecha límite para su aplicación;</w:t>
            </w:r>
          </w:p>
          <w:p w14:paraId="10A0D217" w14:textId="77777777" w:rsidR="007B6ED0" w:rsidRDefault="00A81A52">
            <w:pPr>
              <w:spacing w:after="120"/>
              <w:jc w:val="both"/>
            </w:pPr>
            <w:r>
              <w:rPr>
                <w:rFonts w:ascii="Arial" w:hAnsi="Arial" w:cs="Arial"/>
                <w:b/>
                <w:bCs/>
              </w:rPr>
              <w:t>7.º</w:t>
            </w:r>
            <w:r>
              <w:rPr>
                <w:rFonts w:ascii="Arial" w:hAnsi="Arial" w:cs="Arial"/>
              </w:rPr>
              <w:t xml:space="preserve"> </w:t>
            </w:r>
            <w:r>
              <w:rPr>
                <w:rFonts w:ascii="Arial" w:hAnsi="Arial" w:cs="Arial"/>
                <w:b/>
                <w:bCs/>
              </w:rPr>
              <w:t>cuando existan acuerdos de subdelegación, la información requerida con arreglo a los incisos i), iii) y iv) sobre las entidades subdelegadas y las actividades relacionadas con las funciones de gestión y de gestión de riesgos que se subdelegan; y</w:t>
            </w:r>
          </w:p>
          <w:p w14:paraId="04A87395" w14:textId="77777777" w:rsidR="007B6ED0" w:rsidRDefault="00A81A52">
            <w:pPr>
              <w:spacing w:after="120"/>
              <w:jc w:val="both"/>
            </w:pPr>
            <w:r>
              <w:rPr>
                <w:rFonts w:ascii="Arial" w:hAnsi="Arial" w:cs="Arial"/>
                <w:b/>
                <w:bCs/>
              </w:rPr>
              <w:t>8.º las fechas de inicio y de finalización de los acuerdos de delegación y subdelegación.</w:t>
            </w:r>
          </w:p>
          <w:p w14:paraId="4D66C995" w14:textId="77777777" w:rsidR="007B6ED0" w:rsidRDefault="00A81A52">
            <w:pPr>
              <w:spacing w:after="120"/>
              <w:jc w:val="both"/>
            </w:pPr>
            <w:r>
              <w:rPr>
                <w:rFonts w:ascii="Arial" w:hAnsi="Arial" w:cs="Arial"/>
              </w:rPr>
              <w:t>e) A los resultados de las pruebas de resistencia a situaciones límite efectuadas de conformidad con el artículo 62.4.b) y el artículo 63.2.</w:t>
            </w:r>
          </w:p>
          <w:p w14:paraId="7B504AA4" w14:textId="77777777" w:rsidR="007B6ED0" w:rsidRDefault="00A81A52">
            <w:pPr>
              <w:spacing w:after="120"/>
              <w:jc w:val="both"/>
            </w:pPr>
            <w:r>
              <w:rPr>
                <w:rFonts w:ascii="Arial" w:hAnsi="Arial" w:cs="Arial"/>
                <w:b/>
                <w:bCs/>
              </w:rPr>
              <w:t xml:space="preserve">f) A la lista de los Estados miembros en los que las ECR, EICC y otros vehículos regulados en esta ley sean efectivamente comercializadas por la </w:t>
            </w:r>
            <w:r>
              <w:rPr>
                <w:rFonts w:ascii="Arial" w:hAnsi="Arial" w:cs="Arial"/>
                <w:b/>
                <w:bCs/>
              </w:rPr>
              <w:lastRenderedPageBreak/>
              <w:t xml:space="preserve">gestora o por un distribuidor que actúe por cuenta de la gestora. </w:t>
            </w:r>
          </w:p>
          <w:p w14:paraId="524C7CE6" w14:textId="77777777" w:rsidR="007B6ED0" w:rsidRDefault="00A81A52">
            <w:pPr>
              <w:spacing w:after="120"/>
              <w:jc w:val="both"/>
            </w:pPr>
            <w:r>
              <w:rPr>
                <w:rFonts w:ascii="Arial" w:hAnsi="Arial" w:cs="Arial"/>
              </w:rPr>
              <w:t>Dicha información se facilitará con la frecuencia, el alcance y contenido que establezca el Ministro de Economía y Competitividad o, con la habilitación expresa de éste, la Comisión Nacional del Mercado de Valores.</w:t>
            </w:r>
          </w:p>
          <w:p w14:paraId="5B605F31" w14:textId="77777777" w:rsidR="007B6ED0" w:rsidRDefault="00A81A52">
            <w:pPr>
              <w:spacing w:after="120"/>
              <w:jc w:val="both"/>
            </w:pPr>
            <w:r>
              <w:rPr>
                <w:rFonts w:ascii="Arial" w:hAnsi="Arial" w:cs="Arial"/>
              </w:rPr>
              <w:t>3. Las SGEIC facilitarán a la Comisión Nacional del Mercado de Valores, cuando esta así lo requiera, la siguiente documentación:</w:t>
            </w:r>
          </w:p>
          <w:p w14:paraId="1B30BA43" w14:textId="77777777" w:rsidR="007B6ED0" w:rsidRDefault="00A81A52">
            <w:pPr>
              <w:spacing w:after="120"/>
              <w:jc w:val="both"/>
            </w:pPr>
            <w:r>
              <w:rPr>
                <w:rFonts w:ascii="Arial" w:hAnsi="Arial" w:cs="Arial"/>
              </w:rPr>
              <w:t>a) Un informe anual de cada entidad de inversión de la Unión Europea gestionada, y de cada entidad de inversión comercializada en la Unión Europea por la SGEIC, correspondiente a cada ejercicio, con arreglo a lo dispuesto en el artículo 67.1.b), y</w:t>
            </w:r>
          </w:p>
          <w:p w14:paraId="37665F8D" w14:textId="77777777" w:rsidR="007B6ED0" w:rsidRDefault="00A81A52">
            <w:pPr>
              <w:spacing w:after="120"/>
              <w:jc w:val="both"/>
            </w:pPr>
            <w:r>
              <w:rPr>
                <w:rFonts w:ascii="Arial" w:hAnsi="Arial" w:cs="Arial"/>
              </w:rPr>
              <w:t>b) antes de finalizar cada trimestre natural, una lista detallada de todas las entidades de inversión gestionadas por la sociedad gestora.</w:t>
            </w:r>
          </w:p>
          <w:p w14:paraId="6D6C7B70" w14:textId="77777777" w:rsidR="007B6ED0" w:rsidRDefault="00A81A52">
            <w:pPr>
              <w:spacing w:after="120"/>
              <w:jc w:val="both"/>
            </w:pPr>
            <w:r>
              <w:rPr>
                <w:rFonts w:ascii="Arial" w:hAnsi="Arial" w:cs="Arial"/>
              </w:rPr>
              <w:lastRenderedPageBreak/>
              <w:t xml:space="preserve">4. Las SGEIC que gestionen una o varias ECR, EICC </w:t>
            </w:r>
            <w:r>
              <w:rPr>
                <w:rFonts w:ascii="Arial" w:hAnsi="Arial" w:cs="Arial"/>
                <w:b/>
                <w:bCs/>
              </w:rPr>
              <w:t>y otros vehículos regulados en esta ley</w:t>
            </w:r>
            <w:r>
              <w:rPr>
                <w:rFonts w:ascii="Arial" w:hAnsi="Arial" w:cs="Arial"/>
              </w:rPr>
              <w:t xml:space="preserve"> que recurran de forma sustancial al apalancamiento facilitarán a la Comisión Nacional del Mercado de Valores información sobre el nivel global de apalancamiento de cada entidad de inversión que gestionen, desglosando la parte del apalancamiento que se deriva de la toma en préstamo de efectivo o valores y la que esté implícita en los derivados financieros, así como información sobre la medida en que los activos de la entidad de inversión han sido reutilizados.</w:t>
            </w:r>
          </w:p>
          <w:p w14:paraId="75C86202" w14:textId="77777777" w:rsidR="007B6ED0" w:rsidRDefault="00A81A52">
            <w:pPr>
              <w:spacing w:after="120"/>
              <w:jc w:val="both"/>
            </w:pPr>
            <w:r>
              <w:rPr>
                <w:rFonts w:ascii="Arial" w:hAnsi="Arial" w:cs="Arial"/>
              </w:rPr>
              <w:t>Dicha información incluirá la identidad de las cinco mayores fuentes de préstamo de efectivo o valores de cada una de las entidades de inversión gestionados por la sociedad gestora, y el apalancamiento obtenido de cada una de ellas.</w:t>
            </w:r>
          </w:p>
          <w:p w14:paraId="2364DD57" w14:textId="77777777" w:rsidR="007B6ED0" w:rsidRDefault="00A81A52">
            <w:pPr>
              <w:spacing w:after="120"/>
              <w:jc w:val="both"/>
            </w:pPr>
            <w:r>
              <w:rPr>
                <w:rFonts w:ascii="Arial" w:hAnsi="Arial" w:cs="Arial"/>
                <w:b/>
                <w:bCs/>
              </w:rPr>
              <w:t xml:space="preserve">4 bis. Siempre que resulte necesario para el efectivo control del riesgo sistémico, la CNMV podrá exigir información adicional a la indicada en </w:t>
            </w:r>
            <w:r>
              <w:rPr>
                <w:rFonts w:ascii="Arial" w:hAnsi="Arial" w:cs="Arial"/>
                <w:b/>
                <w:bCs/>
              </w:rPr>
              <w:lastRenderedPageBreak/>
              <w:t xml:space="preserve">el presente articulo ya sea de forma periódica o ad hoc. La CNMV informará a la AEVM de los requisitos adicionales en materia de información. </w:t>
            </w:r>
          </w:p>
          <w:p w14:paraId="6F8C1AC2" w14:textId="77777777" w:rsidR="007B6ED0" w:rsidRDefault="00A81A52">
            <w:pPr>
              <w:spacing w:after="120"/>
              <w:jc w:val="both"/>
            </w:pPr>
            <w:r>
              <w:rPr>
                <w:rFonts w:ascii="Arial" w:hAnsi="Arial" w:cs="Arial"/>
              </w:rPr>
              <w:t>5. Se considerarán hechos específicamente relevantes para las ECR o EICC los que afecten o puedan afectar significativamente a la consideración del valor de las acciones o participaciones y, en particular, toda circunstancia de carácter contingente que afecte o pueda influir significativamente en la evolución de los negocios de las entidades participadas, su rentabilidad y su situación financiera, siempre que la inversión en la entidad afectada represente al menos un 5 por ciento del activo de la entidad de capital-riesgo.</w:t>
            </w:r>
          </w:p>
          <w:p w14:paraId="6CEB819B" w14:textId="77777777" w:rsidR="007B6ED0" w:rsidRDefault="00A81A52">
            <w:pPr>
              <w:spacing w:after="120"/>
              <w:jc w:val="both"/>
            </w:pPr>
            <w:r>
              <w:rPr>
                <w:rFonts w:ascii="Arial" w:hAnsi="Arial" w:cs="Arial"/>
              </w:rPr>
              <w:t>A estos efectos, las SGEIC deberán atenerse a lo establecido en el Reglamento delegado (UE) n.º 231/2013 de la Comisión, de 19 de diciembre de 2012.»</w:t>
            </w:r>
          </w:p>
        </w:tc>
        <w:tc>
          <w:tcPr>
            <w:tcW w:w="4198" w:type="dxa"/>
          </w:tcPr>
          <w:p w14:paraId="21D7FE56" w14:textId="77777777" w:rsidR="007B6ED0" w:rsidRDefault="00A81A52">
            <w:pPr>
              <w:spacing w:after="120"/>
              <w:jc w:val="both"/>
            </w:pPr>
            <w:r>
              <w:rPr>
                <w:rFonts w:ascii="Arial" w:hAnsi="Arial" w:cs="Arial"/>
              </w:rPr>
              <w:lastRenderedPageBreak/>
              <w:t>Veinte. Se modifica el artículo 70, que pasa a tener la siguiente redacción:</w:t>
            </w:r>
          </w:p>
          <w:p w14:paraId="7644F9CA" w14:textId="77777777" w:rsidR="007B6ED0" w:rsidRDefault="00A81A52">
            <w:pPr>
              <w:spacing w:after="120"/>
              <w:jc w:val="both"/>
            </w:pPr>
            <w:r>
              <w:rPr>
                <w:rFonts w:ascii="Arial" w:hAnsi="Arial" w:cs="Arial"/>
              </w:rPr>
              <w:t>«Artículo 70. Obligaciones de información periódica a la Comisión Nacional del Mercado de Valores.</w:t>
            </w:r>
          </w:p>
          <w:p w14:paraId="4F2F9E56" w14:textId="77777777" w:rsidR="007B6ED0" w:rsidRDefault="00A81A52">
            <w:pPr>
              <w:spacing w:after="120"/>
              <w:jc w:val="both"/>
            </w:pPr>
            <w:r>
              <w:rPr>
                <w:rFonts w:ascii="Arial" w:hAnsi="Arial" w:cs="Arial"/>
              </w:rPr>
              <w:t xml:space="preserve">1. Las SGEIC deberán facilitar a la Comisión Nacional del Mercado de Valores cuanta información se les requiera y, en particular, sobre los </w:t>
            </w:r>
            <w:r>
              <w:rPr>
                <w:rFonts w:ascii="Arial" w:hAnsi="Arial" w:cs="Arial"/>
                <w:b/>
                <w:bCs/>
                <w:strike/>
              </w:rPr>
              <w:t>principales</w:t>
            </w:r>
            <w:r>
              <w:rPr>
                <w:rFonts w:ascii="Arial" w:hAnsi="Arial" w:cs="Arial"/>
                <w:b/>
                <w:bCs/>
              </w:rPr>
              <w:t xml:space="preserve"> </w:t>
            </w:r>
            <w:r>
              <w:rPr>
                <w:rFonts w:ascii="Arial" w:hAnsi="Arial" w:cs="Arial"/>
              </w:rPr>
              <w:t xml:space="preserve">mercados e instrumentos en los que negocien por cuenta de las ECR, EICC y cualquier otro vehículo reconocido en esta Ley que gestionen, sobre los </w:t>
            </w:r>
            <w:r>
              <w:rPr>
                <w:rFonts w:ascii="Arial" w:hAnsi="Arial" w:cs="Arial"/>
                <w:b/>
                <w:bCs/>
                <w:strike/>
              </w:rPr>
              <w:t>principales</w:t>
            </w:r>
            <w:r>
              <w:rPr>
                <w:rFonts w:ascii="Arial" w:hAnsi="Arial" w:cs="Arial"/>
                <w:b/>
                <w:bCs/>
              </w:rPr>
              <w:t xml:space="preserve"> </w:t>
            </w:r>
            <w:r>
              <w:rPr>
                <w:rFonts w:ascii="Arial" w:hAnsi="Arial" w:cs="Arial"/>
              </w:rPr>
              <w:t xml:space="preserve">instrumentos en los que estén negociando, sobre los mercados de los que sean miembros o en los que negocien activamente, y sobre las </w:t>
            </w:r>
            <w:r>
              <w:rPr>
                <w:rFonts w:ascii="Arial" w:hAnsi="Arial" w:cs="Arial"/>
                <w:b/>
                <w:bCs/>
                <w:strike/>
              </w:rPr>
              <w:t>principales</w:t>
            </w:r>
            <w:r>
              <w:rPr>
                <w:rFonts w:ascii="Arial" w:hAnsi="Arial" w:cs="Arial"/>
                <w:b/>
                <w:bCs/>
              </w:rPr>
              <w:t xml:space="preserve"> </w:t>
            </w:r>
            <w:r>
              <w:rPr>
                <w:rFonts w:ascii="Arial" w:hAnsi="Arial" w:cs="Arial"/>
              </w:rPr>
              <w:t xml:space="preserve">exposiciones y </w:t>
            </w:r>
            <w:r>
              <w:rPr>
                <w:rFonts w:ascii="Arial" w:hAnsi="Arial" w:cs="Arial"/>
                <w:b/>
                <w:bCs/>
                <w:strike/>
              </w:rPr>
              <w:t>las concentraciones</w:t>
            </w:r>
            <w:r>
              <w:rPr>
                <w:rFonts w:ascii="Arial" w:hAnsi="Arial" w:cs="Arial"/>
                <w:b/>
                <w:bCs/>
              </w:rPr>
              <w:t xml:space="preserve"> los activos</w:t>
            </w:r>
            <w:r>
              <w:rPr>
                <w:rFonts w:ascii="Arial" w:hAnsi="Arial" w:cs="Arial"/>
              </w:rPr>
              <w:t xml:space="preserve"> </w:t>
            </w:r>
            <w:r>
              <w:rPr>
                <w:rFonts w:ascii="Arial" w:hAnsi="Arial" w:cs="Arial"/>
                <w:b/>
                <w:bCs/>
                <w:strike/>
              </w:rPr>
              <w:t>más importantes</w:t>
            </w:r>
            <w:r>
              <w:rPr>
                <w:rFonts w:ascii="Arial" w:hAnsi="Arial" w:cs="Arial"/>
              </w:rPr>
              <w:t xml:space="preserve"> de cada una de las ECR o EICC que gestionen. </w:t>
            </w:r>
            <w:r>
              <w:rPr>
                <w:rFonts w:ascii="Arial" w:hAnsi="Arial" w:cs="Arial"/>
                <w:b/>
                <w:bCs/>
              </w:rPr>
              <w:t xml:space="preserve">Dicha información incluirá los identificadores necesarios para conectar los datos facilitados sobre los activos, los vehículos y las </w:t>
            </w:r>
            <w:r>
              <w:rPr>
                <w:rFonts w:ascii="Arial" w:hAnsi="Arial" w:cs="Arial"/>
                <w:b/>
                <w:bCs/>
              </w:rPr>
              <w:lastRenderedPageBreak/>
              <w:t xml:space="preserve">gestoras a otras fuentes de datos de supervisión o de acceso público. </w:t>
            </w:r>
          </w:p>
          <w:p w14:paraId="70DA2F11" w14:textId="77777777" w:rsidR="007B6ED0" w:rsidRDefault="00A81A52">
            <w:pPr>
              <w:spacing w:after="120"/>
              <w:jc w:val="both"/>
            </w:pPr>
            <w:r>
              <w:rPr>
                <w:rFonts w:ascii="Arial" w:hAnsi="Arial" w:cs="Arial"/>
              </w:rPr>
              <w:t>Dicha información se facilitará con la frecuencia, el alcance y contenido que establezca el Ministro de Economía y Competitividad o, con la habilitación expresa de éste, la Comisión Nacional del Mercado de Valores.</w:t>
            </w:r>
          </w:p>
          <w:p w14:paraId="7D4C999B" w14:textId="77777777" w:rsidR="007B6ED0" w:rsidRDefault="00A81A52">
            <w:pPr>
              <w:spacing w:after="120"/>
              <w:jc w:val="both"/>
            </w:pPr>
            <w:r>
              <w:rPr>
                <w:rFonts w:ascii="Arial" w:hAnsi="Arial" w:cs="Arial"/>
              </w:rPr>
              <w:t>2. Las SGEIC deberán facilitar a la Comisión Nacional del Mercado de Valores por cada ECR, EICC y cualquier otro vehículo reconocido en esta Ley que gestionen, toda la información relativa:</w:t>
            </w:r>
          </w:p>
          <w:p w14:paraId="7EADC804" w14:textId="77777777" w:rsidR="007B6ED0" w:rsidRDefault="00A81A52">
            <w:pPr>
              <w:spacing w:after="120"/>
              <w:jc w:val="both"/>
            </w:pPr>
            <w:r>
              <w:rPr>
                <w:rFonts w:ascii="Arial" w:hAnsi="Arial" w:cs="Arial"/>
              </w:rPr>
              <w:t>a) Al porcentaje de los activos de la entidad que es objeto de medidas especiales motivadas por su iliquidez.</w:t>
            </w:r>
          </w:p>
          <w:p w14:paraId="6BDF3344" w14:textId="77777777" w:rsidR="007B6ED0" w:rsidRDefault="00A81A52">
            <w:pPr>
              <w:spacing w:after="120"/>
              <w:jc w:val="both"/>
            </w:pPr>
            <w:r>
              <w:rPr>
                <w:rFonts w:ascii="Arial" w:hAnsi="Arial" w:cs="Arial"/>
              </w:rPr>
              <w:t>b) A cualesquiera nuevas medidas para gestionar la liquidez de la entidad.</w:t>
            </w:r>
          </w:p>
          <w:p w14:paraId="6CBEB49B" w14:textId="77777777" w:rsidR="007B6ED0" w:rsidRDefault="00A81A52">
            <w:pPr>
              <w:spacing w:after="120"/>
              <w:jc w:val="both"/>
            </w:pPr>
            <w:r>
              <w:rPr>
                <w:rFonts w:ascii="Arial" w:hAnsi="Arial" w:cs="Arial"/>
              </w:rPr>
              <w:t xml:space="preserve">c) Al perfil de riesgo efectivo de la entidad, </w:t>
            </w:r>
            <w:r>
              <w:rPr>
                <w:rFonts w:ascii="Arial" w:hAnsi="Arial" w:cs="Arial"/>
                <w:b/>
                <w:bCs/>
                <w:strike/>
              </w:rPr>
              <w:t>y los sistemas de gestión de riesgos utilizados por la sociedad gestora para gestionar</w:t>
            </w:r>
            <w:r>
              <w:rPr>
                <w:rFonts w:ascii="Arial" w:hAnsi="Arial" w:cs="Arial"/>
                <w:b/>
                <w:bCs/>
              </w:rPr>
              <w:t xml:space="preserve"> incluidos</w:t>
            </w:r>
            <w:r>
              <w:rPr>
                <w:rFonts w:ascii="Arial" w:hAnsi="Arial" w:cs="Arial"/>
              </w:rPr>
              <w:t xml:space="preserve"> el riesgo de mercado, el riesgo de liquidez, el riesgo de contrapartida y otros riesgos, </w:t>
            </w:r>
            <w:r>
              <w:rPr>
                <w:rFonts w:ascii="Arial" w:hAnsi="Arial" w:cs="Arial"/>
              </w:rPr>
              <w:lastRenderedPageBreak/>
              <w:t xml:space="preserve">incluido el riesgo operativo, así como </w:t>
            </w:r>
            <w:r>
              <w:rPr>
                <w:rFonts w:ascii="Arial" w:hAnsi="Arial" w:cs="Arial"/>
                <w:b/>
                <w:bCs/>
              </w:rPr>
              <w:t xml:space="preserve">el importe total de apalancamiento utilizado por la ECR, EICC y otros vehículos reconocidos en esta ley que gestionen.  </w:t>
            </w:r>
          </w:p>
          <w:p w14:paraId="6B2396B7" w14:textId="77777777" w:rsidR="007B6ED0" w:rsidRDefault="00A81A52">
            <w:pPr>
              <w:spacing w:after="120"/>
              <w:jc w:val="both"/>
            </w:pPr>
            <w:r>
              <w:rPr>
                <w:rFonts w:ascii="Arial" w:hAnsi="Arial" w:cs="Arial"/>
              </w:rPr>
              <w:t xml:space="preserve">d) </w:t>
            </w:r>
            <w:r>
              <w:rPr>
                <w:rFonts w:ascii="Arial" w:hAnsi="Arial" w:cs="Arial"/>
                <w:b/>
                <w:bCs/>
                <w:strike/>
              </w:rPr>
              <w:t xml:space="preserve">A las principales categorías de activos en las que haya invertido la entidad.  </w:t>
            </w:r>
            <w:r>
              <w:rPr>
                <w:rFonts w:ascii="Arial" w:hAnsi="Arial" w:cs="Arial"/>
                <w:b/>
                <w:bCs/>
              </w:rPr>
              <w:t>A la información sobre los acuerdos de delegación relativos a las funciones de gestión o de gestión de riesgos, en particular:</w:t>
            </w:r>
          </w:p>
          <w:p w14:paraId="4F59E6C9" w14:textId="77777777" w:rsidR="007B6ED0" w:rsidRDefault="00A81A52">
            <w:pPr>
              <w:spacing w:after="120"/>
              <w:jc w:val="both"/>
            </w:pPr>
            <w:r>
              <w:rPr>
                <w:rFonts w:ascii="Arial" w:hAnsi="Arial" w:cs="Arial"/>
                <w:b/>
                <w:bCs/>
              </w:rPr>
              <w:t>1.º información sobre las entidades delegadas, su nombre y domicilio o domicilio social o sucursal, si tienen vínculos estrechos con la gestora, si son entidades autorizadas o reguladas a efectos de la gestión de activos, su autoridad de supervisión, cuando proceda, así como los identificadores de las entidades delegadas que sean necesarios para conectar la información facilitada a otras fuentes de datos de supervisión o de acceso público;</w:t>
            </w:r>
          </w:p>
          <w:p w14:paraId="46F7940C" w14:textId="77777777" w:rsidR="007B6ED0" w:rsidRDefault="00A81A52">
            <w:pPr>
              <w:spacing w:after="120"/>
              <w:jc w:val="both"/>
            </w:pPr>
            <w:r>
              <w:rPr>
                <w:rFonts w:ascii="Arial" w:hAnsi="Arial" w:cs="Arial"/>
                <w:b/>
                <w:bCs/>
              </w:rPr>
              <w:lastRenderedPageBreak/>
              <w:t>2.º el número de recursos humanos equivalentes a tiempo completo empleados por la gestora para realizar tareas cotidianas de gestión o de gestión de riesgos dentro de la gestora;</w:t>
            </w:r>
          </w:p>
          <w:p w14:paraId="22F760D6" w14:textId="77777777" w:rsidR="007B6ED0" w:rsidRDefault="00A81A52">
            <w:pPr>
              <w:spacing w:after="120"/>
              <w:jc w:val="both"/>
            </w:pPr>
            <w:r>
              <w:rPr>
                <w:rFonts w:ascii="Arial" w:hAnsi="Arial" w:cs="Arial"/>
                <w:b/>
                <w:bCs/>
              </w:rPr>
              <w:t>3.º una lista y descripción de las actividades relativas a las funciones de gestión y de gestión de riesgos que se delegan;</w:t>
            </w:r>
          </w:p>
          <w:p w14:paraId="074AA85E" w14:textId="77777777" w:rsidR="007B6ED0" w:rsidRDefault="00A81A52">
            <w:pPr>
              <w:spacing w:after="120"/>
              <w:jc w:val="both"/>
            </w:pPr>
            <w:r>
              <w:rPr>
                <w:rFonts w:ascii="Arial" w:hAnsi="Arial" w:cs="Arial"/>
                <w:b/>
                <w:bCs/>
              </w:rPr>
              <w:t>4.º</w:t>
            </w:r>
            <w:r>
              <w:rPr>
                <w:rFonts w:ascii="Arial" w:hAnsi="Arial" w:cs="Arial"/>
              </w:rPr>
              <w:t xml:space="preserve"> </w:t>
            </w:r>
            <w:r>
              <w:rPr>
                <w:rFonts w:ascii="Arial" w:hAnsi="Arial" w:cs="Arial"/>
                <w:b/>
                <w:bCs/>
              </w:rPr>
              <w:t>cuando se delegue la función de gestión, el importe y el porcentaje de los activos del vehículo que estén sujetos a acuerdos de delegación relativos a la función de gestión;</w:t>
            </w:r>
          </w:p>
          <w:p w14:paraId="5629E195" w14:textId="77777777" w:rsidR="007B6ED0" w:rsidRDefault="00A81A52">
            <w:pPr>
              <w:spacing w:after="120"/>
              <w:jc w:val="both"/>
            </w:pPr>
            <w:r>
              <w:rPr>
                <w:rFonts w:ascii="Arial" w:hAnsi="Arial" w:cs="Arial"/>
                <w:b/>
                <w:bCs/>
              </w:rPr>
              <w:t>5.º el número de recursos humanos equivalentes a tiempo completo empleados por la gestora para realizar el seguimiento de los acuerdos de delegación;</w:t>
            </w:r>
          </w:p>
          <w:p w14:paraId="1FBFFD41" w14:textId="77777777" w:rsidR="007B6ED0" w:rsidRDefault="00A81A52">
            <w:pPr>
              <w:spacing w:after="120"/>
              <w:jc w:val="both"/>
            </w:pPr>
            <w:r>
              <w:rPr>
                <w:rFonts w:ascii="Arial" w:hAnsi="Arial" w:cs="Arial"/>
                <w:b/>
                <w:bCs/>
              </w:rPr>
              <w:t xml:space="preserve">6.º el número y las fechas de las revisiones periódicas de la diligencia debida llevadas a cabo por la gestora para realizar el seguimiento de la actividad delegada, una lista de los </w:t>
            </w:r>
            <w:r>
              <w:rPr>
                <w:rFonts w:ascii="Arial" w:hAnsi="Arial" w:cs="Arial"/>
                <w:b/>
                <w:bCs/>
              </w:rPr>
              <w:lastRenderedPageBreak/>
              <w:t>problemas detectados y, en su caso, de las medidas adoptadas para resolverlos, así como la fecha límite para su aplicación;</w:t>
            </w:r>
          </w:p>
          <w:p w14:paraId="23635E36" w14:textId="77777777" w:rsidR="007B6ED0" w:rsidRDefault="00A81A52">
            <w:pPr>
              <w:spacing w:after="120"/>
              <w:jc w:val="both"/>
            </w:pPr>
            <w:r>
              <w:rPr>
                <w:rFonts w:ascii="Arial" w:hAnsi="Arial" w:cs="Arial"/>
                <w:b/>
                <w:bCs/>
              </w:rPr>
              <w:t>7.º</w:t>
            </w:r>
            <w:r>
              <w:rPr>
                <w:rFonts w:ascii="Arial" w:hAnsi="Arial" w:cs="Arial"/>
              </w:rPr>
              <w:t xml:space="preserve"> </w:t>
            </w:r>
            <w:r>
              <w:rPr>
                <w:rFonts w:ascii="Arial" w:hAnsi="Arial" w:cs="Arial"/>
                <w:b/>
                <w:bCs/>
              </w:rPr>
              <w:t>cuando existan acuerdos de subdelegación, la información requerida con arreglo a los incisos i), iii) y iv) sobre las entidades subdelegadas y las actividades relacionadas con las funciones de gestión y de gestión de riesgos que se subdelegan; y</w:t>
            </w:r>
          </w:p>
          <w:p w14:paraId="36220EEA" w14:textId="77777777" w:rsidR="007B6ED0" w:rsidRDefault="00A81A52">
            <w:pPr>
              <w:spacing w:after="120"/>
              <w:jc w:val="both"/>
            </w:pPr>
            <w:r>
              <w:rPr>
                <w:rFonts w:ascii="Arial" w:hAnsi="Arial" w:cs="Arial"/>
                <w:b/>
                <w:bCs/>
              </w:rPr>
              <w:t>8.º las fechas de inicio y de finalización de los acuerdos de delegación y subdelegación.</w:t>
            </w:r>
          </w:p>
          <w:p w14:paraId="53A303EB" w14:textId="77777777" w:rsidR="007B6ED0" w:rsidRDefault="00A81A52">
            <w:pPr>
              <w:spacing w:after="120"/>
              <w:jc w:val="both"/>
            </w:pPr>
            <w:r>
              <w:rPr>
                <w:rFonts w:ascii="Arial" w:hAnsi="Arial" w:cs="Arial"/>
              </w:rPr>
              <w:t>e) A los resultados de las pruebas de resistencia a situaciones límite efectuadas de conformidad con el artículo 62.4.b) y el artículo 63.2.</w:t>
            </w:r>
          </w:p>
          <w:p w14:paraId="2FDA3134" w14:textId="77777777" w:rsidR="007B6ED0" w:rsidRDefault="00A81A52">
            <w:pPr>
              <w:spacing w:after="120"/>
              <w:jc w:val="both"/>
            </w:pPr>
            <w:r>
              <w:rPr>
                <w:rFonts w:ascii="Arial" w:hAnsi="Arial" w:cs="Arial"/>
                <w:b/>
                <w:bCs/>
              </w:rPr>
              <w:t xml:space="preserve">f) A la lista de los Estados miembros en los que las ECR, EICC y otros vehículos regulados en esta ley sean efectivamente comercializadas por la </w:t>
            </w:r>
            <w:r>
              <w:rPr>
                <w:rFonts w:ascii="Arial" w:hAnsi="Arial" w:cs="Arial"/>
                <w:b/>
                <w:bCs/>
              </w:rPr>
              <w:lastRenderedPageBreak/>
              <w:t xml:space="preserve">gestora o por un distribuidor que actúe por cuenta de la gestora. </w:t>
            </w:r>
          </w:p>
          <w:p w14:paraId="609E61C5" w14:textId="77777777" w:rsidR="007B6ED0" w:rsidRDefault="00A81A52">
            <w:pPr>
              <w:spacing w:after="120"/>
              <w:jc w:val="both"/>
            </w:pPr>
            <w:r>
              <w:rPr>
                <w:rFonts w:ascii="Arial" w:hAnsi="Arial" w:cs="Arial"/>
              </w:rPr>
              <w:t>Dicha información se facilitará con la frecuencia, el alcance y contenido que establezca el Ministro de Economía y Competitividad o, con la habilitación expresa de éste, la Comisión Nacional del Mercado de Valores.</w:t>
            </w:r>
          </w:p>
          <w:p w14:paraId="3719A027" w14:textId="77777777" w:rsidR="007B6ED0" w:rsidRDefault="00A81A52">
            <w:pPr>
              <w:spacing w:after="120"/>
              <w:jc w:val="both"/>
            </w:pPr>
            <w:r>
              <w:rPr>
                <w:rFonts w:ascii="Arial" w:hAnsi="Arial" w:cs="Arial"/>
              </w:rPr>
              <w:t>3. Las SGEIC facilitarán a la Comisión Nacional del Mercado de Valores, cuando esta así lo requiera, la siguiente documentación:</w:t>
            </w:r>
          </w:p>
          <w:p w14:paraId="6D21CCFC" w14:textId="77777777" w:rsidR="007B6ED0" w:rsidRDefault="00A81A52">
            <w:pPr>
              <w:spacing w:after="120"/>
              <w:jc w:val="both"/>
            </w:pPr>
            <w:r>
              <w:rPr>
                <w:rFonts w:ascii="Arial" w:hAnsi="Arial" w:cs="Arial"/>
              </w:rPr>
              <w:t>a) Un informe anual de cada entidad de inversión de la Unión Europea gestionada, y de cada entidad de inversión comercializada en la Unión Europea por la SGEIC, correspondiente a cada ejercicio, con arreglo a lo dispuesto en el artículo 67.1.b), y</w:t>
            </w:r>
          </w:p>
          <w:p w14:paraId="44C1D110" w14:textId="77777777" w:rsidR="007B6ED0" w:rsidRDefault="00A81A52">
            <w:pPr>
              <w:spacing w:after="120"/>
              <w:jc w:val="both"/>
            </w:pPr>
            <w:r>
              <w:rPr>
                <w:rFonts w:ascii="Arial" w:hAnsi="Arial" w:cs="Arial"/>
              </w:rPr>
              <w:t>b) antes de finalizar cada trimestre natural, una lista detallada de todas las entidades de inversión gestionadas por la sociedad gestora.</w:t>
            </w:r>
          </w:p>
          <w:p w14:paraId="5A7E33D8" w14:textId="77777777" w:rsidR="007B6ED0" w:rsidRDefault="00A81A52">
            <w:pPr>
              <w:spacing w:after="120"/>
              <w:jc w:val="both"/>
            </w:pPr>
            <w:r>
              <w:rPr>
                <w:rFonts w:ascii="Arial" w:hAnsi="Arial" w:cs="Arial"/>
              </w:rPr>
              <w:lastRenderedPageBreak/>
              <w:t xml:space="preserve">4. Las SGEIC que gestionen una o varias ECR, EICC </w:t>
            </w:r>
            <w:r>
              <w:rPr>
                <w:rFonts w:ascii="Arial" w:hAnsi="Arial" w:cs="Arial"/>
                <w:b/>
                <w:bCs/>
              </w:rPr>
              <w:t>y otros vehículos regulados en esta ley</w:t>
            </w:r>
            <w:r>
              <w:rPr>
                <w:rFonts w:ascii="Arial" w:hAnsi="Arial" w:cs="Arial"/>
              </w:rPr>
              <w:t xml:space="preserve"> que recurran de forma sustancial al apalancamiento facilitarán a la Comisión Nacional del Mercado de Valores información sobre el nivel global de apalancamiento de cada entidad de inversión que gestionen, desglosando la parte del apalancamiento que se deriva de la toma en préstamo de efectivo o valores y la que esté implícita en los derivados financieros, así como información sobre la medida en que los activos de la entidad de inversión han sido reutilizados.</w:t>
            </w:r>
          </w:p>
          <w:p w14:paraId="3697C7ED" w14:textId="77777777" w:rsidR="007B6ED0" w:rsidRDefault="00A81A52">
            <w:pPr>
              <w:spacing w:after="120"/>
              <w:jc w:val="both"/>
            </w:pPr>
            <w:r>
              <w:rPr>
                <w:rFonts w:ascii="Arial" w:hAnsi="Arial" w:cs="Arial"/>
              </w:rPr>
              <w:t>Dicha información incluirá la identidad de las cinco mayores fuentes de préstamo de efectivo o valores de cada una de las entidades de inversión gestionados por la sociedad gestora, y el apalancamiento obtenido de cada una de ellas.</w:t>
            </w:r>
          </w:p>
          <w:p w14:paraId="77DD9C7F" w14:textId="77777777" w:rsidR="007B6ED0" w:rsidRDefault="00A81A52">
            <w:pPr>
              <w:spacing w:after="120"/>
              <w:jc w:val="both"/>
            </w:pPr>
            <w:r>
              <w:rPr>
                <w:rFonts w:ascii="Arial" w:hAnsi="Arial" w:cs="Arial"/>
                <w:b/>
                <w:bCs/>
              </w:rPr>
              <w:t xml:space="preserve">4 bis. Siempre que resulte necesario para el efectivo control del riesgo sistémico, la CNMV podrá exigir información adicional a la indicada en </w:t>
            </w:r>
            <w:r>
              <w:rPr>
                <w:rFonts w:ascii="Arial" w:hAnsi="Arial" w:cs="Arial"/>
                <w:b/>
                <w:bCs/>
              </w:rPr>
              <w:lastRenderedPageBreak/>
              <w:t xml:space="preserve">el presente articulo ya sea de forma periódica o ad hoc. La CNMV informará a la AEVM de los requisitos adicionales en materia de información. </w:t>
            </w:r>
          </w:p>
          <w:p w14:paraId="0BC9A655" w14:textId="77777777" w:rsidR="007B6ED0" w:rsidRDefault="00A81A52">
            <w:pPr>
              <w:spacing w:after="120"/>
              <w:jc w:val="both"/>
            </w:pPr>
            <w:r>
              <w:rPr>
                <w:rFonts w:ascii="Arial" w:hAnsi="Arial" w:cs="Arial"/>
              </w:rPr>
              <w:t>5. Se considerarán hechos específicamente relevantes para las ECR o EICC los que afecten o puedan afectar significativamente a la consideración del valor de las acciones o participaciones y, en particular, toda circunstancia de carácter contingente que afecte o pueda influir significativamente en la evolución de los negocios de las entidades participadas, su rentabilidad y su situación financiera, siempre que la inversión en la entidad afectada represente al menos un 5 por ciento del activo de la entidad de capital-riesgo.</w:t>
            </w:r>
          </w:p>
          <w:p w14:paraId="51FEB776" w14:textId="77777777" w:rsidR="007B6ED0" w:rsidRDefault="00A81A52">
            <w:pPr>
              <w:spacing w:after="120"/>
              <w:jc w:val="both"/>
            </w:pPr>
            <w:r>
              <w:rPr>
                <w:rFonts w:ascii="Arial" w:hAnsi="Arial" w:cs="Arial"/>
              </w:rPr>
              <w:t>A estos efectos, las SGEIC deberán atenerse a lo establecido en el Reglamento delegado (UE) n.º 231/2013 de la Comisión, de 19 de diciembre de 2012.»</w:t>
            </w:r>
          </w:p>
        </w:tc>
        <w:tc>
          <w:tcPr>
            <w:tcW w:w="4198" w:type="dxa"/>
          </w:tcPr>
          <w:p w14:paraId="33D106A1" w14:textId="77777777" w:rsidR="007B6ED0" w:rsidRDefault="007B6ED0">
            <w:pPr>
              <w:spacing w:after="120"/>
              <w:jc w:val="both"/>
            </w:pPr>
          </w:p>
        </w:tc>
      </w:tr>
    </w:tbl>
    <w:p w14:paraId="6E7238B8" w14:textId="77777777" w:rsidR="007B6ED0" w:rsidRDefault="007B6ED0"/>
    <w:p w14:paraId="2EF6EE0B" w14:textId="77777777" w:rsidR="007B6ED0" w:rsidRDefault="00A81A52">
      <w:pPr>
        <w:pStyle w:val="Ttulo2"/>
      </w:pPr>
      <w:r>
        <w:rPr>
          <w:rFonts w:ascii="Arial" w:hAnsi="Arial"/>
          <w:color w:val="000000"/>
          <w:sz w:val="24"/>
        </w:rPr>
        <w:t>Veintiuno. Se modifica el artículo 74 bis,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153AABD" w14:textId="77777777">
        <w:tc>
          <w:tcPr>
            <w:tcW w:w="1399" w:type="dxa"/>
          </w:tcPr>
          <w:p w14:paraId="5216F7EF" w14:textId="77777777" w:rsidR="007B6ED0" w:rsidRDefault="00A81A52">
            <w:pPr>
              <w:jc w:val="center"/>
            </w:pPr>
            <w:r>
              <w:rPr>
                <w:rFonts w:ascii="Arial" w:hAnsi="Arial"/>
                <w:b/>
              </w:rPr>
              <w:t>Nº FILA</w:t>
            </w:r>
          </w:p>
        </w:tc>
        <w:tc>
          <w:tcPr>
            <w:tcW w:w="4198" w:type="dxa"/>
          </w:tcPr>
          <w:p w14:paraId="563260CB" w14:textId="77777777" w:rsidR="007B6ED0" w:rsidRDefault="00A81A52">
            <w:pPr>
              <w:jc w:val="center"/>
            </w:pPr>
            <w:r>
              <w:rPr>
                <w:rFonts w:ascii="Arial" w:hAnsi="Arial"/>
                <w:b/>
              </w:rPr>
              <w:t>REDACCIÓN ORIGINAL</w:t>
            </w:r>
          </w:p>
        </w:tc>
        <w:tc>
          <w:tcPr>
            <w:tcW w:w="4198" w:type="dxa"/>
          </w:tcPr>
          <w:p w14:paraId="65B824D5" w14:textId="77777777" w:rsidR="007B6ED0" w:rsidRDefault="00A81A52">
            <w:pPr>
              <w:jc w:val="center"/>
            </w:pPr>
            <w:r>
              <w:rPr>
                <w:rFonts w:ascii="Arial" w:hAnsi="Arial"/>
                <w:b/>
              </w:rPr>
              <w:t>PROPUESTA DE REDACCIÓN</w:t>
            </w:r>
          </w:p>
        </w:tc>
        <w:tc>
          <w:tcPr>
            <w:tcW w:w="4198" w:type="dxa"/>
          </w:tcPr>
          <w:p w14:paraId="6469FE75" w14:textId="77777777" w:rsidR="007B6ED0" w:rsidRDefault="00A81A52">
            <w:pPr>
              <w:jc w:val="center"/>
            </w:pPr>
            <w:r>
              <w:rPr>
                <w:rFonts w:ascii="Arial" w:hAnsi="Arial"/>
                <w:b/>
              </w:rPr>
              <w:t>COMENTARIO</w:t>
            </w:r>
          </w:p>
        </w:tc>
      </w:tr>
      <w:tr w:rsidR="007B6ED0" w14:paraId="60119CF9" w14:textId="77777777">
        <w:tc>
          <w:tcPr>
            <w:tcW w:w="1399" w:type="dxa"/>
          </w:tcPr>
          <w:p w14:paraId="11CA0581" w14:textId="77777777" w:rsidR="007B6ED0" w:rsidRDefault="00A81A52">
            <w:pPr>
              <w:spacing w:after="120"/>
              <w:jc w:val="center"/>
            </w:pPr>
            <w:r>
              <w:rPr>
                <w:rFonts w:ascii="Arial" w:hAnsi="Arial" w:cs="Arial"/>
              </w:rPr>
              <w:t>63</w:t>
            </w:r>
          </w:p>
        </w:tc>
        <w:tc>
          <w:tcPr>
            <w:tcW w:w="4198" w:type="dxa"/>
          </w:tcPr>
          <w:p w14:paraId="0E41EE79" w14:textId="77777777" w:rsidR="007B6ED0" w:rsidRDefault="00A81A52">
            <w:pPr>
              <w:spacing w:after="120"/>
              <w:jc w:val="both"/>
            </w:pPr>
            <w:r>
              <w:rPr>
                <w:rFonts w:ascii="Arial" w:hAnsi="Arial" w:cs="Arial"/>
              </w:rPr>
              <w:t>Veintiuno. Se modifica el artículo 74 bis, que pasa a tener la siguiente redacción:</w:t>
            </w:r>
          </w:p>
          <w:p w14:paraId="12664BCF" w14:textId="77777777" w:rsidR="007B6ED0" w:rsidRDefault="00A81A52">
            <w:pPr>
              <w:spacing w:after="120"/>
              <w:jc w:val="both"/>
            </w:pPr>
            <w:r>
              <w:rPr>
                <w:rFonts w:ascii="Arial" w:hAnsi="Arial" w:cs="Arial"/>
              </w:rPr>
              <w:t xml:space="preserve">«Artículo 74 bis. Condiciones de acceso y de ejercicio de la actividad de las SGEIC que gestionen fondos de inversión a largo plazo europeos </w:t>
            </w:r>
            <w:r>
              <w:rPr>
                <w:rFonts w:ascii="Arial" w:hAnsi="Arial" w:cs="Arial"/>
                <w:b/>
                <w:bCs/>
              </w:rPr>
              <w:t>de tipo cerrado</w:t>
            </w:r>
            <w:r>
              <w:rPr>
                <w:rFonts w:ascii="Arial" w:hAnsi="Arial" w:cs="Arial"/>
              </w:rPr>
              <w:t>.</w:t>
            </w:r>
          </w:p>
          <w:p w14:paraId="79771259" w14:textId="77777777" w:rsidR="007B6ED0" w:rsidRDefault="00A81A52">
            <w:pPr>
              <w:spacing w:after="120"/>
              <w:jc w:val="both"/>
            </w:pPr>
            <w:r>
              <w:rPr>
                <w:rFonts w:ascii="Arial" w:hAnsi="Arial" w:cs="Arial"/>
              </w:rPr>
              <w:t xml:space="preserve">Las SGEIC que deseen utilizar la denominación FILPE en relación con la comercialización que realicen en la Unión Europea de fondos de inversión a largo plazo europeos </w:t>
            </w:r>
            <w:r>
              <w:rPr>
                <w:rFonts w:ascii="Arial" w:hAnsi="Arial" w:cs="Arial"/>
                <w:b/>
                <w:bCs/>
              </w:rPr>
              <w:t>de tipo cerrado</w:t>
            </w:r>
            <w:r>
              <w:rPr>
                <w:rFonts w:ascii="Arial" w:hAnsi="Arial" w:cs="Arial"/>
              </w:rPr>
              <w:t xml:space="preserve"> deberán cumplir con lo previsto en el Reglamento (UE) 2015/760 del Parlamento Europeo y del Consejo, de 29 de abril de 2015, sobre los fondos de inversión a largo plazo europeos.»</w:t>
            </w:r>
          </w:p>
          <w:p w14:paraId="6807CB7A" w14:textId="77777777" w:rsidR="007B6ED0" w:rsidRDefault="00A81A52">
            <w:pPr>
              <w:spacing w:after="120"/>
              <w:jc w:val="both"/>
            </w:pPr>
            <w:r>
              <w:rPr>
                <w:rFonts w:ascii="Arial" w:hAnsi="Arial" w:cs="Arial"/>
              </w:rPr>
              <w:t>Veintidos. Se modifica el apartado 1 del artículo 75 ter, que pasa a tener la siguiente redacción:</w:t>
            </w:r>
          </w:p>
          <w:p w14:paraId="0E15FDEF" w14:textId="77777777" w:rsidR="007B6ED0" w:rsidRDefault="00A81A52">
            <w:pPr>
              <w:spacing w:after="120"/>
              <w:jc w:val="both"/>
            </w:pPr>
            <w:r>
              <w:rPr>
                <w:rFonts w:ascii="Arial" w:hAnsi="Arial" w:cs="Arial"/>
              </w:rPr>
              <w:lastRenderedPageBreak/>
              <w:t>«</w:t>
            </w:r>
            <w:r>
              <w:rPr>
                <w:rFonts w:ascii="Arial" w:hAnsi="Arial" w:cs="Arial"/>
                <w:b/>
                <w:bCs/>
              </w:rPr>
              <w:t xml:space="preserve">1. Las </w:t>
            </w:r>
            <w:r>
              <w:rPr>
                <w:rFonts w:ascii="Arial" w:hAnsi="Arial" w:cs="Arial"/>
                <w:b/>
                <w:bCs/>
                <w:strike/>
              </w:rPr>
              <w:t>Sin perjuicio de lo dispuesto en el artículo 26 del Reglamento (UE) 2015/760</w:t>
            </w:r>
            <w:r>
              <w:rPr>
                <w:rFonts w:ascii="Arial" w:hAnsi="Arial" w:cs="Arial"/>
                <w:strike/>
              </w:rPr>
              <w:t xml:space="preserve">, </w:t>
            </w:r>
            <w:r>
              <w:rPr>
                <w:rFonts w:ascii="Arial" w:hAnsi="Arial" w:cs="Arial"/>
                <w:b/>
                <w:bCs/>
                <w:strike/>
              </w:rPr>
              <w:t>las</w:t>
            </w:r>
            <w:r>
              <w:rPr>
                <w:rFonts w:ascii="Arial" w:hAnsi="Arial" w:cs="Arial"/>
              </w:rPr>
              <w:t xml:space="preserve"> sociedades gestoras facilitarán, en cada Estado miembro en el que se propongan comercializar participaciones o acciones de una ECR o EICC entre inversores minoristas, servicios para llevar a cabo las tareas siguientes:</w:t>
            </w:r>
          </w:p>
          <w:p w14:paraId="7CBB81E7" w14:textId="77777777" w:rsidR="007B6ED0" w:rsidRDefault="00A81A52">
            <w:pPr>
              <w:spacing w:after="120"/>
              <w:jc w:val="both"/>
            </w:pPr>
            <w:r>
              <w:rPr>
                <w:rFonts w:ascii="Arial" w:hAnsi="Arial" w:cs="Arial"/>
              </w:rPr>
              <w:t>a) procesar las órdenes de los inversores de suscripción, pago, recompra y reembolso en relación con las participaciones o acciones de la ECR o EICC, de conformidad con las condiciones establecidas en la documentación de la ECR o EICC;</w:t>
            </w:r>
          </w:p>
          <w:p w14:paraId="40737115" w14:textId="77777777" w:rsidR="007B6ED0" w:rsidRDefault="00A81A52">
            <w:pPr>
              <w:spacing w:after="120"/>
              <w:jc w:val="both"/>
            </w:pPr>
            <w:r>
              <w:rPr>
                <w:rFonts w:ascii="Arial" w:hAnsi="Arial" w:cs="Arial"/>
              </w:rPr>
              <w:t>b) proporcionar información a los inversores sobre cómo se pueden cursar las órdenes a que se refiere la letra a) y cómo se abona el producto de la recompra y el reembolso;</w:t>
            </w:r>
          </w:p>
          <w:p w14:paraId="27C5F757" w14:textId="77777777" w:rsidR="007B6ED0" w:rsidRDefault="00A81A52">
            <w:pPr>
              <w:spacing w:after="120"/>
              <w:jc w:val="both"/>
            </w:pPr>
            <w:r>
              <w:rPr>
                <w:rFonts w:ascii="Arial" w:hAnsi="Arial" w:cs="Arial"/>
              </w:rPr>
              <w:t xml:space="preserve">c) facilitar el tratamiento de la información relativa al ejercicio, por parte de los inversores, de los derechos asociados a su inversión en la ECR o EICC en el </w:t>
            </w:r>
            <w:r>
              <w:rPr>
                <w:rFonts w:ascii="Arial" w:hAnsi="Arial" w:cs="Arial"/>
              </w:rPr>
              <w:lastRenderedPageBreak/>
              <w:t>Estado miembro donde la ECR o EICC se comercializa;</w:t>
            </w:r>
          </w:p>
          <w:p w14:paraId="70AE8DBC" w14:textId="77777777" w:rsidR="007B6ED0" w:rsidRDefault="00A81A52">
            <w:pPr>
              <w:spacing w:after="120"/>
              <w:jc w:val="both"/>
            </w:pPr>
            <w:r>
              <w:rPr>
                <w:rFonts w:ascii="Arial" w:hAnsi="Arial" w:cs="Arial"/>
              </w:rPr>
              <w:t>d) poner a disposición de los inversores, a efectos de examen y de la obtención de copias, la información y los documentos requeridos con arreglo a los artículos 67, 68 y 69;</w:t>
            </w:r>
          </w:p>
          <w:p w14:paraId="738049EC" w14:textId="77777777" w:rsidR="007B6ED0" w:rsidRDefault="00A81A52">
            <w:pPr>
              <w:spacing w:after="120"/>
              <w:jc w:val="both"/>
            </w:pPr>
            <w:r>
              <w:rPr>
                <w:rFonts w:ascii="Arial" w:hAnsi="Arial" w:cs="Arial"/>
              </w:rPr>
              <w:t>e) proporcionar a los inversores, en un soporte duradero, información pertinente respecto a las tareas que los servicios realizan, tal como se define en el artículo 2, apartado 1, letra m), de la Directiva 2009/65/CE, y</w:t>
            </w:r>
          </w:p>
          <w:p w14:paraId="1BA0E0D7" w14:textId="77777777" w:rsidR="007B6ED0" w:rsidRDefault="00A81A52">
            <w:pPr>
              <w:spacing w:after="120"/>
              <w:jc w:val="both"/>
            </w:pPr>
            <w:r>
              <w:rPr>
                <w:rFonts w:ascii="Arial" w:hAnsi="Arial" w:cs="Arial"/>
              </w:rPr>
              <w:t>f) actuar como punto de contacto para la comunicación con las autoridades competentes.»</w:t>
            </w:r>
          </w:p>
        </w:tc>
        <w:tc>
          <w:tcPr>
            <w:tcW w:w="4198" w:type="dxa"/>
          </w:tcPr>
          <w:p w14:paraId="05DE668F" w14:textId="77777777" w:rsidR="007B6ED0" w:rsidRDefault="00A81A52">
            <w:pPr>
              <w:spacing w:after="120"/>
              <w:jc w:val="both"/>
            </w:pPr>
            <w:r>
              <w:rPr>
                <w:rFonts w:ascii="Arial" w:hAnsi="Arial" w:cs="Arial"/>
              </w:rPr>
              <w:lastRenderedPageBreak/>
              <w:t>Veintiuno. Se modifica el artículo 74 bis, que pasa a tener la siguiente redacción:</w:t>
            </w:r>
          </w:p>
          <w:p w14:paraId="4011363E" w14:textId="77777777" w:rsidR="007B6ED0" w:rsidRDefault="00A81A52">
            <w:pPr>
              <w:spacing w:after="120"/>
              <w:jc w:val="both"/>
            </w:pPr>
            <w:r>
              <w:rPr>
                <w:rFonts w:ascii="Arial" w:hAnsi="Arial" w:cs="Arial"/>
              </w:rPr>
              <w:t xml:space="preserve">«Artículo 74 bis. Condiciones de acceso y de ejercicio de la actividad de las SGEIC que gestionen fondos de inversión a largo plazo europeos </w:t>
            </w:r>
            <w:r>
              <w:rPr>
                <w:rFonts w:ascii="Arial" w:hAnsi="Arial" w:cs="Arial"/>
                <w:b/>
                <w:bCs/>
              </w:rPr>
              <w:t>de tipo cerrado</w:t>
            </w:r>
            <w:r>
              <w:rPr>
                <w:rFonts w:ascii="Arial" w:hAnsi="Arial" w:cs="Arial"/>
              </w:rPr>
              <w:t>.</w:t>
            </w:r>
          </w:p>
          <w:p w14:paraId="6F5ACE80" w14:textId="77777777" w:rsidR="007B6ED0" w:rsidRDefault="00A81A52">
            <w:pPr>
              <w:spacing w:after="120"/>
              <w:jc w:val="both"/>
            </w:pPr>
            <w:r>
              <w:rPr>
                <w:rFonts w:ascii="Arial" w:hAnsi="Arial" w:cs="Arial"/>
              </w:rPr>
              <w:t xml:space="preserve">Las SGEIC que deseen utilizar la denominación FILPE en relación con la comercialización que realicen en la Unión Europea de fondos de inversión a largo plazo europeos </w:t>
            </w:r>
            <w:r>
              <w:rPr>
                <w:rFonts w:ascii="Arial" w:hAnsi="Arial" w:cs="Arial"/>
                <w:b/>
                <w:bCs/>
              </w:rPr>
              <w:t>de tipo cerrado</w:t>
            </w:r>
            <w:r>
              <w:rPr>
                <w:rFonts w:ascii="Arial" w:hAnsi="Arial" w:cs="Arial"/>
              </w:rPr>
              <w:t xml:space="preserve"> deberán cumplir con lo previsto en el Reglamento (UE) 2015/760 del Parlamento Europeo y del Consejo, de 29 de abril de 2015, sobre los fondos de inversión a largo plazo europeos.»</w:t>
            </w:r>
          </w:p>
          <w:p w14:paraId="09B0E683" w14:textId="77777777" w:rsidR="007B6ED0" w:rsidRDefault="00A81A52">
            <w:pPr>
              <w:spacing w:after="120"/>
              <w:jc w:val="both"/>
            </w:pPr>
            <w:r>
              <w:rPr>
                <w:rFonts w:ascii="Arial" w:hAnsi="Arial" w:cs="Arial"/>
              </w:rPr>
              <w:t>Veintidos. Se modifica el apartado 1 del artículo 75 ter, que pasa a tener la siguiente redacción:</w:t>
            </w:r>
          </w:p>
          <w:p w14:paraId="6287D32E" w14:textId="77777777" w:rsidR="007B6ED0" w:rsidRDefault="00A81A52">
            <w:pPr>
              <w:spacing w:after="120"/>
              <w:jc w:val="both"/>
            </w:pPr>
            <w:r>
              <w:rPr>
                <w:rFonts w:ascii="Arial" w:hAnsi="Arial" w:cs="Arial"/>
              </w:rPr>
              <w:lastRenderedPageBreak/>
              <w:t>«</w:t>
            </w:r>
            <w:r>
              <w:rPr>
                <w:rFonts w:ascii="Arial" w:hAnsi="Arial" w:cs="Arial"/>
                <w:b/>
                <w:bCs/>
              </w:rPr>
              <w:t xml:space="preserve">1. Las </w:t>
            </w:r>
            <w:r>
              <w:rPr>
                <w:rFonts w:ascii="Arial" w:hAnsi="Arial" w:cs="Arial"/>
                <w:b/>
                <w:bCs/>
                <w:strike/>
              </w:rPr>
              <w:t>Sin perjuicio de lo dispuesto en el artículo 26 del Reglamento (UE) 2015/760</w:t>
            </w:r>
            <w:r>
              <w:rPr>
                <w:rFonts w:ascii="Arial" w:hAnsi="Arial" w:cs="Arial"/>
                <w:strike/>
              </w:rPr>
              <w:t xml:space="preserve">, </w:t>
            </w:r>
            <w:r>
              <w:rPr>
                <w:rFonts w:ascii="Arial" w:hAnsi="Arial" w:cs="Arial"/>
                <w:b/>
                <w:bCs/>
                <w:strike/>
              </w:rPr>
              <w:t>las</w:t>
            </w:r>
            <w:r>
              <w:rPr>
                <w:rFonts w:ascii="Arial" w:hAnsi="Arial" w:cs="Arial"/>
              </w:rPr>
              <w:t xml:space="preserve"> sociedades gestoras facilitarán, en cada Estado miembro en el que se propongan comercializar participaciones o acciones de una ECR o EICC entre inversores minoristas, servicios para llevar a cabo las tareas siguientes:</w:t>
            </w:r>
          </w:p>
          <w:p w14:paraId="0FBD7045" w14:textId="77777777" w:rsidR="007B6ED0" w:rsidRDefault="00A81A52">
            <w:pPr>
              <w:spacing w:after="120"/>
              <w:jc w:val="both"/>
            </w:pPr>
            <w:r>
              <w:rPr>
                <w:rFonts w:ascii="Arial" w:hAnsi="Arial" w:cs="Arial"/>
              </w:rPr>
              <w:t>a) procesar las órdenes de los inversores de suscripción, pago, recompra y reembolso en relación con las participaciones o acciones de la ECR o EICC, de conformidad con las condiciones establecidas en la documentación de la ECR o EICC;</w:t>
            </w:r>
          </w:p>
          <w:p w14:paraId="7188B166" w14:textId="77777777" w:rsidR="007B6ED0" w:rsidRDefault="00A81A52">
            <w:pPr>
              <w:spacing w:after="120"/>
              <w:jc w:val="both"/>
            </w:pPr>
            <w:r>
              <w:rPr>
                <w:rFonts w:ascii="Arial" w:hAnsi="Arial" w:cs="Arial"/>
              </w:rPr>
              <w:t>b) proporcionar información a los inversores sobre cómo se pueden cursar las órdenes a que se refiere la letra a) y cómo se abona el producto de la recompra y el reembolso;</w:t>
            </w:r>
          </w:p>
          <w:p w14:paraId="240A87F3" w14:textId="77777777" w:rsidR="007B6ED0" w:rsidRDefault="00A81A52">
            <w:pPr>
              <w:spacing w:after="120"/>
              <w:jc w:val="both"/>
            </w:pPr>
            <w:r>
              <w:rPr>
                <w:rFonts w:ascii="Arial" w:hAnsi="Arial" w:cs="Arial"/>
              </w:rPr>
              <w:t xml:space="preserve">c) facilitar el tratamiento de la información relativa al ejercicio, por parte de los inversores, de los derechos asociados a su inversión en la ECR o EICC en el </w:t>
            </w:r>
            <w:r>
              <w:rPr>
                <w:rFonts w:ascii="Arial" w:hAnsi="Arial" w:cs="Arial"/>
              </w:rPr>
              <w:lastRenderedPageBreak/>
              <w:t>Estado miembro donde la ECR o EICC se comercializa;</w:t>
            </w:r>
          </w:p>
          <w:p w14:paraId="430E2C5A" w14:textId="77777777" w:rsidR="007B6ED0" w:rsidRDefault="00A81A52">
            <w:pPr>
              <w:spacing w:after="120"/>
              <w:jc w:val="both"/>
            </w:pPr>
            <w:r>
              <w:rPr>
                <w:rFonts w:ascii="Arial" w:hAnsi="Arial" w:cs="Arial"/>
              </w:rPr>
              <w:t>d) poner a disposición de los inversores, a efectos de examen y de la obtención de copias, la información y los documentos requeridos con arreglo a los artículos 67, 68 y 69;</w:t>
            </w:r>
          </w:p>
          <w:p w14:paraId="11C83F95" w14:textId="77777777" w:rsidR="007B6ED0" w:rsidRDefault="00A81A52">
            <w:pPr>
              <w:spacing w:after="120"/>
              <w:jc w:val="both"/>
            </w:pPr>
            <w:r>
              <w:rPr>
                <w:rFonts w:ascii="Arial" w:hAnsi="Arial" w:cs="Arial"/>
              </w:rPr>
              <w:t>e) proporcionar a los inversores, en un soporte duradero, información pertinente respecto a las tareas que los servicios realizan, tal como se define en el artículo 2, apartado 1, letra m), de la Directiva 2009/65/CE, y</w:t>
            </w:r>
          </w:p>
          <w:p w14:paraId="4A3BE429" w14:textId="77777777" w:rsidR="007B6ED0" w:rsidRDefault="00A81A52">
            <w:pPr>
              <w:spacing w:after="120"/>
              <w:jc w:val="both"/>
            </w:pPr>
            <w:r>
              <w:rPr>
                <w:rFonts w:ascii="Arial" w:hAnsi="Arial" w:cs="Arial"/>
              </w:rPr>
              <w:t>f) actuar como punto de contacto para la comunicación con las autoridades competentes.»</w:t>
            </w:r>
          </w:p>
        </w:tc>
        <w:tc>
          <w:tcPr>
            <w:tcW w:w="4198" w:type="dxa"/>
          </w:tcPr>
          <w:p w14:paraId="76ACD919" w14:textId="77777777" w:rsidR="007B6ED0" w:rsidRDefault="007B6ED0">
            <w:pPr>
              <w:spacing w:after="120"/>
              <w:jc w:val="both"/>
            </w:pPr>
          </w:p>
        </w:tc>
      </w:tr>
    </w:tbl>
    <w:p w14:paraId="1EBFF744" w14:textId="77777777" w:rsidR="007B6ED0" w:rsidRDefault="007B6ED0"/>
    <w:p w14:paraId="457DBA61" w14:textId="77777777" w:rsidR="007B6ED0" w:rsidRDefault="00A81A52">
      <w:pPr>
        <w:pStyle w:val="Ttulo2"/>
      </w:pPr>
      <w:r>
        <w:rPr>
          <w:rFonts w:ascii="Arial" w:hAnsi="Arial"/>
          <w:color w:val="000000"/>
          <w:sz w:val="24"/>
        </w:rPr>
        <w:t>Veintitrés. Se modifica el apartado 1 del artículo 77,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BD2F9A0" w14:textId="77777777">
        <w:tc>
          <w:tcPr>
            <w:tcW w:w="1399" w:type="dxa"/>
          </w:tcPr>
          <w:p w14:paraId="0363EA71" w14:textId="77777777" w:rsidR="007B6ED0" w:rsidRDefault="00A81A52">
            <w:pPr>
              <w:jc w:val="center"/>
            </w:pPr>
            <w:r>
              <w:rPr>
                <w:rFonts w:ascii="Arial" w:hAnsi="Arial"/>
                <w:b/>
              </w:rPr>
              <w:t>Nº FILA</w:t>
            </w:r>
          </w:p>
        </w:tc>
        <w:tc>
          <w:tcPr>
            <w:tcW w:w="4198" w:type="dxa"/>
          </w:tcPr>
          <w:p w14:paraId="2B25A44E" w14:textId="77777777" w:rsidR="007B6ED0" w:rsidRDefault="00A81A52">
            <w:pPr>
              <w:jc w:val="center"/>
            </w:pPr>
            <w:r>
              <w:rPr>
                <w:rFonts w:ascii="Arial" w:hAnsi="Arial"/>
                <w:b/>
              </w:rPr>
              <w:t>REDACCIÓN ORIGINAL</w:t>
            </w:r>
          </w:p>
        </w:tc>
        <w:tc>
          <w:tcPr>
            <w:tcW w:w="4198" w:type="dxa"/>
          </w:tcPr>
          <w:p w14:paraId="5E1D011A" w14:textId="77777777" w:rsidR="007B6ED0" w:rsidRDefault="00A81A52">
            <w:pPr>
              <w:jc w:val="center"/>
            </w:pPr>
            <w:r>
              <w:rPr>
                <w:rFonts w:ascii="Arial" w:hAnsi="Arial"/>
                <w:b/>
              </w:rPr>
              <w:t>PROPUESTA DE REDACCIÓN</w:t>
            </w:r>
          </w:p>
        </w:tc>
        <w:tc>
          <w:tcPr>
            <w:tcW w:w="4198" w:type="dxa"/>
          </w:tcPr>
          <w:p w14:paraId="19C02833" w14:textId="77777777" w:rsidR="007B6ED0" w:rsidRDefault="00A81A52">
            <w:pPr>
              <w:jc w:val="center"/>
            </w:pPr>
            <w:r>
              <w:rPr>
                <w:rFonts w:ascii="Arial" w:hAnsi="Arial"/>
                <w:b/>
              </w:rPr>
              <w:t>COMENTARIO</w:t>
            </w:r>
          </w:p>
        </w:tc>
      </w:tr>
      <w:tr w:rsidR="007B6ED0" w14:paraId="721FDE61" w14:textId="77777777">
        <w:tc>
          <w:tcPr>
            <w:tcW w:w="1399" w:type="dxa"/>
          </w:tcPr>
          <w:p w14:paraId="67BF6BCE" w14:textId="77777777" w:rsidR="007B6ED0" w:rsidRDefault="00A81A52">
            <w:pPr>
              <w:spacing w:after="120"/>
              <w:jc w:val="center"/>
            </w:pPr>
            <w:r>
              <w:rPr>
                <w:rFonts w:ascii="Arial" w:hAnsi="Arial" w:cs="Arial"/>
              </w:rPr>
              <w:t>64</w:t>
            </w:r>
          </w:p>
        </w:tc>
        <w:tc>
          <w:tcPr>
            <w:tcW w:w="4198" w:type="dxa"/>
          </w:tcPr>
          <w:p w14:paraId="3597A144" w14:textId="77777777" w:rsidR="007B6ED0" w:rsidRDefault="00A81A52">
            <w:pPr>
              <w:spacing w:after="120"/>
              <w:jc w:val="both"/>
            </w:pPr>
            <w:r>
              <w:rPr>
                <w:rFonts w:ascii="Arial" w:hAnsi="Arial" w:cs="Arial"/>
              </w:rPr>
              <w:t>Veintitrés. Se modifica el apartado 1 del artículo 77, que pasa a tener la siguiente redacción:</w:t>
            </w:r>
          </w:p>
          <w:p w14:paraId="151288F8" w14:textId="77777777" w:rsidR="007B6ED0" w:rsidRDefault="00A81A52">
            <w:pPr>
              <w:spacing w:after="120"/>
              <w:jc w:val="both"/>
            </w:pPr>
            <w:r>
              <w:rPr>
                <w:rFonts w:ascii="Arial" w:hAnsi="Arial" w:cs="Arial"/>
              </w:rPr>
              <w:lastRenderedPageBreak/>
              <w:t xml:space="preserve">«1. La comercialización en España de las acciones y participaciones de las entidades de inversión a que se refiere el artículo 5.1.c) que se dirija a inversores profesionales, tal y como se definen en el </w:t>
            </w:r>
            <w:r>
              <w:rPr>
                <w:rFonts w:ascii="Arial" w:hAnsi="Arial" w:cs="Arial"/>
                <w:b/>
                <w:bCs/>
              </w:rPr>
              <w:t xml:space="preserve">artículo 194 de la Ley 6/2023, de 17 de marzo, </w:t>
            </w:r>
            <w:r>
              <w:rPr>
                <w:rFonts w:ascii="Arial" w:hAnsi="Arial" w:cs="Arial"/>
                <w:b/>
                <w:bCs/>
                <w:strike/>
              </w:rPr>
              <w:t>apartado 3 del artículo 78 bis de la Ley 24/1988, de 28 de julio</w:t>
            </w:r>
            <w:r>
              <w:rPr>
                <w:rFonts w:ascii="Arial" w:hAnsi="Arial" w:cs="Arial"/>
                <w:b/>
                <w:bCs/>
              </w:rPr>
              <w:t>,</w:t>
            </w:r>
            <w:r>
              <w:rPr>
                <w:rFonts w:ascii="Arial" w:hAnsi="Arial" w:cs="Arial"/>
              </w:rPr>
              <w:t xml:space="preserve"> requerirá que con carácter previo se acredite ante la Comisión Nacional del Mercado de Valores el cumplimiento de los siguientes extremos:</w:t>
            </w:r>
          </w:p>
          <w:p w14:paraId="031D4EB7" w14:textId="77777777" w:rsidR="007B6ED0" w:rsidRDefault="00A81A52">
            <w:pPr>
              <w:spacing w:after="120"/>
              <w:jc w:val="both"/>
            </w:pPr>
            <w:r>
              <w:rPr>
                <w:rFonts w:ascii="Arial" w:hAnsi="Arial" w:cs="Arial"/>
              </w:rPr>
              <w:t xml:space="preserve">a) Que existan acuerdos adecuados de cooperación entre las autoridades competentes del Estado miembro de origen de la gestora y las autoridades de supervisión del Estado no miembro de la Unión Europea en el que está establecido la entidad de inversión con objeto de garantizar al menos un intercambio eficaz de información que permita a las autoridades competentes llevar a cabo sus funciones de acuerdo con la Directiva 2011/61/UE del </w:t>
            </w:r>
            <w:r>
              <w:rPr>
                <w:rFonts w:ascii="Arial" w:hAnsi="Arial" w:cs="Arial"/>
              </w:rPr>
              <w:lastRenderedPageBreak/>
              <w:t>Parlamento Europeo y del Consejo, de 8 de junio de 2011.</w:t>
            </w:r>
          </w:p>
          <w:p w14:paraId="166173F0" w14:textId="77777777" w:rsidR="007B6ED0" w:rsidRDefault="00A81A52">
            <w:pPr>
              <w:spacing w:after="120"/>
              <w:jc w:val="both"/>
            </w:pPr>
            <w:r>
              <w:rPr>
                <w:rFonts w:ascii="Arial" w:hAnsi="Arial" w:cs="Arial"/>
              </w:rPr>
              <w:t xml:space="preserve">b) Que el Estado no miembro de la Unión Europea en el que está establecida la ECR o EICC, </w:t>
            </w:r>
            <w:r>
              <w:rPr>
                <w:rFonts w:ascii="Arial" w:hAnsi="Arial" w:cs="Arial"/>
                <w:b/>
                <w:bCs/>
              </w:rPr>
              <w:t>no se considere tercer país de alto riesgo en virtud del artículo 9, apartado 2, de la Directiva (UE) 2015/849</w:t>
            </w:r>
            <w:r>
              <w:rPr>
                <w:rFonts w:ascii="Arial" w:hAnsi="Arial" w:cs="Arial"/>
              </w:rPr>
              <w:t xml:space="preserve">; </w:t>
            </w:r>
            <w:r>
              <w:rPr>
                <w:rFonts w:ascii="Arial" w:hAnsi="Arial" w:cs="Arial"/>
                <w:b/>
                <w:bCs/>
                <w:strike/>
              </w:rPr>
              <w:t>no figure en la lista de países y territorios no cooperantes establecida por el Grupo de Acción Financiera Internacional sobre el Blanqueo de Capitales.</w:t>
            </w:r>
          </w:p>
          <w:p w14:paraId="33A96D2C" w14:textId="77777777" w:rsidR="007B6ED0" w:rsidRDefault="00A81A52">
            <w:pPr>
              <w:spacing w:after="120"/>
              <w:jc w:val="both"/>
            </w:pPr>
            <w:r>
              <w:rPr>
                <w:rFonts w:ascii="Arial" w:hAnsi="Arial" w:cs="Arial"/>
              </w:rPr>
              <w:t xml:space="preserve">c) Que el tercer país en el que esté establecida la ECR o EICC de fuera de la Unión Europea haya firmado un acuerdo con España que se ajuste plenamente a </w:t>
            </w:r>
            <w:r>
              <w:rPr>
                <w:rFonts w:ascii="Arial" w:hAnsi="Arial" w:cs="Arial"/>
                <w:b/>
                <w:bCs/>
              </w:rPr>
              <w:t>las normas</w:t>
            </w:r>
            <w:r>
              <w:rPr>
                <w:rFonts w:ascii="Arial" w:hAnsi="Arial" w:cs="Arial"/>
              </w:rPr>
              <w:t xml:space="preserve"> </w:t>
            </w:r>
            <w:r>
              <w:rPr>
                <w:rFonts w:ascii="Arial" w:hAnsi="Arial" w:cs="Arial"/>
                <w:b/>
                <w:bCs/>
                <w:strike/>
              </w:rPr>
              <w:t>los preceptos</w:t>
            </w:r>
            <w:r>
              <w:rPr>
                <w:rFonts w:ascii="Arial" w:hAnsi="Arial" w:cs="Arial"/>
              </w:rPr>
              <w:t xml:space="preserve"> establecid</w:t>
            </w:r>
            <w:r>
              <w:rPr>
                <w:rFonts w:ascii="Arial" w:hAnsi="Arial" w:cs="Arial"/>
                <w:b/>
                <w:bCs/>
              </w:rPr>
              <w:t>a</w:t>
            </w:r>
            <w:r>
              <w:rPr>
                <w:rFonts w:ascii="Arial" w:hAnsi="Arial" w:cs="Arial"/>
                <w:b/>
                <w:bCs/>
                <w:strike/>
              </w:rPr>
              <w:t>o</w:t>
            </w:r>
            <w:r>
              <w:rPr>
                <w:rFonts w:ascii="Arial" w:hAnsi="Arial" w:cs="Arial"/>
              </w:rPr>
              <w:t xml:space="preserve">s en el artículo 26 del Modelo de Convenio Tributario sobre la Renta y sobre el Patrimonio de la Organización para la Cooperación y el Desarrollo Económicos y garantice un intercambio efectivo de información en materia tributaria, incluyendo, </w:t>
            </w:r>
            <w:r>
              <w:rPr>
                <w:rFonts w:ascii="Arial" w:hAnsi="Arial" w:cs="Arial"/>
                <w:b/>
                <w:bCs/>
              </w:rPr>
              <w:t xml:space="preserve">en su caso </w:t>
            </w:r>
            <w:r>
              <w:rPr>
                <w:rFonts w:ascii="Arial" w:hAnsi="Arial" w:cs="Arial"/>
                <w:b/>
                <w:bCs/>
                <w:strike/>
              </w:rPr>
              <w:t>si procede</w:t>
            </w:r>
            <w:r>
              <w:rPr>
                <w:rFonts w:ascii="Arial" w:hAnsi="Arial" w:cs="Arial"/>
              </w:rPr>
              <w:t xml:space="preserve">, acuerdos </w:t>
            </w:r>
            <w:r>
              <w:rPr>
                <w:rFonts w:ascii="Arial" w:hAnsi="Arial" w:cs="Arial"/>
                <w:b/>
                <w:bCs/>
              </w:rPr>
              <w:t>fiscales</w:t>
            </w:r>
            <w:r>
              <w:rPr>
                <w:rFonts w:ascii="Arial" w:hAnsi="Arial" w:cs="Arial"/>
              </w:rPr>
              <w:t xml:space="preserve"> </w:t>
            </w:r>
            <w:r>
              <w:rPr>
                <w:rFonts w:ascii="Arial" w:hAnsi="Arial" w:cs="Arial"/>
              </w:rPr>
              <w:lastRenderedPageBreak/>
              <w:t xml:space="preserve">multilaterales </w:t>
            </w:r>
            <w:r>
              <w:rPr>
                <w:rFonts w:ascii="Arial" w:hAnsi="Arial" w:cs="Arial"/>
                <w:b/>
                <w:bCs/>
                <w:strike/>
              </w:rPr>
              <w:t>en materia de impuestos</w:t>
            </w:r>
            <w:r>
              <w:rPr>
                <w:rFonts w:ascii="Arial" w:hAnsi="Arial" w:cs="Arial"/>
              </w:rPr>
              <w:t xml:space="preserve">, </w:t>
            </w:r>
            <w:r>
              <w:rPr>
                <w:rFonts w:ascii="Arial" w:hAnsi="Arial" w:cs="Arial"/>
                <w:b/>
                <w:bCs/>
              </w:rPr>
              <w:t>y ese tercer país no esté incluido en el anexo I de las conclusiones del Consejo sobre la lista revisada de la UE de países y territorios no cooperadores a efectos fiscales.</w:t>
            </w:r>
            <w:r>
              <w:rPr>
                <w:rFonts w:ascii="Arial" w:hAnsi="Arial" w:cs="Arial"/>
              </w:rPr>
              <w:t>»</w:t>
            </w:r>
          </w:p>
        </w:tc>
        <w:tc>
          <w:tcPr>
            <w:tcW w:w="4198" w:type="dxa"/>
          </w:tcPr>
          <w:p w14:paraId="05CDF732" w14:textId="77777777" w:rsidR="007B6ED0" w:rsidRDefault="00A81A52">
            <w:pPr>
              <w:spacing w:after="120"/>
              <w:jc w:val="both"/>
            </w:pPr>
            <w:r>
              <w:rPr>
                <w:rFonts w:ascii="Arial" w:hAnsi="Arial" w:cs="Arial"/>
              </w:rPr>
              <w:lastRenderedPageBreak/>
              <w:t>Veintitrés. Se modifica el apartado 1 del artículo 77, que pasa a tener la siguiente redacción:</w:t>
            </w:r>
          </w:p>
          <w:p w14:paraId="4990F435" w14:textId="77777777" w:rsidR="007B6ED0" w:rsidRDefault="00A81A52">
            <w:pPr>
              <w:spacing w:after="120"/>
              <w:jc w:val="both"/>
            </w:pPr>
            <w:r>
              <w:rPr>
                <w:rFonts w:ascii="Arial" w:hAnsi="Arial" w:cs="Arial"/>
              </w:rPr>
              <w:lastRenderedPageBreak/>
              <w:t xml:space="preserve">«1. La comercialización en España de las acciones y participaciones de las entidades de inversión a que se refiere el artículo 5.1.c) que se dirija a inversores profesionales, tal y como se definen en el </w:t>
            </w:r>
            <w:r>
              <w:rPr>
                <w:rFonts w:ascii="Arial" w:hAnsi="Arial" w:cs="Arial"/>
                <w:b/>
                <w:bCs/>
              </w:rPr>
              <w:t xml:space="preserve">artículo 194 de la Ley 6/2023, de 17 de marzo, </w:t>
            </w:r>
            <w:r>
              <w:rPr>
                <w:rFonts w:ascii="Arial" w:hAnsi="Arial" w:cs="Arial"/>
                <w:b/>
                <w:bCs/>
                <w:strike/>
              </w:rPr>
              <w:t>apartado 3 del artículo 78 bis de la Ley 24/1988, de 28 de julio</w:t>
            </w:r>
            <w:r>
              <w:rPr>
                <w:rFonts w:ascii="Arial" w:hAnsi="Arial" w:cs="Arial"/>
                <w:b/>
                <w:bCs/>
              </w:rPr>
              <w:t>,</w:t>
            </w:r>
            <w:r>
              <w:rPr>
                <w:rFonts w:ascii="Arial" w:hAnsi="Arial" w:cs="Arial"/>
              </w:rPr>
              <w:t xml:space="preserve"> requerirá que con carácter previo se acredite ante la Comisión Nacional del Mercado de Valores el cumplimiento de los siguientes extremos:</w:t>
            </w:r>
          </w:p>
          <w:p w14:paraId="58F57430" w14:textId="77777777" w:rsidR="007B6ED0" w:rsidRDefault="00A81A52">
            <w:pPr>
              <w:spacing w:after="120"/>
              <w:jc w:val="both"/>
            </w:pPr>
            <w:r>
              <w:rPr>
                <w:rFonts w:ascii="Arial" w:hAnsi="Arial" w:cs="Arial"/>
              </w:rPr>
              <w:t xml:space="preserve">a) Que existan acuerdos adecuados de cooperación entre las autoridades competentes del Estado miembro de origen de la gestora y las autoridades de supervisión del Estado no miembro de la Unión Europea en el que está establecido la entidad de inversión con objeto de garantizar al menos un intercambio eficaz de información que permita a las autoridades competentes llevar a cabo sus funciones de acuerdo con la Directiva 2011/61/UE del </w:t>
            </w:r>
            <w:r>
              <w:rPr>
                <w:rFonts w:ascii="Arial" w:hAnsi="Arial" w:cs="Arial"/>
              </w:rPr>
              <w:lastRenderedPageBreak/>
              <w:t>Parlamento Europeo y del Consejo, de 8 de junio de 2011.</w:t>
            </w:r>
          </w:p>
          <w:p w14:paraId="5B773498" w14:textId="77777777" w:rsidR="007B6ED0" w:rsidRDefault="00A81A52">
            <w:pPr>
              <w:spacing w:after="120"/>
              <w:jc w:val="both"/>
            </w:pPr>
            <w:r>
              <w:rPr>
                <w:rFonts w:ascii="Arial" w:hAnsi="Arial" w:cs="Arial"/>
              </w:rPr>
              <w:t xml:space="preserve">b) Que el Estado no miembro de la Unión Europea en el que está establecida la ECR o EICC, </w:t>
            </w:r>
            <w:r>
              <w:rPr>
                <w:rFonts w:ascii="Arial" w:hAnsi="Arial" w:cs="Arial"/>
                <w:b/>
                <w:bCs/>
              </w:rPr>
              <w:t>no se considere tercer país de alto riesgo en virtud del artículo 9, apartado 2, de la Directiva (UE) 2015/849</w:t>
            </w:r>
            <w:r>
              <w:rPr>
                <w:rFonts w:ascii="Arial" w:hAnsi="Arial" w:cs="Arial"/>
              </w:rPr>
              <w:t xml:space="preserve">; </w:t>
            </w:r>
            <w:r>
              <w:rPr>
                <w:rFonts w:ascii="Arial" w:hAnsi="Arial" w:cs="Arial"/>
                <w:b/>
                <w:bCs/>
                <w:strike/>
              </w:rPr>
              <w:t>no figure en la lista de países y territorios no cooperantes establecida por el Grupo de Acción Financiera Internacional sobre el Blanqueo de Capitales.</w:t>
            </w:r>
          </w:p>
          <w:p w14:paraId="07299F49" w14:textId="77777777" w:rsidR="007B6ED0" w:rsidRDefault="00A81A52">
            <w:pPr>
              <w:spacing w:after="120"/>
              <w:jc w:val="both"/>
            </w:pPr>
            <w:r>
              <w:rPr>
                <w:rFonts w:ascii="Arial" w:hAnsi="Arial" w:cs="Arial"/>
              </w:rPr>
              <w:t xml:space="preserve">c) Que el tercer país en el que esté establecida la ECR o EICC de fuera de la Unión Europea haya firmado un acuerdo con España que se ajuste plenamente a </w:t>
            </w:r>
            <w:r>
              <w:rPr>
                <w:rFonts w:ascii="Arial" w:hAnsi="Arial" w:cs="Arial"/>
                <w:b/>
                <w:bCs/>
              </w:rPr>
              <w:t>las normas</w:t>
            </w:r>
            <w:r>
              <w:rPr>
                <w:rFonts w:ascii="Arial" w:hAnsi="Arial" w:cs="Arial"/>
              </w:rPr>
              <w:t xml:space="preserve"> </w:t>
            </w:r>
            <w:r>
              <w:rPr>
                <w:rFonts w:ascii="Arial" w:hAnsi="Arial" w:cs="Arial"/>
                <w:b/>
                <w:bCs/>
                <w:strike/>
              </w:rPr>
              <w:t>los preceptos</w:t>
            </w:r>
            <w:r>
              <w:rPr>
                <w:rFonts w:ascii="Arial" w:hAnsi="Arial" w:cs="Arial"/>
              </w:rPr>
              <w:t xml:space="preserve"> establecid</w:t>
            </w:r>
            <w:r>
              <w:rPr>
                <w:rFonts w:ascii="Arial" w:hAnsi="Arial" w:cs="Arial"/>
                <w:b/>
                <w:bCs/>
              </w:rPr>
              <w:t>a</w:t>
            </w:r>
            <w:r>
              <w:rPr>
                <w:rFonts w:ascii="Arial" w:hAnsi="Arial" w:cs="Arial"/>
                <w:b/>
                <w:bCs/>
                <w:strike/>
              </w:rPr>
              <w:t>o</w:t>
            </w:r>
            <w:r>
              <w:rPr>
                <w:rFonts w:ascii="Arial" w:hAnsi="Arial" w:cs="Arial"/>
              </w:rPr>
              <w:t xml:space="preserve">s en el artículo 26 del Modelo de Convenio Tributario sobre la Renta y sobre el Patrimonio de la Organización para la Cooperación y el Desarrollo Económicos y garantice un intercambio efectivo de información en materia tributaria, incluyendo, </w:t>
            </w:r>
            <w:r>
              <w:rPr>
                <w:rFonts w:ascii="Arial" w:hAnsi="Arial" w:cs="Arial"/>
                <w:b/>
                <w:bCs/>
              </w:rPr>
              <w:t xml:space="preserve">en su caso </w:t>
            </w:r>
            <w:r>
              <w:rPr>
                <w:rFonts w:ascii="Arial" w:hAnsi="Arial" w:cs="Arial"/>
                <w:b/>
                <w:bCs/>
                <w:strike/>
              </w:rPr>
              <w:t>si procede</w:t>
            </w:r>
            <w:r>
              <w:rPr>
                <w:rFonts w:ascii="Arial" w:hAnsi="Arial" w:cs="Arial"/>
              </w:rPr>
              <w:t xml:space="preserve">, acuerdos </w:t>
            </w:r>
            <w:r>
              <w:rPr>
                <w:rFonts w:ascii="Arial" w:hAnsi="Arial" w:cs="Arial"/>
                <w:b/>
                <w:bCs/>
              </w:rPr>
              <w:t>fiscales</w:t>
            </w:r>
            <w:r>
              <w:rPr>
                <w:rFonts w:ascii="Arial" w:hAnsi="Arial" w:cs="Arial"/>
              </w:rPr>
              <w:t xml:space="preserve"> </w:t>
            </w:r>
            <w:r>
              <w:rPr>
                <w:rFonts w:ascii="Arial" w:hAnsi="Arial" w:cs="Arial"/>
              </w:rPr>
              <w:lastRenderedPageBreak/>
              <w:t xml:space="preserve">multilaterales </w:t>
            </w:r>
            <w:r>
              <w:rPr>
                <w:rFonts w:ascii="Arial" w:hAnsi="Arial" w:cs="Arial"/>
                <w:b/>
                <w:bCs/>
                <w:strike/>
              </w:rPr>
              <w:t>en materia de impuestos</w:t>
            </w:r>
            <w:r>
              <w:rPr>
                <w:rFonts w:ascii="Arial" w:hAnsi="Arial" w:cs="Arial"/>
              </w:rPr>
              <w:t xml:space="preserve">, </w:t>
            </w:r>
            <w:r>
              <w:rPr>
                <w:rFonts w:ascii="Arial" w:hAnsi="Arial" w:cs="Arial"/>
                <w:b/>
                <w:bCs/>
              </w:rPr>
              <w:t>y ese tercer país no esté incluido en el anexo I de las conclusiones del Consejo sobre la lista revisada de la UE de países y territorios no cooperadores a efectos fiscales.</w:t>
            </w:r>
            <w:r>
              <w:rPr>
                <w:rFonts w:ascii="Arial" w:hAnsi="Arial" w:cs="Arial"/>
              </w:rPr>
              <w:t>»</w:t>
            </w:r>
          </w:p>
        </w:tc>
        <w:tc>
          <w:tcPr>
            <w:tcW w:w="4198" w:type="dxa"/>
          </w:tcPr>
          <w:p w14:paraId="62D074DB" w14:textId="77777777" w:rsidR="007B6ED0" w:rsidRDefault="007B6ED0">
            <w:pPr>
              <w:spacing w:after="120"/>
              <w:jc w:val="both"/>
            </w:pPr>
          </w:p>
        </w:tc>
      </w:tr>
    </w:tbl>
    <w:p w14:paraId="4BA333DC" w14:textId="77777777" w:rsidR="007B6ED0" w:rsidRDefault="007B6ED0"/>
    <w:p w14:paraId="4F096C3E" w14:textId="77777777" w:rsidR="007B6ED0" w:rsidRDefault="00A81A52">
      <w:pPr>
        <w:pStyle w:val="Ttulo2"/>
      </w:pPr>
      <w:r>
        <w:rPr>
          <w:rFonts w:ascii="Arial" w:hAnsi="Arial"/>
          <w:color w:val="000000"/>
          <w:sz w:val="24"/>
        </w:rPr>
        <w:t>Veinticuatro. Se modifica el apartado 1 del artículo 78,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5984935" w14:textId="77777777">
        <w:tc>
          <w:tcPr>
            <w:tcW w:w="1399" w:type="dxa"/>
          </w:tcPr>
          <w:p w14:paraId="378A60E3" w14:textId="77777777" w:rsidR="007B6ED0" w:rsidRDefault="00A81A52">
            <w:pPr>
              <w:jc w:val="center"/>
            </w:pPr>
            <w:r>
              <w:rPr>
                <w:rFonts w:ascii="Arial" w:hAnsi="Arial"/>
                <w:b/>
              </w:rPr>
              <w:t>Nº FILA</w:t>
            </w:r>
          </w:p>
        </w:tc>
        <w:tc>
          <w:tcPr>
            <w:tcW w:w="4198" w:type="dxa"/>
          </w:tcPr>
          <w:p w14:paraId="52B3C08D" w14:textId="77777777" w:rsidR="007B6ED0" w:rsidRDefault="00A81A52">
            <w:pPr>
              <w:jc w:val="center"/>
            </w:pPr>
            <w:r>
              <w:rPr>
                <w:rFonts w:ascii="Arial" w:hAnsi="Arial"/>
                <w:b/>
              </w:rPr>
              <w:t>REDACCIÓN ORIGINAL</w:t>
            </w:r>
          </w:p>
        </w:tc>
        <w:tc>
          <w:tcPr>
            <w:tcW w:w="4198" w:type="dxa"/>
          </w:tcPr>
          <w:p w14:paraId="54EEC421" w14:textId="77777777" w:rsidR="007B6ED0" w:rsidRDefault="00A81A52">
            <w:pPr>
              <w:jc w:val="center"/>
            </w:pPr>
            <w:r>
              <w:rPr>
                <w:rFonts w:ascii="Arial" w:hAnsi="Arial"/>
                <w:b/>
              </w:rPr>
              <w:t>PROPUESTA DE REDACCIÓN</w:t>
            </w:r>
          </w:p>
        </w:tc>
        <w:tc>
          <w:tcPr>
            <w:tcW w:w="4198" w:type="dxa"/>
          </w:tcPr>
          <w:p w14:paraId="66E6F6D5" w14:textId="77777777" w:rsidR="007B6ED0" w:rsidRDefault="00A81A52">
            <w:pPr>
              <w:jc w:val="center"/>
            </w:pPr>
            <w:r>
              <w:rPr>
                <w:rFonts w:ascii="Arial" w:hAnsi="Arial"/>
                <w:b/>
              </w:rPr>
              <w:t>COMENTARIO</w:t>
            </w:r>
          </w:p>
        </w:tc>
      </w:tr>
      <w:tr w:rsidR="007B6ED0" w14:paraId="796F7A64" w14:textId="77777777">
        <w:tc>
          <w:tcPr>
            <w:tcW w:w="1399" w:type="dxa"/>
          </w:tcPr>
          <w:p w14:paraId="7E3D4B72" w14:textId="77777777" w:rsidR="007B6ED0" w:rsidRDefault="00A81A52">
            <w:pPr>
              <w:spacing w:after="120"/>
              <w:jc w:val="center"/>
            </w:pPr>
            <w:r>
              <w:rPr>
                <w:rFonts w:ascii="Arial" w:hAnsi="Arial" w:cs="Arial"/>
              </w:rPr>
              <w:t>65</w:t>
            </w:r>
          </w:p>
        </w:tc>
        <w:tc>
          <w:tcPr>
            <w:tcW w:w="4198" w:type="dxa"/>
          </w:tcPr>
          <w:p w14:paraId="10844269" w14:textId="77777777" w:rsidR="007B6ED0" w:rsidRDefault="00A81A52">
            <w:pPr>
              <w:spacing w:after="120"/>
              <w:jc w:val="both"/>
            </w:pPr>
            <w:r>
              <w:rPr>
                <w:rFonts w:ascii="Arial" w:hAnsi="Arial" w:cs="Arial"/>
              </w:rPr>
              <w:t>Veinticuatro. Se modifica el apartado 1 del artículo 78, que pasa a tener la siguiente redacción:</w:t>
            </w:r>
          </w:p>
          <w:p w14:paraId="3CF4827F" w14:textId="77777777" w:rsidR="007B6ED0" w:rsidRDefault="00A81A52">
            <w:pPr>
              <w:spacing w:after="120"/>
              <w:jc w:val="both"/>
            </w:pPr>
            <w:r>
              <w:rPr>
                <w:rFonts w:ascii="Arial" w:hAnsi="Arial" w:cs="Arial"/>
              </w:rPr>
              <w:t>«1. La comercialización en España de las acciones y participaciones de las entidades de inversión a que se refiere el artículo 5.1.d) que se dirija a inversores profesionales, tal y como se definen en el artículo</w:t>
            </w:r>
            <w:r>
              <w:rPr>
                <w:rFonts w:ascii="Arial" w:hAnsi="Arial" w:cs="Arial"/>
                <w:b/>
                <w:bCs/>
              </w:rPr>
              <w:t xml:space="preserve"> 194 de la Ley 6/2023, de 17 de marzo, </w:t>
            </w:r>
            <w:r>
              <w:rPr>
                <w:rFonts w:ascii="Arial" w:hAnsi="Arial" w:cs="Arial"/>
                <w:b/>
                <w:bCs/>
                <w:strike/>
              </w:rPr>
              <w:t>78 bis.3 de la Ley 24/1988, de 28 de julio</w:t>
            </w:r>
            <w:r>
              <w:rPr>
                <w:rFonts w:ascii="Arial" w:hAnsi="Arial" w:cs="Arial"/>
                <w:b/>
                <w:bCs/>
              </w:rPr>
              <w:t xml:space="preserve">, </w:t>
            </w:r>
            <w:r>
              <w:rPr>
                <w:rFonts w:ascii="Arial" w:hAnsi="Arial" w:cs="Arial"/>
              </w:rPr>
              <w:t>requerirá que con carácter previo se acredite ante la Comisión Nacional del Mercado de Valores el cumplimiento de los siguientes extremos:</w:t>
            </w:r>
          </w:p>
          <w:p w14:paraId="0B3F1F80" w14:textId="77777777" w:rsidR="007B6ED0" w:rsidRDefault="00A81A52">
            <w:pPr>
              <w:spacing w:after="120"/>
              <w:jc w:val="both"/>
            </w:pPr>
            <w:r>
              <w:rPr>
                <w:rFonts w:ascii="Arial" w:hAnsi="Arial" w:cs="Arial"/>
              </w:rPr>
              <w:lastRenderedPageBreak/>
              <w:t>a) Que existan acuerdos adecuados de cooperación entre la Comisión Nacional del Mercado de Valores, las autoridades competentes del país de origen de la gestora y las autoridades de supervisión del país tercero en el que está establecida la entidad de inversión, y, en su caso, las autoridades de supervisión del Estado miembro de la Unión Europea en el que esté establecida la entidad de inversión, con objeto de garantizar al menos un intercambio eficaz de información que permita a las autoridades competentes llevar a cabo sus funciones de acuerdo con la Directiva 2011/61/UE del Parlamento Europeo y del Consejo, de 8 de junio de 2011.</w:t>
            </w:r>
          </w:p>
          <w:p w14:paraId="0FA8316B" w14:textId="77777777" w:rsidR="007B6ED0" w:rsidRDefault="00A81A52">
            <w:pPr>
              <w:spacing w:after="120"/>
              <w:jc w:val="both"/>
            </w:pPr>
            <w:r>
              <w:rPr>
                <w:rFonts w:ascii="Arial" w:hAnsi="Arial" w:cs="Arial"/>
              </w:rPr>
              <w:t xml:space="preserve">b) Que el Estado no miembro de la Unión Europea en el que está establecida la gestora, y, en su caso, el Estado no miembro de la Unión Europea en el que está establecida la entidad de inversión, </w:t>
            </w:r>
            <w:r>
              <w:rPr>
                <w:rFonts w:ascii="Arial" w:hAnsi="Arial" w:cs="Arial"/>
                <w:b/>
                <w:bCs/>
              </w:rPr>
              <w:t xml:space="preserve">no se considere tercer país de alto riesgo en virtud del artículo 9, apartado 2, de la Directiva (UE) 2015/849. </w:t>
            </w:r>
            <w:r>
              <w:rPr>
                <w:rFonts w:ascii="Arial" w:hAnsi="Arial" w:cs="Arial"/>
                <w:b/>
                <w:bCs/>
                <w:strike/>
              </w:rPr>
              <w:t xml:space="preserve">no figure en la lista de </w:t>
            </w:r>
            <w:r>
              <w:rPr>
                <w:rFonts w:ascii="Arial" w:hAnsi="Arial" w:cs="Arial"/>
                <w:b/>
                <w:bCs/>
                <w:strike/>
              </w:rPr>
              <w:lastRenderedPageBreak/>
              <w:t>países y territorios no cooperantes establecida por el Grupo de Acción Financiera Internacional sobre el Blanqueo de Capitales.</w:t>
            </w:r>
          </w:p>
          <w:p w14:paraId="427C8706" w14:textId="77777777" w:rsidR="007B6ED0" w:rsidRDefault="00A81A52">
            <w:pPr>
              <w:spacing w:after="120"/>
              <w:jc w:val="both"/>
            </w:pPr>
            <w:r>
              <w:rPr>
                <w:rFonts w:ascii="Arial" w:hAnsi="Arial" w:cs="Arial"/>
                <w:b/>
                <w:bCs/>
              </w:rPr>
              <w:t>c) Que el tercer país en el que esté establecida la gestora de fuera de la UE haya firmado un acuerdo con España que se ajusta plenamente a las normas establecidas en el artículo 26 del Modelo de Convenio Tributario sobre la Renta y sobre el Patrimonio de la OCDE y garantiza un intercambio efectivo de información en materia tributaria, incluyendo, en su caso, acuerdos fiscales multilaterales, y ese tercer país no está incluido en el anexo I de las Conclusiones del Consejo sobre la lista revisada de la UE de países y territorios no cooperadores a efectos fiscales</w:t>
            </w:r>
            <w:r>
              <w:rPr>
                <w:rFonts w:ascii="Arial" w:hAnsi="Arial" w:cs="Arial"/>
              </w:rPr>
              <w:t>;</w:t>
            </w:r>
          </w:p>
          <w:p w14:paraId="3E54D103" w14:textId="77777777" w:rsidR="007B6ED0" w:rsidRDefault="00A81A52">
            <w:pPr>
              <w:spacing w:after="120"/>
              <w:jc w:val="both"/>
            </w:pPr>
            <w:r>
              <w:rPr>
                <w:rFonts w:ascii="Arial" w:hAnsi="Arial" w:cs="Arial"/>
                <w:b/>
                <w:bCs/>
              </w:rPr>
              <w:t xml:space="preserve">d) en caso de que el tercer país en el que está establecida la gestora de fuera de la UE se considerase tercer país de alto riesgo en virtud del artículo 9, apartado 2, de la Directiva </w:t>
            </w:r>
            <w:r>
              <w:rPr>
                <w:rFonts w:ascii="Arial" w:hAnsi="Arial" w:cs="Arial"/>
                <w:b/>
                <w:bCs/>
              </w:rPr>
              <w:lastRenderedPageBreak/>
              <w:t>(UE) 2015/849, a tenor del párrafo primero, letra b), o se añadiese al anexo I de las Conclusiones del Consejo sobre la lista revisada de la UE de países y territorios no cooperadores a efectos fiscales, a tenor del párrafo primero, letra c), después del momento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p>
        </w:tc>
        <w:tc>
          <w:tcPr>
            <w:tcW w:w="4198" w:type="dxa"/>
          </w:tcPr>
          <w:p w14:paraId="56E34624" w14:textId="77777777" w:rsidR="007B6ED0" w:rsidRDefault="00A81A52">
            <w:pPr>
              <w:spacing w:after="120"/>
              <w:jc w:val="both"/>
            </w:pPr>
            <w:r>
              <w:rPr>
                <w:rFonts w:ascii="Arial" w:hAnsi="Arial" w:cs="Arial"/>
              </w:rPr>
              <w:lastRenderedPageBreak/>
              <w:t>Veinticuatro. Se modifica el apartado 1 del artículo 78, que pasa a tener la siguiente redacción:</w:t>
            </w:r>
          </w:p>
          <w:p w14:paraId="6806BC0D" w14:textId="77777777" w:rsidR="007B6ED0" w:rsidRDefault="00A81A52">
            <w:pPr>
              <w:spacing w:after="120"/>
              <w:jc w:val="both"/>
            </w:pPr>
            <w:r>
              <w:rPr>
                <w:rFonts w:ascii="Arial" w:hAnsi="Arial" w:cs="Arial"/>
              </w:rPr>
              <w:t>«1. La comercialización en España de las acciones y participaciones de las entidades de inversión a que se refiere el artículo 5.1.d) que se dirija a inversores profesionales, tal y como se definen en el artículo</w:t>
            </w:r>
            <w:r>
              <w:rPr>
                <w:rFonts w:ascii="Arial" w:hAnsi="Arial" w:cs="Arial"/>
                <w:b/>
                <w:bCs/>
              </w:rPr>
              <w:t xml:space="preserve"> 194 de la Ley 6/2023, de 17 de marzo, </w:t>
            </w:r>
            <w:r>
              <w:rPr>
                <w:rFonts w:ascii="Arial" w:hAnsi="Arial" w:cs="Arial"/>
                <w:b/>
                <w:bCs/>
                <w:strike/>
              </w:rPr>
              <w:t>78 bis.3 de la Ley 24/1988, de 28 de julio</w:t>
            </w:r>
            <w:r>
              <w:rPr>
                <w:rFonts w:ascii="Arial" w:hAnsi="Arial" w:cs="Arial"/>
                <w:b/>
                <w:bCs/>
              </w:rPr>
              <w:t xml:space="preserve">, </w:t>
            </w:r>
            <w:r>
              <w:rPr>
                <w:rFonts w:ascii="Arial" w:hAnsi="Arial" w:cs="Arial"/>
              </w:rPr>
              <w:t>requerirá que con carácter previo se acredite ante la Comisión Nacional del Mercado de Valores el cumplimiento de los siguientes extremos:</w:t>
            </w:r>
          </w:p>
          <w:p w14:paraId="65692AEB" w14:textId="77777777" w:rsidR="007B6ED0" w:rsidRDefault="00A81A52">
            <w:pPr>
              <w:spacing w:after="120"/>
              <w:jc w:val="both"/>
            </w:pPr>
            <w:r>
              <w:rPr>
                <w:rFonts w:ascii="Arial" w:hAnsi="Arial" w:cs="Arial"/>
              </w:rPr>
              <w:lastRenderedPageBreak/>
              <w:t>a) Que existan acuerdos adecuados de cooperación entre la Comisión Nacional del Mercado de Valores, las autoridades competentes del país de origen de la gestora y las autoridades de supervisión del país tercero en el que está establecida la entidad de inversión, y, en su caso, las autoridades de supervisión del Estado miembro de la Unión Europea en el que esté establecida la entidad de inversión, con objeto de garantizar al menos un intercambio eficaz de información que permita a las autoridades competentes llevar a cabo sus funciones de acuerdo con la Directiva 2011/61/UE del Parlamento Europeo y del Consejo, de 8 de junio de 2011.</w:t>
            </w:r>
          </w:p>
          <w:p w14:paraId="0EA05E4E" w14:textId="77777777" w:rsidR="007B6ED0" w:rsidRDefault="00A81A52">
            <w:pPr>
              <w:spacing w:after="120"/>
              <w:jc w:val="both"/>
            </w:pPr>
            <w:r>
              <w:rPr>
                <w:rFonts w:ascii="Arial" w:hAnsi="Arial" w:cs="Arial"/>
              </w:rPr>
              <w:t xml:space="preserve">b) Que el Estado no miembro de la Unión Europea en el que está establecida la gestora, y, en su caso, el Estado no miembro de la Unión Europea en el que está establecida la entidad de inversión, </w:t>
            </w:r>
            <w:r>
              <w:rPr>
                <w:rFonts w:ascii="Arial" w:hAnsi="Arial" w:cs="Arial"/>
                <w:b/>
                <w:bCs/>
              </w:rPr>
              <w:t xml:space="preserve">no se considere tercer país de alto riesgo en virtud del artículo 9, apartado 2, de la Directiva (UE) 2015/849. </w:t>
            </w:r>
            <w:r>
              <w:rPr>
                <w:rFonts w:ascii="Arial" w:hAnsi="Arial" w:cs="Arial"/>
                <w:b/>
                <w:bCs/>
                <w:strike/>
              </w:rPr>
              <w:t xml:space="preserve">no figure en la lista de </w:t>
            </w:r>
            <w:r>
              <w:rPr>
                <w:rFonts w:ascii="Arial" w:hAnsi="Arial" w:cs="Arial"/>
                <w:b/>
                <w:bCs/>
                <w:strike/>
              </w:rPr>
              <w:lastRenderedPageBreak/>
              <w:t>países y territorios no cooperantes establecida por el Grupo de Acción Financiera Internacional sobre el Blanqueo de Capitales.</w:t>
            </w:r>
          </w:p>
          <w:p w14:paraId="394E7D26" w14:textId="77777777" w:rsidR="007B6ED0" w:rsidRDefault="00A81A52">
            <w:pPr>
              <w:spacing w:after="120"/>
              <w:jc w:val="both"/>
            </w:pPr>
            <w:r>
              <w:rPr>
                <w:rFonts w:ascii="Arial" w:hAnsi="Arial" w:cs="Arial"/>
                <w:b/>
                <w:bCs/>
              </w:rPr>
              <w:t>c) Que el tercer país en el que esté establecida la gestora de fuera de la UE haya firmado un acuerdo con España que se ajusta plenamente a las normas establecidas en el artículo 26 del Modelo de Convenio Tributario sobre la Renta y sobre el Patrimonio de la OCDE y garantiza un intercambio efectivo de información en materia tributaria, incluyendo, en su caso, acuerdos fiscales multilaterales, y ese tercer país no está incluido en el anexo I de las Conclusiones del Consejo sobre la lista revisada de la UE de países y territorios no cooperadores a efectos fiscales</w:t>
            </w:r>
            <w:r>
              <w:rPr>
                <w:rFonts w:ascii="Arial" w:hAnsi="Arial" w:cs="Arial"/>
              </w:rPr>
              <w:t>;</w:t>
            </w:r>
          </w:p>
          <w:p w14:paraId="1323F818" w14:textId="77777777" w:rsidR="007B6ED0" w:rsidRDefault="00A81A52">
            <w:pPr>
              <w:spacing w:after="120"/>
              <w:jc w:val="both"/>
            </w:pPr>
            <w:r>
              <w:rPr>
                <w:rFonts w:ascii="Arial" w:hAnsi="Arial" w:cs="Arial"/>
                <w:b/>
                <w:bCs/>
              </w:rPr>
              <w:t xml:space="preserve">d) en caso de que el tercer país en el que está establecida la gestora de fuera de la UE se considerase tercer país de alto riesgo en virtud del artículo 9, apartado 2, de la Directiva </w:t>
            </w:r>
            <w:r>
              <w:rPr>
                <w:rFonts w:ascii="Arial" w:hAnsi="Arial" w:cs="Arial"/>
                <w:b/>
                <w:bCs/>
              </w:rPr>
              <w:lastRenderedPageBreak/>
              <w:t>(UE) 2015/849, a tenor del párrafo primero, letra b), o se añadiese al anexo I de las Conclusiones del Consejo sobre la lista revisada de la UE de países y territorios no cooperadores a efectos fiscales, a tenor del párrafo primero, letra c), después del momento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p>
        </w:tc>
        <w:tc>
          <w:tcPr>
            <w:tcW w:w="4198" w:type="dxa"/>
          </w:tcPr>
          <w:p w14:paraId="65F169AA" w14:textId="77777777" w:rsidR="007B6ED0" w:rsidRDefault="007B6ED0">
            <w:pPr>
              <w:spacing w:after="120"/>
              <w:jc w:val="both"/>
            </w:pPr>
          </w:p>
        </w:tc>
      </w:tr>
    </w:tbl>
    <w:p w14:paraId="44B75426" w14:textId="77777777" w:rsidR="007B6ED0" w:rsidRDefault="007B6ED0"/>
    <w:p w14:paraId="48241F87" w14:textId="77777777" w:rsidR="007B6ED0" w:rsidRDefault="00A81A52">
      <w:pPr>
        <w:pStyle w:val="Ttulo2"/>
      </w:pPr>
      <w:r>
        <w:rPr>
          <w:rFonts w:ascii="Arial" w:hAnsi="Arial"/>
          <w:color w:val="000000"/>
          <w:sz w:val="24"/>
        </w:rPr>
        <w:t>Veinticinco. Se modifica el apartado 1 del artículo 79,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E1104ED" w14:textId="77777777">
        <w:tc>
          <w:tcPr>
            <w:tcW w:w="1399" w:type="dxa"/>
          </w:tcPr>
          <w:p w14:paraId="2CDA6333" w14:textId="77777777" w:rsidR="007B6ED0" w:rsidRDefault="00A81A52">
            <w:pPr>
              <w:jc w:val="center"/>
            </w:pPr>
            <w:r>
              <w:rPr>
                <w:rFonts w:ascii="Arial" w:hAnsi="Arial"/>
                <w:b/>
              </w:rPr>
              <w:t>Nº FILA</w:t>
            </w:r>
          </w:p>
        </w:tc>
        <w:tc>
          <w:tcPr>
            <w:tcW w:w="4198" w:type="dxa"/>
          </w:tcPr>
          <w:p w14:paraId="511C573F" w14:textId="77777777" w:rsidR="007B6ED0" w:rsidRDefault="00A81A52">
            <w:pPr>
              <w:jc w:val="center"/>
            </w:pPr>
            <w:r>
              <w:rPr>
                <w:rFonts w:ascii="Arial" w:hAnsi="Arial"/>
                <w:b/>
              </w:rPr>
              <w:t>REDACCIÓN ORIGINAL</w:t>
            </w:r>
          </w:p>
        </w:tc>
        <w:tc>
          <w:tcPr>
            <w:tcW w:w="4198" w:type="dxa"/>
          </w:tcPr>
          <w:p w14:paraId="474BDCCF" w14:textId="77777777" w:rsidR="007B6ED0" w:rsidRDefault="00A81A52">
            <w:pPr>
              <w:jc w:val="center"/>
            </w:pPr>
            <w:r>
              <w:rPr>
                <w:rFonts w:ascii="Arial" w:hAnsi="Arial"/>
                <w:b/>
              </w:rPr>
              <w:t>PROPUESTA DE REDACCIÓN</w:t>
            </w:r>
          </w:p>
        </w:tc>
        <w:tc>
          <w:tcPr>
            <w:tcW w:w="4198" w:type="dxa"/>
          </w:tcPr>
          <w:p w14:paraId="4462D1A2" w14:textId="77777777" w:rsidR="007B6ED0" w:rsidRDefault="00A81A52">
            <w:pPr>
              <w:jc w:val="center"/>
            </w:pPr>
            <w:r>
              <w:rPr>
                <w:rFonts w:ascii="Arial" w:hAnsi="Arial"/>
                <w:b/>
              </w:rPr>
              <w:t>COMENTARIO</w:t>
            </w:r>
          </w:p>
        </w:tc>
      </w:tr>
      <w:tr w:rsidR="007B6ED0" w14:paraId="7D588290" w14:textId="77777777">
        <w:tc>
          <w:tcPr>
            <w:tcW w:w="1399" w:type="dxa"/>
          </w:tcPr>
          <w:p w14:paraId="0DF6C01B" w14:textId="77777777" w:rsidR="007B6ED0" w:rsidRDefault="00A81A52">
            <w:pPr>
              <w:spacing w:after="120"/>
              <w:jc w:val="center"/>
            </w:pPr>
            <w:r>
              <w:rPr>
                <w:rFonts w:ascii="Arial" w:hAnsi="Arial" w:cs="Arial"/>
              </w:rPr>
              <w:t>66</w:t>
            </w:r>
          </w:p>
        </w:tc>
        <w:tc>
          <w:tcPr>
            <w:tcW w:w="4198" w:type="dxa"/>
          </w:tcPr>
          <w:p w14:paraId="4E3494A3" w14:textId="77777777" w:rsidR="007B6ED0" w:rsidRDefault="00A81A52">
            <w:pPr>
              <w:spacing w:after="120"/>
              <w:jc w:val="both"/>
            </w:pPr>
            <w:r>
              <w:rPr>
                <w:rFonts w:ascii="Arial" w:hAnsi="Arial" w:cs="Arial"/>
              </w:rPr>
              <w:t>Veinticinco. Se modifica el apartado 1 del artículo 79, que pasa a tener la siguiente redacción:</w:t>
            </w:r>
          </w:p>
          <w:p w14:paraId="52372055" w14:textId="77777777" w:rsidR="007B6ED0" w:rsidRDefault="00A81A52">
            <w:pPr>
              <w:spacing w:after="120"/>
              <w:jc w:val="both"/>
            </w:pPr>
            <w:r>
              <w:rPr>
                <w:rFonts w:ascii="Arial" w:hAnsi="Arial" w:cs="Arial"/>
              </w:rPr>
              <w:lastRenderedPageBreak/>
              <w:t>«1. La comercialización en España de las acciones y participaciones de ECR a las que se refiere el artículo 5.1.e) a los inversores no profesionales que reúnen las condiciones del artículo 75.2 y 4, requerirá que se cumplan todos los requisitos que esta Ley exige en la comercialización de ECR españolas y, con carácter previo, se acredite ante la Comisión Nacional del Mercado de Valores el cumplimiento de los siguientes extremos:</w:t>
            </w:r>
          </w:p>
          <w:p w14:paraId="27E04508" w14:textId="77777777" w:rsidR="007B6ED0" w:rsidRDefault="00A81A52">
            <w:pPr>
              <w:spacing w:after="120"/>
              <w:jc w:val="both"/>
            </w:pPr>
            <w:r>
              <w:rPr>
                <w:rFonts w:ascii="Arial" w:hAnsi="Arial" w:cs="Arial"/>
              </w:rPr>
              <w:t>a) Que la normativa española regula la misma categoría de ECR a la que pertenece la ECR extranjera y que la ECR, o la gestora que actúe en su nombre, está sujeta en su Estado de origen a una normativa específica de protección de los intereses de los accionistas o partícipes semejante a la normativa española en esta materia;</w:t>
            </w:r>
          </w:p>
          <w:p w14:paraId="61C509D0" w14:textId="77777777" w:rsidR="007B6ED0" w:rsidRDefault="00A81A52">
            <w:pPr>
              <w:spacing w:after="120"/>
              <w:jc w:val="both"/>
            </w:pPr>
            <w:r>
              <w:rPr>
                <w:rFonts w:ascii="Arial" w:hAnsi="Arial" w:cs="Arial"/>
              </w:rPr>
              <w:t xml:space="preserve">b) Informe favorable de la autoridad del Estado de origen a la que esté encomendado el control e inspección de la ECR extranjera, o de la gestora que </w:t>
            </w:r>
            <w:r>
              <w:rPr>
                <w:rFonts w:ascii="Arial" w:hAnsi="Arial" w:cs="Arial"/>
              </w:rPr>
              <w:lastRenderedPageBreak/>
              <w:t>actúe en su nombre, con respecto al desarrollo de las actividades de la gestora;</w:t>
            </w:r>
          </w:p>
          <w:p w14:paraId="5F165C75" w14:textId="77777777" w:rsidR="007B6ED0" w:rsidRDefault="00A81A52">
            <w:pPr>
              <w:spacing w:after="120"/>
              <w:jc w:val="both"/>
            </w:pPr>
            <w:r>
              <w:rPr>
                <w:rFonts w:ascii="Arial" w:hAnsi="Arial" w:cs="Arial"/>
              </w:rPr>
              <w:t>c) Que existan acuerdos adecuados de cooperación entre la Comisión Nacional del Mercado de Valores, las autoridades competentes del Estado miembro de origen de la gestora y las autoridades de supervisión del país en el que está establecida la ECR con objeto de garantizar al menos un intercambio eficaz de información que permita a las autoridades competentes llevar a cabo sus funciones de acuerdo con la Directiva 2011/61/UE del Parlamento Europeo y del Consejo, de 8 de junio de 2011;</w:t>
            </w:r>
          </w:p>
          <w:p w14:paraId="77E5E3EB" w14:textId="77777777" w:rsidR="007B6ED0" w:rsidRDefault="00A81A52">
            <w:pPr>
              <w:spacing w:after="120"/>
              <w:jc w:val="both"/>
            </w:pPr>
            <w:r>
              <w:rPr>
                <w:rFonts w:ascii="Arial" w:hAnsi="Arial" w:cs="Arial"/>
              </w:rPr>
              <w:t xml:space="preserve">d) Que el Estado no miembro de la Unión Europea en el que está establecida la gestora de la ECR, o en su caso la ECR constituida en un Estado no miembro de la Unión Europea, </w:t>
            </w:r>
            <w:r>
              <w:rPr>
                <w:rFonts w:ascii="Arial" w:hAnsi="Arial" w:cs="Arial"/>
                <w:b/>
                <w:bCs/>
              </w:rPr>
              <w:t xml:space="preserve">no se considere tercer país de alto riesgo en virtud del artículo 9, apartado 2, de la Directiva (UE) 2015/849; y </w:t>
            </w:r>
            <w:r>
              <w:rPr>
                <w:rFonts w:ascii="Arial" w:hAnsi="Arial" w:cs="Arial"/>
                <w:b/>
                <w:bCs/>
                <w:strike/>
              </w:rPr>
              <w:t xml:space="preserve">no figure en la lista de países y territorios no cooperantes </w:t>
            </w:r>
            <w:r>
              <w:rPr>
                <w:rFonts w:ascii="Arial" w:hAnsi="Arial" w:cs="Arial"/>
                <w:b/>
                <w:bCs/>
                <w:strike/>
              </w:rPr>
              <w:lastRenderedPageBreak/>
              <w:t>establecida por el Grupo de Acción Financiera Internacional sobre el Blanqueo de Capitales.</w:t>
            </w:r>
          </w:p>
          <w:p w14:paraId="4965B265" w14:textId="77777777" w:rsidR="007B6ED0" w:rsidRDefault="00A81A52">
            <w:pPr>
              <w:spacing w:after="120"/>
              <w:jc w:val="both"/>
            </w:pPr>
            <w:r>
              <w:rPr>
                <w:rFonts w:ascii="Arial" w:hAnsi="Arial" w:cs="Arial"/>
                <w:b/>
                <w:bCs/>
              </w:rPr>
              <w:t>e) Que el tercer país en el que esté establecida la gestora de fuera de la UE haya firmado un acuerdo con España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país no esté incluido en el anexo I de las Conclusiones del Consejo sobre la lista revisada de la UE de países y territorios no cooperadores a efectos fiscales</w:t>
            </w:r>
            <w:r>
              <w:rPr>
                <w:rFonts w:ascii="Arial" w:hAnsi="Arial" w:cs="Arial"/>
              </w:rPr>
              <w:t>;</w:t>
            </w:r>
          </w:p>
          <w:p w14:paraId="5D79A8A0" w14:textId="77777777" w:rsidR="007B6ED0" w:rsidRDefault="00A81A52">
            <w:pPr>
              <w:spacing w:after="120"/>
              <w:jc w:val="both"/>
            </w:pPr>
            <w:r>
              <w:rPr>
                <w:rFonts w:ascii="Arial" w:hAnsi="Arial" w:cs="Arial"/>
                <w:b/>
                <w:bCs/>
              </w:rPr>
              <w:t xml:space="preserve">f) en el caso de que el tercer país en el que está establecida la gestora de fuera de la UE se considere tercer país de alto riesgo en virtud del artículo 9, apartado 2, de la Directiva (UE) 2015/849, a tenor del párrafo primero, </w:t>
            </w:r>
            <w:r>
              <w:rPr>
                <w:rFonts w:ascii="Arial" w:hAnsi="Arial" w:cs="Arial"/>
                <w:b/>
                <w:bCs/>
              </w:rPr>
              <w:lastRenderedPageBreak/>
              <w:t>letra d</w:t>
            </w:r>
            <w:r>
              <w:rPr>
                <w:rFonts w:ascii="Arial" w:hAnsi="Arial" w:cs="Arial"/>
                <w:b/>
                <w:bCs/>
                <w:strike/>
              </w:rPr>
              <w:t>e</w:t>
            </w:r>
            <w:r>
              <w:rPr>
                <w:rFonts w:ascii="Arial" w:hAnsi="Arial" w:cs="Arial"/>
                <w:b/>
                <w:bCs/>
              </w:rPr>
              <w:t>), o se añada al anexo I de las Conclusiones del Consejo sobre la lista revisada de la UE de países y territorios no cooperadores a efectos fiscales, a tenor del párrafo primero, letra e), después del momento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r>
              <w:rPr>
                <w:rFonts w:ascii="Arial" w:hAnsi="Arial" w:cs="Arial"/>
              </w:rPr>
              <w:t>»</w:t>
            </w:r>
          </w:p>
        </w:tc>
        <w:tc>
          <w:tcPr>
            <w:tcW w:w="4198" w:type="dxa"/>
          </w:tcPr>
          <w:p w14:paraId="1F46FD76" w14:textId="77777777" w:rsidR="007B6ED0" w:rsidRDefault="00A81A52">
            <w:pPr>
              <w:spacing w:after="120"/>
              <w:jc w:val="both"/>
            </w:pPr>
            <w:r>
              <w:rPr>
                <w:rFonts w:ascii="Arial" w:hAnsi="Arial" w:cs="Arial"/>
              </w:rPr>
              <w:lastRenderedPageBreak/>
              <w:t>Veinticinco. Se modifica el apartado 1 del artículo 79, que pasa a tener la siguiente redacción:</w:t>
            </w:r>
          </w:p>
          <w:p w14:paraId="01764A99" w14:textId="77777777" w:rsidR="007B6ED0" w:rsidRDefault="00A81A52">
            <w:pPr>
              <w:spacing w:after="120"/>
              <w:jc w:val="both"/>
            </w:pPr>
            <w:r>
              <w:rPr>
                <w:rFonts w:ascii="Arial" w:hAnsi="Arial" w:cs="Arial"/>
              </w:rPr>
              <w:lastRenderedPageBreak/>
              <w:t>«1. La comercialización en España de las acciones y participaciones de ECR a las que se refiere el artículo 5.1.e) a los inversores no profesionales que reúnen las condiciones del artículo 75.2 y 4, requerirá que se cumplan todos los requisitos que esta Ley exige en la comercialización de ECR españolas y, con carácter previo, se acredite ante la Comisión Nacional del Mercado de Valores el cumplimiento de los siguientes extremos:</w:t>
            </w:r>
          </w:p>
          <w:p w14:paraId="321881EF" w14:textId="77777777" w:rsidR="007B6ED0" w:rsidRDefault="00A81A52">
            <w:pPr>
              <w:spacing w:after="120"/>
              <w:jc w:val="both"/>
            </w:pPr>
            <w:r>
              <w:rPr>
                <w:rFonts w:ascii="Arial" w:hAnsi="Arial" w:cs="Arial"/>
              </w:rPr>
              <w:t>a) Que la normativa española regula la misma categoría de ECR a la que pertenece la ECR extranjera y que la ECR, o la gestora que actúe en su nombre, está sujeta en su Estado de origen a una normativa específica de protección de los intereses de los accionistas o partícipes semejante a la normativa española en esta materia;</w:t>
            </w:r>
          </w:p>
          <w:p w14:paraId="713D8A0F" w14:textId="77777777" w:rsidR="007B6ED0" w:rsidRDefault="00A81A52">
            <w:pPr>
              <w:spacing w:after="120"/>
              <w:jc w:val="both"/>
            </w:pPr>
            <w:r>
              <w:rPr>
                <w:rFonts w:ascii="Arial" w:hAnsi="Arial" w:cs="Arial"/>
              </w:rPr>
              <w:t xml:space="preserve">b) Informe favorable de la autoridad del Estado de origen a la que esté encomendado el control e inspección de la ECR extranjera, o de la gestora que </w:t>
            </w:r>
            <w:r>
              <w:rPr>
                <w:rFonts w:ascii="Arial" w:hAnsi="Arial" w:cs="Arial"/>
              </w:rPr>
              <w:lastRenderedPageBreak/>
              <w:t>actúe en su nombre, con respecto al desarrollo de las actividades de la gestora;</w:t>
            </w:r>
          </w:p>
          <w:p w14:paraId="60E65DCB" w14:textId="77777777" w:rsidR="007B6ED0" w:rsidRDefault="00A81A52">
            <w:pPr>
              <w:spacing w:after="120"/>
              <w:jc w:val="both"/>
            </w:pPr>
            <w:r>
              <w:rPr>
                <w:rFonts w:ascii="Arial" w:hAnsi="Arial" w:cs="Arial"/>
              </w:rPr>
              <w:t>c) Que existan acuerdos adecuados de cooperación entre la Comisión Nacional del Mercado de Valores, las autoridades competentes del Estado miembro de origen de la gestora y las autoridades de supervisión del país en el que está establecida la ECR con objeto de garantizar al menos un intercambio eficaz de información que permita a las autoridades competentes llevar a cabo sus funciones de acuerdo con la Directiva 2011/61/UE del Parlamento Europeo y del Consejo, de 8 de junio de 2011;</w:t>
            </w:r>
          </w:p>
          <w:p w14:paraId="00A90C0B" w14:textId="77777777" w:rsidR="007B6ED0" w:rsidRDefault="00A81A52">
            <w:pPr>
              <w:spacing w:after="120"/>
              <w:jc w:val="both"/>
            </w:pPr>
            <w:r>
              <w:rPr>
                <w:rFonts w:ascii="Arial" w:hAnsi="Arial" w:cs="Arial"/>
              </w:rPr>
              <w:t xml:space="preserve">d) Que el Estado no miembro de la Unión Europea en el que está establecida la gestora de la ECR, o en su caso la ECR constituida en un Estado no miembro de la Unión Europea, </w:t>
            </w:r>
            <w:r>
              <w:rPr>
                <w:rFonts w:ascii="Arial" w:hAnsi="Arial" w:cs="Arial"/>
                <w:b/>
                <w:bCs/>
              </w:rPr>
              <w:t xml:space="preserve">no se considere tercer país de alto riesgo en virtud del artículo 9, apartado 2, de la Directiva (UE) 2015/849; y </w:t>
            </w:r>
            <w:r>
              <w:rPr>
                <w:rFonts w:ascii="Arial" w:hAnsi="Arial" w:cs="Arial"/>
                <w:b/>
                <w:bCs/>
                <w:strike/>
              </w:rPr>
              <w:t xml:space="preserve">no figure en la lista de países y territorios no cooperantes </w:t>
            </w:r>
            <w:r>
              <w:rPr>
                <w:rFonts w:ascii="Arial" w:hAnsi="Arial" w:cs="Arial"/>
                <w:b/>
                <w:bCs/>
                <w:strike/>
              </w:rPr>
              <w:lastRenderedPageBreak/>
              <w:t>establecida por el Grupo de Acción Financiera Internacional sobre el Blanqueo de Capitales.</w:t>
            </w:r>
          </w:p>
          <w:p w14:paraId="703FA68F" w14:textId="77777777" w:rsidR="007B6ED0" w:rsidRDefault="00A81A52">
            <w:pPr>
              <w:spacing w:after="120"/>
              <w:jc w:val="both"/>
            </w:pPr>
            <w:r>
              <w:rPr>
                <w:rFonts w:ascii="Arial" w:hAnsi="Arial" w:cs="Arial"/>
                <w:b/>
                <w:bCs/>
              </w:rPr>
              <w:t>e) Que el tercer país en el que esté establecida la gestora de fuera de la UE haya firmado un acuerdo con España que se ajuste plenamente a las normas establecidas en el artículo 26 del Modelo de Convenio Tributario sobre la Renta y sobre el Patrimonio de la OCDE y garantice un intercambio efectivo de información en materia tributaria, incluyendo, en su caso, acuerdos fiscales multilaterales, y ese tercer país no esté incluido en el anexo I de las Conclusiones del Consejo sobre la lista revisada de la UE de países y territorios no cooperadores a efectos fiscales</w:t>
            </w:r>
            <w:r>
              <w:rPr>
                <w:rFonts w:ascii="Arial" w:hAnsi="Arial" w:cs="Arial"/>
              </w:rPr>
              <w:t>;</w:t>
            </w:r>
          </w:p>
          <w:p w14:paraId="54E5AE5D" w14:textId="77777777" w:rsidR="007B6ED0" w:rsidRDefault="00A81A52">
            <w:pPr>
              <w:spacing w:after="120"/>
              <w:jc w:val="both"/>
            </w:pPr>
            <w:r>
              <w:rPr>
                <w:rFonts w:ascii="Arial" w:hAnsi="Arial" w:cs="Arial"/>
                <w:b/>
                <w:bCs/>
              </w:rPr>
              <w:t xml:space="preserve">f) en el caso de que el tercer país en el que está establecida la gestora de fuera de la UE se considere tercer país de alto riesgo en virtud del artículo 9, apartado 2, de la Directiva (UE) 2015/849, a tenor del párrafo primero, </w:t>
            </w:r>
            <w:r>
              <w:rPr>
                <w:rFonts w:ascii="Arial" w:hAnsi="Arial" w:cs="Arial"/>
                <w:b/>
                <w:bCs/>
              </w:rPr>
              <w:lastRenderedPageBreak/>
              <w:t>letra d</w:t>
            </w:r>
            <w:r>
              <w:rPr>
                <w:rFonts w:ascii="Arial" w:hAnsi="Arial" w:cs="Arial"/>
                <w:b/>
                <w:bCs/>
                <w:strike/>
              </w:rPr>
              <w:t>e</w:t>
            </w:r>
            <w:r>
              <w:rPr>
                <w:rFonts w:ascii="Arial" w:hAnsi="Arial" w:cs="Arial"/>
                <w:b/>
                <w:bCs/>
              </w:rPr>
              <w:t>), o se añada al anexo I de las Conclusiones del Consejo sobre la lista revisada de la UE de países y territorios no cooperadores a efectos fiscales, a tenor del párrafo primero, letra e), después del momento de la autorización de la gestora de fuera de la UE, dicha gestora de fuera de la UE adoptará, en un plazo adecuado, las medidas necesarias para rectificar la situación con respecto a los vehículos que gestione, teniendo debidamente en cuenta los intereses de los inversores. Dicho plazo no podrá ser superior a dos años.</w:t>
            </w:r>
            <w:r>
              <w:rPr>
                <w:rFonts w:ascii="Arial" w:hAnsi="Arial" w:cs="Arial"/>
              </w:rPr>
              <w:t>»</w:t>
            </w:r>
          </w:p>
        </w:tc>
        <w:tc>
          <w:tcPr>
            <w:tcW w:w="4198" w:type="dxa"/>
          </w:tcPr>
          <w:p w14:paraId="0A5F1941" w14:textId="77777777" w:rsidR="007B6ED0" w:rsidRDefault="007B6ED0">
            <w:pPr>
              <w:spacing w:after="120"/>
              <w:jc w:val="both"/>
            </w:pPr>
          </w:p>
        </w:tc>
      </w:tr>
    </w:tbl>
    <w:p w14:paraId="4795D81B" w14:textId="77777777" w:rsidR="007B6ED0" w:rsidRDefault="007B6ED0"/>
    <w:p w14:paraId="5A905F25" w14:textId="77777777" w:rsidR="007B6ED0" w:rsidRDefault="00A81A52">
      <w:pPr>
        <w:pStyle w:val="Ttulo2"/>
      </w:pPr>
      <w:r>
        <w:rPr>
          <w:rFonts w:ascii="Arial" w:hAnsi="Arial"/>
          <w:color w:val="000000"/>
          <w:sz w:val="24"/>
        </w:rPr>
        <w:t>Veintiséis. Se modifica el artículo 85,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CE033B5" w14:textId="77777777">
        <w:tc>
          <w:tcPr>
            <w:tcW w:w="1399" w:type="dxa"/>
          </w:tcPr>
          <w:p w14:paraId="6F9EF863" w14:textId="77777777" w:rsidR="007B6ED0" w:rsidRDefault="00A81A52">
            <w:pPr>
              <w:jc w:val="center"/>
            </w:pPr>
            <w:r>
              <w:rPr>
                <w:rFonts w:ascii="Arial" w:hAnsi="Arial"/>
                <w:b/>
              </w:rPr>
              <w:t>Nº FILA</w:t>
            </w:r>
          </w:p>
        </w:tc>
        <w:tc>
          <w:tcPr>
            <w:tcW w:w="4198" w:type="dxa"/>
          </w:tcPr>
          <w:p w14:paraId="40ABE806" w14:textId="77777777" w:rsidR="007B6ED0" w:rsidRDefault="00A81A52">
            <w:pPr>
              <w:jc w:val="center"/>
            </w:pPr>
            <w:r>
              <w:rPr>
                <w:rFonts w:ascii="Arial" w:hAnsi="Arial"/>
                <w:b/>
              </w:rPr>
              <w:t>REDACCIÓN ORIGINAL</w:t>
            </w:r>
          </w:p>
        </w:tc>
        <w:tc>
          <w:tcPr>
            <w:tcW w:w="4198" w:type="dxa"/>
          </w:tcPr>
          <w:p w14:paraId="1DF103FA" w14:textId="77777777" w:rsidR="007B6ED0" w:rsidRDefault="00A81A52">
            <w:pPr>
              <w:jc w:val="center"/>
            </w:pPr>
            <w:r>
              <w:rPr>
                <w:rFonts w:ascii="Arial" w:hAnsi="Arial"/>
                <w:b/>
              </w:rPr>
              <w:t>PROPUESTA DE REDACCIÓN</w:t>
            </w:r>
          </w:p>
        </w:tc>
        <w:tc>
          <w:tcPr>
            <w:tcW w:w="4198" w:type="dxa"/>
          </w:tcPr>
          <w:p w14:paraId="42324079" w14:textId="77777777" w:rsidR="007B6ED0" w:rsidRDefault="00A81A52">
            <w:pPr>
              <w:jc w:val="center"/>
            </w:pPr>
            <w:r>
              <w:rPr>
                <w:rFonts w:ascii="Arial" w:hAnsi="Arial"/>
                <w:b/>
              </w:rPr>
              <w:t>COMENTARIO</w:t>
            </w:r>
          </w:p>
        </w:tc>
      </w:tr>
      <w:tr w:rsidR="007B6ED0" w14:paraId="671144C3" w14:textId="77777777">
        <w:tc>
          <w:tcPr>
            <w:tcW w:w="1399" w:type="dxa"/>
          </w:tcPr>
          <w:p w14:paraId="602C60BF" w14:textId="77777777" w:rsidR="007B6ED0" w:rsidRDefault="00A81A52">
            <w:pPr>
              <w:spacing w:after="120"/>
              <w:jc w:val="center"/>
            </w:pPr>
            <w:r>
              <w:rPr>
                <w:rFonts w:ascii="Arial" w:hAnsi="Arial" w:cs="Arial"/>
              </w:rPr>
              <w:t>67</w:t>
            </w:r>
          </w:p>
        </w:tc>
        <w:tc>
          <w:tcPr>
            <w:tcW w:w="4198" w:type="dxa"/>
          </w:tcPr>
          <w:p w14:paraId="21886FDB" w14:textId="77777777" w:rsidR="007B6ED0" w:rsidRDefault="00A81A52">
            <w:pPr>
              <w:spacing w:after="120"/>
              <w:jc w:val="both"/>
            </w:pPr>
            <w:r>
              <w:rPr>
                <w:rFonts w:ascii="Arial" w:hAnsi="Arial" w:cs="Arial"/>
              </w:rPr>
              <w:t>Veintiséis. Se modifica el artículo 85, que pasa a tener la siguiente redacción:</w:t>
            </w:r>
          </w:p>
          <w:p w14:paraId="0A37F0B0" w14:textId="77777777" w:rsidR="007B6ED0" w:rsidRDefault="00A81A52">
            <w:pPr>
              <w:spacing w:after="120"/>
              <w:jc w:val="both"/>
            </w:pPr>
            <w:r>
              <w:rPr>
                <w:rFonts w:ascii="Arial" w:hAnsi="Arial" w:cs="Arial"/>
              </w:rPr>
              <w:t>«Artículo 85. Ámbito.</w:t>
            </w:r>
          </w:p>
          <w:p w14:paraId="1F195865" w14:textId="77777777" w:rsidR="007B6ED0" w:rsidRDefault="00A81A52">
            <w:pPr>
              <w:spacing w:after="120"/>
              <w:jc w:val="both"/>
            </w:pPr>
            <w:r>
              <w:rPr>
                <w:rFonts w:ascii="Arial" w:hAnsi="Arial" w:cs="Arial"/>
              </w:rPr>
              <w:t xml:space="preserve">Quedan sujetos al régimen de supervisión, inspección y sanción de esta ley, a cargo de la CNMV, en lo que se </w:t>
            </w:r>
            <w:r>
              <w:rPr>
                <w:rFonts w:ascii="Arial" w:hAnsi="Arial" w:cs="Arial"/>
              </w:rPr>
              <w:lastRenderedPageBreak/>
              <w:t>refiere al cumplimiento de esta ley y su normativa de desarrollo, así como de las normas de Derecho de la Unión Europea que contengan preceptos específicamente referidos a las mismas:</w:t>
            </w:r>
          </w:p>
          <w:p w14:paraId="2A60E6F8" w14:textId="77777777" w:rsidR="007B6ED0" w:rsidRDefault="00A81A52">
            <w:pPr>
              <w:spacing w:after="120"/>
              <w:jc w:val="both"/>
            </w:pPr>
            <w:r>
              <w:rPr>
                <w:rFonts w:ascii="Arial" w:hAnsi="Arial" w:cs="Arial"/>
              </w:rPr>
              <w:t>a) Las SGEIC autorizadas en España y las ECR que aquellas gestionen en lo que respecta al cumplimiento del capítulo II del título I.</w:t>
            </w:r>
          </w:p>
          <w:p w14:paraId="62898E7C" w14:textId="77777777" w:rsidR="007B6ED0" w:rsidRDefault="00A81A52">
            <w:pPr>
              <w:spacing w:after="120"/>
              <w:jc w:val="both"/>
            </w:pPr>
            <w:r>
              <w:rPr>
                <w:rFonts w:ascii="Arial" w:hAnsi="Arial" w:cs="Arial"/>
              </w:rPr>
              <w:t>b) Las SCR y SICC autogestionadas autorizadas en España.</w:t>
            </w:r>
          </w:p>
          <w:p w14:paraId="522C1572" w14:textId="77777777" w:rsidR="007B6ED0" w:rsidRDefault="00A81A52">
            <w:pPr>
              <w:spacing w:after="120"/>
              <w:jc w:val="both"/>
            </w:pPr>
            <w:r>
              <w:rPr>
                <w:rFonts w:ascii="Arial" w:hAnsi="Arial" w:cs="Arial"/>
              </w:rPr>
              <w:t>c) Sin perjuicio de lo dispuesto en la Ley 35/2003, de 4 de noviembre, de Instituciones de Inversión Colectiva, las SGIIC autorizadas conforme al capítulo I del título II y las ECR que aquellas gestionen en lo que respecta al cumplimiento del capítulo II del título I.</w:t>
            </w:r>
          </w:p>
          <w:p w14:paraId="003F8D8F" w14:textId="77777777" w:rsidR="007B6ED0" w:rsidRDefault="00A81A52">
            <w:pPr>
              <w:spacing w:after="120"/>
              <w:jc w:val="both"/>
            </w:pPr>
            <w:r>
              <w:rPr>
                <w:rFonts w:ascii="Arial" w:hAnsi="Arial" w:cs="Arial"/>
              </w:rPr>
              <w:t>d) Cualquier entidad, a los efectos de comprobar la infracción de la reserva de denominación establecida en el artículo 11.</w:t>
            </w:r>
          </w:p>
          <w:p w14:paraId="212663F1" w14:textId="77777777" w:rsidR="007B6ED0" w:rsidRDefault="00A81A52">
            <w:pPr>
              <w:spacing w:after="120"/>
              <w:jc w:val="both"/>
            </w:pPr>
            <w:r>
              <w:rPr>
                <w:rFonts w:ascii="Arial" w:hAnsi="Arial" w:cs="Arial"/>
              </w:rPr>
              <w:t>e) Los depositarios de ECR y EICC registrados o autorizados en España.</w:t>
            </w:r>
          </w:p>
          <w:p w14:paraId="58D4E8D8" w14:textId="77777777" w:rsidR="007B6ED0" w:rsidRDefault="00A81A52">
            <w:pPr>
              <w:spacing w:after="120"/>
              <w:jc w:val="both"/>
            </w:pPr>
            <w:r>
              <w:rPr>
                <w:rFonts w:ascii="Arial" w:hAnsi="Arial" w:cs="Arial"/>
              </w:rPr>
              <w:lastRenderedPageBreak/>
              <w:t>f) Los FCRE y FESE conforme a lo dispuesto en el Reglamento (UE) n.º 345/2013 del Parlamento Europeo y del Consejo, de 17 de abril de 2013, sobre los fondos de capital riesgo europeos y en el Reglamento (UE) n.º 346/2013 del Parlamento Europeo y del Consejo, de 17 de abril de 2013, sobre los fondos de emprendimiento social europeos respectivamente.</w:t>
            </w:r>
          </w:p>
          <w:p w14:paraId="7AF59BF4" w14:textId="77777777" w:rsidR="007B6ED0" w:rsidRDefault="00A81A52">
            <w:pPr>
              <w:spacing w:after="120"/>
              <w:jc w:val="both"/>
            </w:pPr>
            <w:r>
              <w:rPr>
                <w:rFonts w:ascii="Arial" w:hAnsi="Arial" w:cs="Arial"/>
              </w:rPr>
              <w:t xml:space="preserve">g) Los FILPE </w:t>
            </w:r>
            <w:r>
              <w:rPr>
                <w:rFonts w:ascii="Arial" w:hAnsi="Arial" w:cs="Arial"/>
                <w:b/>
                <w:bCs/>
              </w:rPr>
              <w:t>de tipo cerrado</w:t>
            </w:r>
            <w:r>
              <w:rPr>
                <w:rFonts w:ascii="Arial" w:hAnsi="Arial" w:cs="Arial"/>
              </w:rPr>
              <w:t xml:space="preserve"> conforme a lo dispuesto en el Reglamento (UE) 2015/760 del Parlamento Europeo y del Consejo, de 29 de abril de 2015, sobre los fondos de inversión a largo plazo europeos.</w:t>
            </w:r>
          </w:p>
          <w:p w14:paraId="3B6CD8A7" w14:textId="77777777" w:rsidR="007B6ED0" w:rsidRDefault="00A81A52">
            <w:pPr>
              <w:spacing w:after="120"/>
              <w:jc w:val="both"/>
            </w:pPr>
            <w:r>
              <w:rPr>
                <w:rFonts w:ascii="Arial" w:hAnsi="Arial" w:cs="Arial"/>
              </w:rPr>
              <w:t>h) Las sucursales de gestoras de ECR o EICC autorizadas en otro Estado miembro en cuanto al cumplimiento de los requisitos establecidos en los artículos 59 y 61 y por infracción de las normas de conducta aplicables por quien comercialice ECR o EICC en España.»</w:t>
            </w:r>
          </w:p>
        </w:tc>
        <w:tc>
          <w:tcPr>
            <w:tcW w:w="4198" w:type="dxa"/>
          </w:tcPr>
          <w:p w14:paraId="59C03FA1" w14:textId="77777777" w:rsidR="007B6ED0" w:rsidRDefault="00A81A52">
            <w:pPr>
              <w:spacing w:after="120"/>
              <w:jc w:val="both"/>
            </w:pPr>
            <w:r>
              <w:rPr>
                <w:rFonts w:ascii="Arial" w:hAnsi="Arial" w:cs="Arial"/>
              </w:rPr>
              <w:lastRenderedPageBreak/>
              <w:t>Veintiséis. Se modifica el artículo 85, que pasa a tener la siguiente redacción:</w:t>
            </w:r>
          </w:p>
          <w:p w14:paraId="3F55EFD6" w14:textId="77777777" w:rsidR="007B6ED0" w:rsidRDefault="00A81A52">
            <w:pPr>
              <w:spacing w:after="120"/>
              <w:jc w:val="both"/>
            </w:pPr>
            <w:r>
              <w:rPr>
                <w:rFonts w:ascii="Arial" w:hAnsi="Arial" w:cs="Arial"/>
              </w:rPr>
              <w:t>«Artículo 85. Ámbito.</w:t>
            </w:r>
          </w:p>
          <w:p w14:paraId="5EDEB13E" w14:textId="77777777" w:rsidR="007B6ED0" w:rsidRDefault="00A81A52">
            <w:pPr>
              <w:spacing w:after="120"/>
              <w:jc w:val="both"/>
            </w:pPr>
            <w:r>
              <w:rPr>
                <w:rFonts w:ascii="Arial" w:hAnsi="Arial" w:cs="Arial"/>
              </w:rPr>
              <w:t xml:space="preserve">Quedan sujetos al régimen de supervisión, inspección y sanción de esta ley, a cargo de la CNMV, en lo que se </w:t>
            </w:r>
            <w:r>
              <w:rPr>
                <w:rFonts w:ascii="Arial" w:hAnsi="Arial" w:cs="Arial"/>
              </w:rPr>
              <w:lastRenderedPageBreak/>
              <w:t>refiere al cumplimiento de esta ley y su normativa de desarrollo, así como de las normas de Derecho de la Unión Europea que contengan preceptos específicamente referidos a las mismas:</w:t>
            </w:r>
          </w:p>
          <w:p w14:paraId="204282D3" w14:textId="77777777" w:rsidR="007B6ED0" w:rsidRDefault="00A81A52">
            <w:pPr>
              <w:spacing w:after="120"/>
              <w:jc w:val="both"/>
            </w:pPr>
            <w:r>
              <w:rPr>
                <w:rFonts w:ascii="Arial" w:hAnsi="Arial" w:cs="Arial"/>
              </w:rPr>
              <w:t>a) Las SGEIC autorizadas en España y las ECR que aquellas gestionen en lo que respecta al cumplimiento del capítulo II del título I.</w:t>
            </w:r>
          </w:p>
          <w:p w14:paraId="32A19053" w14:textId="77777777" w:rsidR="007B6ED0" w:rsidRDefault="00A81A52">
            <w:pPr>
              <w:spacing w:after="120"/>
              <w:jc w:val="both"/>
            </w:pPr>
            <w:r>
              <w:rPr>
                <w:rFonts w:ascii="Arial" w:hAnsi="Arial" w:cs="Arial"/>
              </w:rPr>
              <w:t>b) Las SCR y SICC autogestionadas autorizadas en España.</w:t>
            </w:r>
          </w:p>
          <w:p w14:paraId="7B2A986A" w14:textId="77777777" w:rsidR="007B6ED0" w:rsidRDefault="00A81A52">
            <w:pPr>
              <w:spacing w:after="120"/>
              <w:jc w:val="both"/>
            </w:pPr>
            <w:r>
              <w:rPr>
                <w:rFonts w:ascii="Arial" w:hAnsi="Arial" w:cs="Arial"/>
              </w:rPr>
              <w:t>c) Sin perjuicio de lo dispuesto en la Ley 35/2003, de 4 de noviembre, de Instituciones de Inversión Colectiva, las SGIIC autorizadas conforme al capítulo I del título II y las ECR que aquellas gestionen en lo que respecta al cumplimiento del capítulo II del título I.</w:t>
            </w:r>
          </w:p>
          <w:p w14:paraId="2C2619AA" w14:textId="77777777" w:rsidR="007B6ED0" w:rsidRDefault="00A81A52">
            <w:pPr>
              <w:spacing w:after="120"/>
              <w:jc w:val="both"/>
            </w:pPr>
            <w:r>
              <w:rPr>
                <w:rFonts w:ascii="Arial" w:hAnsi="Arial" w:cs="Arial"/>
              </w:rPr>
              <w:t>d) Cualquier entidad, a los efectos de comprobar la infracción de la reserva de denominación establecida en el artículo 11.</w:t>
            </w:r>
          </w:p>
          <w:p w14:paraId="4CB34BAD" w14:textId="77777777" w:rsidR="007B6ED0" w:rsidRDefault="00A81A52">
            <w:pPr>
              <w:spacing w:after="120"/>
              <w:jc w:val="both"/>
            </w:pPr>
            <w:r>
              <w:rPr>
                <w:rFonts w:ascii="Arial" w:hAnsi="Arial" w:cs="Arial"/>
              </w:rPr>
              <w:t>e) Los depositarios de ECR y EICC registrados o autorizados en España.</w:t>
            </w:r>
          </w:p>
          <w:p w14:paraId="156AF92D" w14:textId="77777777" w:rsidR="007B6ED0" w:rsidRDefault="00A81A52">
            <w:pPr>
              <w:spacing w:after="120"/>
              <w:jc w:val="both"/>
            </w:pPr>
            <w:r>
              <w:rPr>
                <w:rFonts w:ascii="Arial" w:hAnsi="Arial" w:cs="Arial"/>
              </w:rPr>
              <w:lastRenderedPageBreak/>
              <w:t>f) Los FCRE y FESE conforme a lo dispuesto en el Reglamento (UE) n.º 345/2013 del Parlamento Europeo y del Consejo, de 17 de abril de 2013, sobre los fondos de capital riesgo europeos y en el Reglamento (UE) n.º 346/2013 del Parlamento Europeo y del Consejo, de 17 de abril de 2013, sobre los fondos de emprendimiento social europeos respectivamente.</w:t>
            </w:r>
          </w:p>
          <w:p w14:paraId="43E5F835" w14:textId="77777777" w:rsidR="007B6ED0" w:rsidRDefault="00A81A52">
            <w:pPr>
              <w:spacing w:after="120"/>
              <w:jc w:val="both"/>
            </w:pPr>
            <w:r>
              <w:rPr>
                <w:rFonts w:ascii="Arial" w:hAnsi="Arial" w:cs="Arial"/>
              </w:rPr>
              <w:t xml:space="preserve">g) Los FILPE </w:t>
            </w:r>
            <w:r>
              <w:rPr>
                <w:rFonts w:ascii="Arial" w:hAnsi="Arial" w:cs="Arial"/>
                <w:b/>
                <w:bCs/>
              </w:rPr>
              <w:t>de tipo cerrado</w:t>
            </w:r>
            <w:r>
              <w:rPr>
                <w:rFonts w:ascii="Arial" w:hAnsi="Arial" w:cs="Arial"/>
              </w:rPr>
              <w:t xml:space="preserve"> conforme a lo dispuesto en el Reglamento (UE) 2015/760 del Parlamento Europeo y del Consejo, de 29 de abril de 2015, sobre los fondos de inversión a largo plazo europeos.</w:t>
            </w:r>
          </w:p>
          <w:p w14:paraId="686FE052" w14:textId="77777777" w:rsidR="007B6ED0" w:rsidRDefault="00A81A52">
            <w:pPr>
              <w:spacing w:after="120"/>
              <w:jc w:val="both"/>
            </w:pPr>
            <w:r>
              <w:rPr>
                <w:rFonts w:ascii="Arial" w:hAnsi="Arial" w:cs="Arial"/>
              </w:rPr>
              <w:t>h) Las sucursales de gestoras de ECR o EICC autorizadas en otro Estado miembro en cuanto al cumplimiento de los requisitos establecidos en los artículos 59 y 61 y por infracción de las normas de conducta aplicables por quien comercialice ECR o EICC en España.»</w:t>
            </w:r>
          </w:p>
        </w:tc>
        <w:tc>
          <w:tcPr>
            <w:tcW w:w="4198" w:type="dxa"/>
          </w:tcPr>
          <w:p w14:paraId="26FD862D" w14:textId="77777777" w:rsidR="007B6ED0" w:rsidRDefault="007B6ED0">
            <w:pPr>
              <w:spacing w:after="120"/>
              <w:jc w:val="both"/>
            </w:pPr>
          </w:p>
        </w:tc>
      </w:tr>
    </w:tbl>
    <w:p w14:paraId="1C87D392" w14:textId="77777777" w:rsidR="007B6ED0" w:rsidRDefault="007B6ED0"/>
    <w:p w14:paraId="21CC3CA4" w14:textId="77777777" w:rsidR="007B6ED0" w:rsidRDefault="00A81A52">
      <w:pPr>
        <w:pStyle w:val="Ttulo2"/>
      </w:pPr>
      <w:r>
        <w:rPr>
          <w:rFonts w:ascii="Arial" w:hAnsi="Arial"/>
          <w:color w:val="000000"/>
          <w:sz w:val="24"/>
        </w:rPr>
        <w:lastRenderedPageBreak/>
        <w:t>Veintisiete. Se modifica el apartado 2 y se añade un nuevo apartado 8 al artículo 87,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8D9E9F4" w14:textId="77777777">
        <w:tc>
          <w:tcPr>
            <w:tcW w:w="1399" w:type="dxa"/>
          </w:tcPr>
          <w:p w14:paraId="333F26B0" w14:textId="77777777" w:rsidR="007B6ED0" w:rsidRDefault="00A81A52">
            <w:pPr>
              <w:jc w:val="center"/>
            </w:pPr>
            <w:r>
              <w:rPr>
                <w:rFonts w:ascii="Arial" w:hAnsi="Arial"/>
                <w:b/>
              </w:rPr>
              <w:t>Nº FILA</w:t>
            </w:r>
          </w:p>
        </w:tc>
        <w:tc>
          <w:tcPr>
            <w:tcW w:w="4198" w:type="dxa"/>
          </w:tcPr>
          <w:p w14:paraId="18BBEFE1" w14:textId="77777777" w:rsidR="007B6ED0" w:rsidRDefault="00A81A52">
            <w:pPr>
              <w:jc w:val="center"/>
            </w:pPr>
            <w:r>
              <w:rPr>
                <w:rFonts w:ascii="Arial" w:hAnsi="Arial"/>
                <w:b/>
              </w:rPr>
              <w:t>REDACCIÓN ORIGINAL</w:t>
            </w:r>
          </w:p>
        </w:tc>
        <w:tc>
          <w:tcPr>
            <w:tcW w:w="4198" w:type="dxa"/>
          </w:tcPr>
          <w:p w14:paraId="7CEE3837" w14:textId="77777777" w:rsidR="007B6ED0" w:rsidRDefault="00A81A52">
            <w:pPr>
              <w:jc w:val="center"/>
            </w:pPr>
            <w:r>
              <w:rPr>
                <w:rFonts w:ascii="Arial" w:hAnsi="Arial"/>
                <w:b/>
              </w:rPr>
              <w:t>PROPUESTA DE REDACCIÓN</w:t>
            </w:r>
          </w:p>
        </w:tc>
        <w:tc>
          <w:tcPr>
            <w:tcW w:w="4198" w:type="dxa"/>
          </w:tcPr>
          <w:p w14:paraId="59EF9FFF" w14:textId="77777777" w:rsidR="007B6ED0" w:rsidRDefault="00A81A52">
            <w:pPr>
              <w:jc w:val="center"/>
            </w:pPr>
            <w:r>
              <w:rPr>
                <w:rFonts w:ascii="Arial" w:hAnsi="Arial"/>
                <w:b/>
              </w:rPr>
              <w:t>COMENTARIO</w:t>
            </w:r>
          </w:p>
        </w:tc>
      </w:tr>
      <w:tr w:rsidR="007B6ED0" w14:paraId="475CA5DF" w14:textId="77777777">
        <w:tc>
          <w:tcPr>
            <w:tcW w:w="1399" w:type="dxa"/>
          </w:tcPr>
          <w:p w14:paraId="3AF11A32" w14:textId="77777777" w:rsidR="007B6ED0" w:rsidRDefault="00A81A52">
            <w:pPr>
              <w:spacing w:after="120"/>
              <w:jc w:val="center"/>
            </w:pPr>
            <w:r>
              <w:rPr>
                <w:rFonts w:ascii="Arial" w:hAnsi="Arial" w:cs="Arial"/>
              </w:rPr>
              <w:t>68</w:t>
            </w:r>
          </w:p>
        </w:tc>
        <w:tc>
          <w:tcPr>
            <w:tcW w:w="4198" w:type="dxa"/>
          </w:tcPr>
          <w:p w14:paraId="4E86C0DC" w14:textId="77777777" w:rsidR="007B6ED0" w:rsidRDefault="00A81A52">
            <w:pPr>
              <w:spacing w:after="120"/>
              <w:jc w:val="both"/>
            </w:pPr>
            <w:r>
              <w:rPr>
                <w:rFonts w:ascii="Arial" w:hAnsi="Arial" w:cs="Arial"/>
              </w:rPr>
              <w:t>Veintisiete. Se modifica el apartado 2 y se añade un nuevo apartado 8 al artículo 87, con la siguiente redacción:</w:t>
            </w:r>
          </w:p>
          <w:p w14:paraId="22A1A9D1" w14:textId="77777777" w:rsidR="007B6ED0" w:rsidRDefault="00A81A52">
            <w:pPr>
              <w:spacing w:after="120"/>
              <w:jc w:val="both"/>
            </w:pPr>
            <w:r>
              <w:rPr>
                <w:rFonts w:ascii="Arial" w:hAnsi="Arial" w:cs="Arial"/>
              </w:rPr>
              <w:t xml:space="preserve">«2. La información a que se refiere el apartado anterior habrá de ponerse a disposición de las autoridades competentes de los demás Estados miembros, de la Autoridad Europea de Valores y Mercados y de la Junta Europea de Riesgos Sistémicos a través de los procedimientos de cooperación en la supervisión previstos en el Derecho de la Unión Europea. Cuando una sociedad gestora bajo su responsabilidad, o una ECR o EICC gestionados por ella, pudieran constituir una fuente importante de riesgo de contrapartida para una entidad de crédito u otras entidades pertinentes a efectos sistémicos de otros Estados miembros, </w:t>
            </w:r>
            <w:r>
              <w:rPr>
                <w:rFonts w:ascii="Arial" w:hAnsi="Arial" w:cs="Arial"/>
                <w:b/>
                <w:bCs/>
              </w:rPr>
              <w:t>o para la estabilidad del sistema financiero de otro Estado miembro</w:t>
            </w:r>
            <w:r>
              <w:rPr>
                <w:rFonts w:ascii="Arial" w:hAnsi="Arial" w:cs="Arial"/>
              </w:rPr>
              <w:t xml:space="preserve">, la Comisión Nacional del Mercado de Valores </w:t>
            </w:r>
            <w:r>
              <w:rPr>
                <w:rFonts w:ascii="Arial" w:hAnsi="Arial" w:cs="Arial"/>
              </w:rPr>
              <w:lastRenderedPageBreak/>
              <w:t>facilitará, sin demora, información a través de los procedimientos de cooperación en la supervisión, y bilateralmente a las autoridades competentes de otros Estados miembros directamente.»</w:t>
            </w:r>
          </w:p>
          <w:p w14:paraId="2EFC6E00" w14:textId="77777777" w:rsidR="007B6ED0" w:rsidRDefault="00A81A52">
            <w:pPr>
              <w:spacing w:after="120"/>
              <w:jc w:val="both"/>
            </w:pPr>
            <w:r>
              <w:rPr>
                <w:rFonts w:ascii="Arial" w:hAnsi="Arial" w:cs="Arial"/>
              </w:rPr>
              <w:t>«</w:t>
            </w:r>
            <w:r>
              <w:rPr>
                <w:rFonts w:ascii="Arial" w:hAnsi="Arial" w:cs="Arial"/>
                <w:b/>
                <w:bCs/>
              </w:rPr>
              <w:t>8. A los efectos de este artículo se entenderá que una IIC está apalancada cuando su exposición se incremente, mediante la toma en préstamo de efectivo o valores, mediante apalancamiento en derivados o por cualquier otro medio.</w:t>
            </w:r>
            <w:r>
              <w:rPr>
                <w:rFonts w:ascii="Arial" w:hAnsi="Arial" w:cs="Arial"/>
              </w:rPr>
              <w:t>»</w:t>
            </w:r>
          </w:p>
        </w:tc>
        <w:tc>
          <w:tcPr>
            <w:tcW w:w="4198" w:type="dxa"/>
          </w:tcPr>
          <w:p w14:paraId="2514BCE2" w14:textId="77777777" w:rsidR="007B6ED0" w:rsidRDefault="00A81A52">
            <w:pPr>
              <w:spacing w:after="120"/>
              <w:jc w:val="both"/>
            </w:pPr>
            <w:r>
              <w:rPr>
                <w:rFonts w:ascii="Arial" w:hAnsi="Arial" w:cs="Arial"/>
              </w:rPr>
              <w:lastRenderedPageBreak/>
              <w:t>Veintisiete. Se modifica el apartado 2 y se añade un nuevo apartado 8 al artículo 87, con la siguiente redacción:</w:t>
            </w:r>
          </w:p>
          <w:p w14:paraId="279EFD80" w14:textId="77777777" w:rsidR="007B6ED0" w:rsidRDefault="00A81A52">
            <w:pPr>
              <w:spacing w:after="120"/>
              <w:jc w:val="both"/>
            </w:pPr>
            <w:r>
              <w:rPr>
                <w:rFonts w:ascii="Arial" w:hAnsi="Arial" w:cs="Arial"/>
              </w:rPr>
              <w:t xml:space="preserve">«2. La información a que se refiere el apartado anterior habrá de ponerse a disposición de las autoridades competentes de los demás Estados miembros, de la Autoridad Europea de Valores y Mercados y de la Junta Europea de Riesgos Sistémicos a través de los procedimientos de cooperación en la supervisión previstos en el Derecho de la Unión Europea. Cuando una sociedad gestora bajo su responsabilidad, o una ECR o EICC gestionados por ella, pudieran constituir una fuente importante de riesgo de contrapartida para una entidad de crédito u otras entidades pertinentes a efectos sistémicos de otros Estados miembros, </w:t>
            </w:r>
            <w:r>
              <w:rPr>
                <w:rFonts w:ascii="Arial" w:hAnsi="Arial" w:cs="Arial"/>
                <w:b/>
                <w:bCs/>
              </w:rPr>
              <w:t>o para la estabilidad del sistema financiero de otro Estado miembro</w:t>
            </w:r>
            <w:r>
              <w:rPr>
                <w:rFonts w:ascii="Arial" w:hAnsi="Arial" w:cs="Arial"/>
              </w:rPr>
              <w:t xml:space="preserve">, la Comisión Nacional del Mercado de Valores </w:t>
            </w:r>
            <w:r>
              <w:rPr>
                <w:rFonts w:ascii="Arial" w:hAnsi="Arial" w:cs="Arial"/>
              </w:rPr>
              <w:lastRenderedPageBreak/>
              <w:t>facilitará, sin demora, información a través de los procedimientos de cooperación en la supervisión, y bilateralmente a las autoridades competentes de otros Estados miembros directamente.»</w:t>
            </w:r>
          </w:p>
          <w:p w14:paraId="196FD159" w14:textId="77777777" w:rsidR="007B6ED0" w:rsidRDefault="00A81A52">
            <w:pPr>
              <w:spacing w:after="120"/>
              <w:jc w:val="both"/>
            </w:pPr>
            <w:r>
              <w:rPr>
                <w:rFonts w:ascii="Arial" w:hAnsi="Arial" w:cs="Arial"/>
              </w:rPr>
              <w:t>«</w:t>
            </w:r>
            <w:r>
              <w:rPr>
                <w:rFonts w:ascii="Arial" w:hAnsi="Arial" w:cs="Arial"/>
                <w:b/>
                <w:bCs/>
              </w:rPr>
              <w:t>8. A los efectos de este artículo se entenderá que una IIC está apalancada cuando su exposición se incremente, mediante la toma en préstamo de efectivo o valores, mediante apalancamiento en derivados o por cualquier otro medio.</w:t>
            </w:r>
            <w:r>
              <w:rPr>
                <w:rFonts w:ascii="Arial" w:hAnsi="Arial" w:cs="Arial"/>
              </w:rPr>
              <w:t>»</w:t>
            </w:r>
          </w:p>
        </w:tc>
        <w:tc>
          <w:tcPr>
            <w:tcW w:w="4198" w:type="dxa"/>
          </w:tcPr>
          <w:p w14:paraId="71BEFF7F" w14:textId="77777777" w:rsidR="007B6ED0" w:rsidRDefault="007B6ED0">
            <w:pPr>
              <w:spacing w:after="120"/>
              <w:jc w:val="both"/>
            </w:pPr>
          </w:p>
        </w:tc>
      </w:tr>
    </w:tbl>
    <w:p w14:paraId="485423DE" w14:textId="77777777" w:rsidR="007B6ED0" w:rsidRDefault="007B6ED0"/>
    <w:p w14:paraId="5EF0DCE7" w14:textId="77777777" w:rsidR="007B6ED0" w:rsidRDefault="00A81A52">
      <w:pPr>
        <w:pStyle w:val="Ttulo2"/>
      </w:pPr>
      <w:r>
        <w:rPr>
          <w:rFonts w:ascii="Arial" w:hAnsi="Arial"/>
          <w:color w:val="000000"/>
          <w:sz w:val="24"/>
        </w:rPr>
        <w:t>Veintiocho. Se modifica el artículo 89,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69B459D" w14:textId="77777777">
        <w:tc>
          <w:tcPr>
            <w:tcW w:w="1399" w:type="dxa"/>
          </w:tcPr>
          <w:p w14:paraId="59578147" w14:textId="77777777" w:rsidR="007B6ED0" w:rsidRDefault="00A81A52">
            <w:pPr>
              <w:jc w:val="center"/>
            </w:pPr>
            <w:r>
              <w:rPr>
                <w:rFonts w:ascii="Arial" w:hAnsi="Arial"/>
                <w:b/>
              </w:rPr>
              <w:t>Nº FILA</w:t>
            </w:r>
          </w:p>
        </w:tc>
        <w:tc>
          <w:tcPr>
            <w:tcW w:w="4198" w:type="dxa"/>
          </w:tcPr>
          <w:p w14:paraId="0D076833" w14:textId="77777777" w:rsidR="007B6ED0" w:rsidRDefault="00A81A52">
            <w:pPr>
              <w:jc w:val="center"/>
            </w:pPr>
            <w:r>
              <w:rPr>
                <w:rFonts w:ascii="Arial" w:hAnsi="Arial"/>
                <w:b/>
              </w:rPr>
              <w:t>REDACCIÓN ORIGINAL</w:t>
            </w:r>
          </w:p>
        </w:tc>
        <w:tc>
          <w:tcPr>
            <w:tcW w:w="4198" w:type="dxa"/>
          </w:tcPr>
          <w:p w14:paraId="7035131D" w14:textId="77777777" w:rsidR="007B6ED0" w:rsidRDefault="00A81A52">
            <w:pPr>
              <w:jc w:val="center"/>
            </w:pPr>
            <w:r>
              <w:rPr>
                <w:rFonts w:ascii="Arial" w:hAnsi="Arial"/>
                <w:b/>
              </w:rPr>
              <w:t>PROPUESTA DE REDACCIÓN</w:t>
            </w:r>
          </w:p>
        </w:tc>
        <w:tc>
          <w:tcPr>
            <w:tcW w:w="4198" w:type="dxa"/>
          </w:tcPr>
          <w:p w14:paraId="3F2B2E48" w14:textId="77777777" w:rsidR="007B6ED0" w:rsidRDefault="00A81A52">
            <w:pPr>
              <w:jc w:val="center"/>
            </w:pPr>
            <w:r>
              <w:rPr>
                <w:rFonts w:ascii="Arial" w:hAnsi="Arial"/>
                <w:b/>
              </w:rPr>
              <w:t>COMENTARIO</w:t>
            </w:r>
          </w:p>
        </w:tc>
      </w:tr>
      <w:tr w:rsidR="007B6ED0" w14:paraId="5C4ABB50" w14:textId="77777777">
        <w:tc>
          <w:tcPr>
            <w:tcW w:w="1399" w:type="dxa"/>
          </w:tcPr>
          <w:p w14:paraId="3DCA807C" w14:textId="77777777" w:rsidR="007B6ED0" w:rsidRDefault="00A81A52">
            <w:pPr>
              <w:spacing w:after="120"/>
              <w:jc w:val="center"/>
            </w:pPr>
            <w:r>
              <w:rPr>
                <w:rFonts w:ascii="Arial" w:hAnsi="Arial" w:cs="Arial"/>
              </w:rPr>
              <w:t>69</w:t>
            </w:r>
          </w:p>
        </w:tc>
        <w:tc>
          <w:tcPr>
            <w:tcW w:w="4198" w:type="dxa"/>
          </w:tcPr>
          <w:p w14:paraId="1CAFF6FB" w14:textId="77777777" w:rsidR="007B6ED0" w:rsidRDefault="00A81A52">
            <w:pPr>
              <w:spacing w:after="120"/>
              <w:jc w:val="both"/>
            </w:pPr>
            <w:r>
              <w:rPr>
                <w:rFonts w:ascii="Arial" w:hAnsi="Arial" w:cs="Arial"/>
              </w:rPr>
              <w:t>Veintiocho. Se modifica el artículo 89, pasa a tener la siguiente redacción:</w:t>
            </w:r>
          </w:p>
          <w:p w14:paraId="25A2BE2C" w14:textId="77777777" w:rsidR="007B6ED0" w:rsidRDefault="00A81A52">
            <w:pPr>
              <w:spacing w:after="120"/>
              <w:jc w:val="both"/>
            </w:pPr>
            <w:r>
              <w:rPr>
                <w:rFonts w:ascii="Arial" w:hAnsi="Arial" w:cs="Arial"/>
              </w:rPr>
              <w:t>«Artículo 89. Cooperación transfronteriza en materia de supervisión y cancelación de datos personales.</w:t>
            </w:r>
          </w:p>
          <w:p w14:paraId="6F66604B" w14:textId="77777777" w:rsidR="007B6ED0" w:rsidRDefault="00A81A52">
            <w:pPr>
              <w:spacing w:after="120"/>
              <w:jc w:val="both"/>
            </w:pPr>
            <w:r>
              <w:rPr>
                <w:rFonts w:ascii="Arial" w:hAnsi="Arial" w:cs="Arial"/>
              </w:rPr>
              <w:lastRenderedPageBreak/>
              <w:t xml:space="preserve">1. Con objeto de garantizar el cumplimiento de lo establecido en esta Ley, resultará de aplicación lo dispuesto en el artículo 71 ter de la Ley 35/2003, de 4 de noviembre, de Instituciones de Inversión Colectiva y </w:t>
            </w:r>
            <w:r>
              <w:rPr>
                <w:rFonts w:ascii="Arial" w:hAnsi="Arial" w:cs="Arial"/>
                <w:b/>
                <w:bCs/>
              </w:rPr>
              <w:t xml:space="preserve">en el artículo 252 de la Ley 6/2023, de 17 de marzo, de los Mercados de Valores y de los Servicios de Inversión </w:t>
            </w:r>
            <w:r>
              <w:rPr>
                <w:rFonts w:ascii="Arial" w:hAnsi="Arial" w:cs="Arial"/>
                <w:b/>
                <w:bCs/>
                <w:strike/>
              </w:rPr>
              <w:t>los artículos 91 a 91 quáter de la Ley 24/1988, de 28 de julio, del Mercado de Valores</w:t>
            </w:r>
            <w:r>
              <w:rPr>
                <w:rFonts w:ascii="Arial" w:hAnsi="Arial" w:cs="Arial"/>
                <w:b/>
                <w:bCs/>
              </w:rPr>
              <w:t xml:space="preserve"> </w:t>
            </w:r>
            <w:r>
              <w:rPr>
                <w:rFonts w:ascii="Arial" w:hAnsi="Arial" w:cs="Arial"/>
              </w:rPr>
              <w:t>en materia de cooperación e intercambio de información por parte de la Comisión Nacional del Mercado de Valores con las autoridades competentes de los Estados miembros de la Unión Europea, la Autoridad Europea de Valores y Mercados y la Junta Europea de Riesgos Sistémicos para el desempeño de sus funciones.</w:t>
            </w:r>
          </w:p>
          <w:p w14:paraId="458913EF" w14:textId="77777777" w:rsidR="007B6ED0" w:rsidRDefault="00A81A52">
            <w:pPr>
              <w:spacing w:after="120"/>
              <w:jc w:val="both"/>
            </w:pPr>
            <w:r>
              <w:rPr>
                <w:rFonts w:ascii="Arial" w:hAnsi="Arial" w:cs="Arial"/>
              </w:rPr>
              <w:t xml:space="preserve">2. La Comisión Nacional del Mercado de Valores notificará, de manera tan específica como sea posible, a la Autoridad Europea de Valores y Mercados y a las autoridades competentes de los Estados miembros </w:t>
            </w:r>
            <w:r>
              <w:rPr>
                <w:rFonts w:ascii="Arial" w:hAnsi="Arial" w:cs="Arial"/>
              </w:rPr>
              <w:lastRenderedPageBreak/>
              <w:t xml:space="preserve">que corresponda cuando tenga motivos </w:t>
            </w:r>
            <w:r>
              <w:rPr>
                <w:rFonts w:ascii="Arial" w:hAnsi="Arial" w:cs="Arial"/>
                <w:b/>
                <w:bCs/>
                <w:strike/>
              </w:rPr>
              <w:t>claros y demostrables</w:t>
            </w:r>
            <w:r>
              <w:rPr>
                <w:rFonts w:ascii="Arial" w:hAnsi="Arial" w:cs="Arial"/>
                <w:b/>
                <w:bCs/>
              </w:rPr>
              <w:t xml:space="preserve"> razonables </w:t>
            </w:r>
            <w:r>
              <w:rPr>
                <w:rFonts w:ascii="Arial" w:hAnsi="Arial" w:cs="Arial"/>
              </w:rPr>
              <w:t>para sospechar que una sociedad gestora no sujeta a su supervisión está realizando o ha realizado actividades contrarias a las disposiciones de esta Ley, al objeto de que adopten las medidas que sean oportunas.</w:t>
            </w:r>
          </w:p>
          <w:p w14:paraId="36CE86E0" w14:textId="77777777" w:rsidR="007B6ED0" w:rsidRDefault="00A81A52">
            <w:pPr>
              <w:spacing w:after="120"/>
              <w:jc w:val="both"/>
            </w:pPr>
            <w:r>
              <w:rPr>
                <w:rFonts w:ascii="Arial" w:hAnsi="Arial" w:cs="Arial"/>
              </w:rPr>
              <w:t>3. Los datos personales obtenidos por la Comisión Nacional del Mercado de Valores como consecuencia de la cooperación transfronteriza entre autoridades competentes regulada en este artículo se conservarán durante un periodo máximo de 5 años.»</w:t>
            </w:r>
          </w:p>
        </w:tc>
        <w:tc>
          <w:tcPr>
            <w:tcW w:w="4198" w:type="dxa"/>
          </w:tcPr>
          <w:p w14:paraId="2C190B0E" w14:textId="77777777" w:rsidR="007B6ED0" w:rsidRDefault="00A81A52">
            <w:pPr>
              <w:spacing w:after="120"/>
              <w:jc w:val="both"/>
            </w:pPr>
            <w:r>
              <w:rPr>
                <w:rFonts w:ascii="Arial" w:hAnsi="Arial" w:cs="Arial"/>
              </w:rPr>
              <w:lastRenderedPageBreak/>
              <w:t>Veintiocho. Se modifica el artículo 89, pasa a tener la siguiente redacción:</w:t>
            </w:r>
          </w:p>
          <w:p w14:paraId="57C9DD18" w14:textId="77777777" w:rsidR="007B6ED0" w:rsidRDefault="00A81A52">
            <w:pPr>
              <w:spacing w:after="120"/>
              <w:jc w:val="both"/>
            </w:pPr>
            <w:r>
              <w:rPr>
                <w:rFonts w:ascii="Arial" w:hAnsi="Arial" w:cs="Arial"/>
              </w:rPr>
              <w:t>«Artículo 89. Cooperación transfronteriza en materia de supervisión y cancelación de datos personales.</w:t>
            </w:r>
          </w:p>
          <w:p w14:paraId="7633C6B8" w14:textId="77777777" w:rsidR="007B6ED0" w:rsidRDefault="00A81A52">
            <w:pPr>
              <w:spacing w:after="120"/>
              <w:jc w:val="both"/>
            </w:pPr>
            <w:r>
              <w:rPr>
                <w:rFonts w:ascii="Arial" w:hAnsi="Arial" w:cs="Arial"/>
              </w:rPr>
              <w:lastRenderedPageBreak/>
              <w:t xml:space="preserve">1. Con objeto de garantizar el cumplimiento de lo establecido en esta Ley, resultará de aplicación lo dispuesto en el artículo 71 ter de la Ley 35/2003, de 4 de noviembre, de Instituciones de Inversión Colectiva y </w:t>
            </w:r>
            <w:r>
              <w:rPr>
                <w:rFonts w:ascii="Arial" w:hAnsi="Arial" w:cs="Arial"/>
                <w:b/>
                <w:bCs/>
              </w:rPr>
              <w:t xml:space="preserve">en el artículo 252 de la Ley 6/2023, de 17 de marzo, de los Mercados de Valores y de los Servicios de Inversión </w:t>
            </w:r>
            <w:r>
              <w:rPr>
                <w:rFonts w:ascii="Arial" w:hAnsi="Arial" w:cs="Arial"/>
                <w:b/>
                <w:bCs/>
                <w:strike/>
              </w:rPr>
              <w:t>los artículos 91 a 91 quáter de la Ley 24/1988, de 28 de julio, del Mercado de Valores</w:t>
            </w:r>
            <w:r>
              <w:rPr>
                <w:rFonts w:ascii="Arial" w:hAnsi="Arial" w:cs="Arial"/>
                <w:b/>
                <w:bCs/>
              </w:rPr>
              <w:t xml:space="preserve"> </w:t>
            </w:r>
            <w:r>
              <w:rPr>
                <w:rFonts w:ascii="Arial" w:hAnsi="Arial" w:cs="Arial"/>
              </w:rPr>
              <w:t>en materia de cooperación e intercambio de información por parte de la Comisión Nacional del Mercado de Valores con las autoridades competentes de los Estados miembros de la Unión Europea, la Autoridad Europea de Valores y Mercados y la Junta Europea de Riesgos Sistémicos para el desempeño de sus funciones.</w:t>
            </w:r>
          </w:p>
          <w:p w14:paraId="3B5B7B5A" w14:textId="77777777" w:rsidR="007B6ED0" w:rsidRDefault="00A81A52">
            <w:pPr>
              <w:spacing w:after="120"/>
              <w:jc w:val="both"/>
            </w:pPr>
            <w:r>
              <w:rPr>
                <w:rFonts w:ascii="Arial" w:hAnsi="Arial" w:cs="Arial"/>
              </w:rPr>
              <w:t xml:space="preserve">2. La Comisión Nacional del Mercado de Valores notificará, de manera tan específica como sea posible, a la Autoridad Europea de Valores y Mercados y a las autoridades competentes de los Estados miembros </w:t>
            </w:r>
            <w:r>
              <w:rPr>
                <w:rFonts w:ascii="Arial" w:hAnsi="Arial" w:cs="Arial"/>
              </w:rPr>
              <w:lastRenderedPageBreak/>
              <w:t xml:space="preserve">que corresponda cuando tenga motivos </w:t>
            </w:r>
            <w:r>
              <w:rPr>
                <w:rFonts w:ascii="Arial" w:hAnsi="Arial" w:cs="Arial"/>
                <w:b/>
                <w:bCs/>
                <w:strike/>
              </w:rPr>
              <w:t>claros y demostrables</w:t>
            </w:r>
            <w:r>
              <w:rPr>
                <w:rFonts w:ascii="Arial" w:hAnsi="Arial" w:cs="Arial"/>
                <w:b/>
                <w:bCs/>
              </w:rPr>
              <w:t xml:space="preserve"> razonables </w:t>
            </w:r>
            <w:r>
              <w:rPr>
                <w:rFonts w:ascii="Arial" w:hAnsi="Arial" w:cs="Arial"/>
              </w:rPr>
              <w:t>para sospechar que una sociedad gestora no sujeta a su supervisión está realizando o ha realizado actividades contrarias a las disposiciones de esta Ley, al objeto de que adopten las medidas que sean oportunas.</w:t>
            </w:r>
          </w:p>
          <w:p w14:paraId="3F9804EF" w14:textId="77777777" w:rsidR="007B6ED0" w:rsidRDefault="00A81A52">
            <w:pPr>
              <w:spacing w:after="120"/>
              <w:jc w:val="both"/>
            </w:pPr>
            <w:r>
              <w:rPr>
                <w:rFonts w:ascii="Arial" w:hAnsi="Arial" w:cs="Arial"/>
              </w:rPr>
              <w:t>3. Los datos personales obtenidos por la Comisión Nacional del Mercado de Valores como consecuencia de la cooperación transfronteriza entre autoridades competentes regulada en este artículo se conservarán durante un periodo máximo de 5 años.»</w:t>
            </w:r>
          </w:p>
        </w:tc>
        <w:tc>
          <w:tcPr>
            <w:tcW w:w="4198" w:type="dxa"/>
          </w:tcPr>
          <w:p w14:paraId="46022B7A" w14:textId="77777777" w:rsidR="007B6ED0" w:rsidRDefault="007B6ED0">
            <w:pPr>
              <w:spacing w:after="120"/>
              <w:jc w:val="both"/>
            </w:pPr>
          </w:p>
        </w:tc>
      </w:tr>
    </w:tbl>
    <w:p w14:paraId="3A00DDA8" w14:textId="77777777" w:rsidR="007B6ED0" w:rsidRDefault="007B6ED0"/>
    <w:p w14:paraId="4E443798" w14:textId="77777777" w:rsidR="007B6ED0" w:rsidRDefault="00A81A52">
      <w:pPr>
        <w:pStyle w:val="Ttulo2"/>
      </w:pPr>
      <w:r>
        <w:rPr>
          <w:rFonts w:ascii="Arial" w:hAnsi="Arial"/>
          <w:color w:val="000000"/>
          <w:sz w:val="24"/>
        </w:rPr>
        <w:t>Veintinueve. Se añade una disposición transitoria primera,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466FCC4" w14:textId="77777777">
        <w:tc>
          <w:tcPr>
            <w:tcW w:w="1399" w:type="dxa"/>
          </w:tcPr>
          <w:p w14:paraId="2A159996" w14:textId="77777777" w:rsidR="007B6ED0" w:rsidRDefault="00A81A52">
            <w:pPr>
              <w:jc w:val="center"/>
            </w:pPr>
            <w:r>
              <w:rPr>
                <w:rFonts w:ascii="Arial" w:hAnsi="Arial"/>
                <w:b/>
              </w:rPr>
              <w:t>Nº FILA</w:t>
            </w:r>
          </w:p>
        </w:tc>
        <w:tc>
          <w:tcPr>
            <w:tcW w:w="4198" w:type="dxa"/>
          </w:tcPr>
          <w:p w14:paraId="19B1E164" w14:textId="77777777" w:rsidR="007B6ED0" w:rsidRDefault="00A81A52">
            <w:pPr>
              <w:jc w:val="center"/>
            </w:pPr>
            <w:r>
              <w:rPr>
                <w:rFonts w:ascii="Arial" w:hAnsi="Arial"/>
                <w:b/>
              </w:rPr>
              <w:t>REDACCIÓN ORIGINAL</w:t>
            </w:r>
          </w:p>
        </w:tc>
        <w:tc>
          <w:tcPr>
            <w:tcW w:w="4198" w:type="dxa"/>
          </w:tcPr>
          <w:p w14:paraId="58208142" w14:textId="77777777" w:rsidR="007B6ED0" w:rsidRDefault="00A81A52">
            <w:pPr>
              <w:jc w:val="center"/>
            </w:pPr>
            <w:r>
              <w:rPr>
                <w:rFonts w:ascii="Arial" w:hAnsi="Arial"/>
                <w:b/>
              </w:rPr>
              <w:t>PROPUESTA DE REDACCIÓN</w:t>
            </w:r>
          </w:p>
        </w:tc>
        <w:tc>
          <w:tcPr>
            <w:tcW w:w="4198" w:type="dxa"/>
          </w:tcPr>
          <w:p w14:paraId="720BA933" w14:textId="77777777" w:rsidR="007B6ED0" w:rsidRDefault="00A81A52">
            <w:pPr>
              <w:jc w:val="center"/>
            </w:pPr>
            <w:r>
              <w:rPr>
                <w:rFonts w:ascii="Arial" w:hAnsi="Arial"/>
                <w:b/>
              </w:rPr>
              <w:t>COMENTARIO</w:t>
            </w:r>
          </w:p>
        </w:tc>
      </w:tr>
      <w:tr w:rsidR="007B6ED0" w14:paraId="30DB9E60" w14:textId="77777777">
        <w:tc>
          <w:tcPr>
            <w:tcW w:w="1399" w:type="dxa"/>
          </w:tcPr>
          <w:p w14:paraId="3DFBD321" w14:textId="77777777" w:rsidR="007B6ED0" w:rsidRDefault="00A81A52">
            <w:pPr>
              <w:spacing w:after="120"/>
              <w:jc w:val="center"/>
            </w:pPr>
            <w:r>
              <w:rPr>
                <w:rFonts w:ascii="Arial" w:hAnsi="Arial" w:cs="Arial"/>
              </w:rPr>
              <w:t>70</w:t>
            </w:r>
          </w:p>
        </w:tc>
        <w:tc>
          <w:tcPr>
            <w:tcW w:w="4198" w:type="dxa"/>
          </w:tcPr>
          <w:p w14:paraId="00DF705C" w14:textId="77777777" w:rsidR="007B6ED0" w:rsidRDefault="00A81A52">
            <w:pPr>
              <w:spacing w:after="120"/>
              <w:jc w:val="both"/>
            </w:pPr>
            <w:r>
              <w:rPr>
                <w:rFonts w:ascii="Arial" w:hAnsi="Arial" w:cs="Arial"/>
              </w:rPr>
              <w:t>Veintinueve. Se añade una disposición transitoria primera, con la siguiente redacción:</w:t>
            </w:r>
          </w:p>
          <w:p w14:paraId="16E624F5" w14:textId="77777777" w:rsidR="007B6ED0" w:rsidRDefault="00A81A52">
            <w:pPr>
              <w:spacing w:after="120"/>
              <w:jc w:val="both"/>
            </w:pPr>
            <w:r>
              <w:rPr>
                <w:rFonts w:ascii="Arial" w:hAnsi="Arial" w:cs="Arial"/>
              </w:rPr>
              <w:t>«</w:t>
            </w:r>
            <w:r>
              <w:rPr>
                <w:rFonts w:ascii="Arial" w:hAnsi="Arial" w:cs="Arial"/>
                <w:b/>
                <w:bCs/>
              </w:rPr>
              <w:t xml:space="preserve">Disposición transitoria primera. Régimen transitorio de las SGEIC que </w:t>
            </w:r>
            <w:r>
              <w:rPr>
                <w:rFonts w:ascii="Arial" w:hAnsi="Arial" w:cs="Arial"/>
                <w:b/>
                <w:bCs/>
              </w:rPr>
              <w:lastRenderedPageBreak/>
              <w:t>gestionen ECR o EICC que conceden préstamos.</w:t>
            </w:r>
          </w:p>
          <w:p w14:paraId="162492F0" w14:textId="77777777" w:rsidR="007B6ED0" w:rsidRDefault="00A81A52">
            <w:pPr>
              <w:spacing w:after="120"/>
              <w:jc w:val="both"/>
            </w:pPr>
            <w:r>
              <w:rPr>
                <w:rFonts w:ascii="Arial" w:hAnsi="Arial" w:cs="Arial"/>
                <w:b/>
                <w:bCs/>
              </w:rPr>
              <w:t>Las SGEIC que gestionen ECR o EICC que conceden préstamos y que hayan sido constituidas antes del 15 de abril de 2024 no deberán cumplir con lo dispuesto en el artículo 62, apartados 4 bis a 4 quinquies, hasta el 16 de abril de 2029.</w:t>
            </w:r>
          </w:p>
          <w:p w14:paraId="1425CE8E" w14:textId="77777777" w:rsidR="007B6ED0" w:rsidRDefault="00A81A52">
            <w:pPr>
              <w:spacing w:after="120"/>
              <w:jc w:val="both"/>
            </w:pPr>
            <w:r>
              <w:rPr>
                <w:rFonts w:ascii="Arial" w:hAnsi="Arial" w:cs="Arial"/>
                <w:b/>
                <w:bCs/>
              </w:rPr>
              <w:t xml:space="preserve">Hasta el 16 de abril de 2029, cuando el valor nocional de los préstamos concedidos por una ECR o EICC a un único prestatario o el apalancamiento de una ECR o EICC sean superiores a los límites a que se refiere el artículo 62, apartados 4 bis y 4 ter, respectivamente, las SGEIC que gestionen dichas ECR o EICC no aumentarán dicho valor o apalancamiento. Cuando el valor nocional de los préstamos concedidos por una ECR o EICC a un único prestatario, o el apalancamiento de una ECR o EICC, sea inferior a los límites a que se refiere el artículo 62, </w:t>
            </w:r>
            <w:r>
              <w:rPr>
                <w:rFonts w:ascii="Arial" w:hAnsi="Arial" w:cs="Arial"/>
                <w:b/>
                <w:bCs/>
              </w:rPr>
              <w:lastRenderedPageBreak/>
              <w:t>apartados 4 bis y 4 ter, respectivamente, las SGEIC que gestionen dichas ECR o EICC no sobrepasarán los límites de dicho valor o apalancamiento.</w:t>
            </w:r>
          </w:p>
          <w:p w14:paraId="0971D2C0" w14:textId="77777777" w:rsidR="007B6ED0" w:rsidRDefault="00A81A52">
            <w:pPr>
              <w:spacing w:after="120"/>
              <w:jc w:val="both"/>
            </w:pPr>
            <w:r>
              <w:rPr>
                <w:rFonts w:ascii="Arial" w:hAnsi="Arial" w:cs="Arial"/>
                <w:b/>
                <w:bCs/>
              </w:rPr>
              <w:t>Las SGEIC que gestionen ECR o EICC que conceden préstamos y que hayan sido constituidos antes del 15 de abril de 2024 y que no amplíen capital después del 15 de abril de 2024 no deberán cumplir con lo dispuesto en el artículo 62, apartados 4 bis a 4 quinquies, con respecto a dichas ECR o EICC.</w:t>
            </w:r>
          </w:p>
          <w:p w14:paraId="6EAED192" w14:textId="77777777" w:rsidR="007B6ED0" w:rsidRDefault="00A81A52">
            <w:pPr>
              <w:spacing w:after="120"/>
              <w:jc w:val="both"/>
            </w:pPr>
            <w:r>
              <w:rPr>
                <w:rFonts w:ascii="Arial" w:hAnsi="Arial" w:cs="Arial"/>
                <w:b/>
                <w:bCs/>
              </w:rPr>
              <w:t>No obstante lo dispuesto en los párrafos primero, segundo y tercero, una SGEIC que gestione ECR o EICC que conceden préstamos y que hayan sido constituidos antes del 15 de abril de 2024 podrá elegir acogerse a lo dispuesto en el artículo 62, apartados 4 bis a 4 quinquies, siempre y cuando lo notifique a las autoridades competentes del Estado miembro de origen de la SGEIC.</w:t>
            </w:r>
          </w:p>
          <w:p w14:paraId="43AAD0FA" w14:textId="77777777" w:rsidR="007B6ED0" w:rsidRDefault="00A81A52">
            <w:pPr>
              <w:spacing w:after="120"/>
              <w:jc w:val="both"/>
            </w:pPr>
            <w:r>
              <w:rPr>
                <w:rFonts w:ascii="Arial" w:hAnsi="Arial" w:cs="Arial"/>
                <w:b/>
                <w:bCs/>
              </w:rPr>
              <w:lastRenderedPageBreak/>
              <w:t>Cuando las ECR o EICC hayan concedido préstamos antes del 15 de abril de 2024, las SGEIC podrán seguir gestionando dichas ECR o EICC sin cumplir lo dispuesto en el artículo 62, apartado 4, letra d), y apartados 4 sexies, 4 septies, 4 octies, 4 nonies y 4 decies con respecto a dichos préstamos.</w:t>
            </w:r>
            <w:r>
              <w:rPr>
                <w:rFonts w:ascii="Arial" w:hAnsi="Arial" w:cs="Arial"/>
              </w:rPr>
              <w:t>»</w:t>
            </w:r>
          </w:p>
        </w:tc>
        <w:tc>
          <w:tcPr>
            <w:tcW w:w="4198" w:type="dxa"/>
          </w:tcPr>
          <w:p w14:paraId="0B1FDD84" w14:textId="77777777" w:rsidR="007B6ED0" w:rsidRDefault="00A81A52">
            <w:pPr>
              <w:spacing w:after="120"/>
              <w:jc w:val="both"/>
            </w:pPr>
            <w:r>
              <w:rPr>
                <w:rFonts w:ascii="Arial" w:hAnsi="Arial" w:cs="Arial"/>
              </w:rPr>
              <w:lastRenderedPageBreak/>
              <w:t>Veintinueve. Se añade una disposición transitoria primera, con la siguiente redacción:</w:t>
            </w:r>
          </w:p>
          <w:p w14:paraId="6081CA7F" w14:textId="77777777" w:rsidR="007B6ED0" w:rsidRDefault="00A81A52">
            <w:pPr>
              <w:spacing w:after="120"/>
              <w:jc w:val="both"/>
            </w:pPr>
            <w:r>
              <w:rPr>
                <w:rFonts w:ascii="Arial" w:hAnsi="Arial" w:cs="Arial"/>
              </w:rPr>
              <w:t>«</w:t>
            </w:r>
            <w:r>
              <w:rPr>
                <w:rFonts w:ascii="Arial" w:hAnsi="Arial" w:cs="Arial"/>
                <w:b/>
                <w:bCs/>
              </w:rPr>
              <w:t xml:space="preserve">Disposición transitoria primera. Régimen transitorio de las SGEIC que </w:t>
            </w:r>
            <w:r>
              <w:rPr>
                <w:rFonts w:ascii="Arial" w:hAnsi="Arial" w:cs="Arial"/>
                <w:b/>
                <w:bCs/>
              </w:rPr>
              <w:lastRenderedPageBreak/>
              <w:t>gestionen ECR o EICC que conceden préstamos.</w:t>
            </w:r>
          </w:p>
          <w:p w14:paraId="6E425728" w14:textId="77777777" w:rsidR="007B6ED0" w:rsidRDefault="00A81A52">
            <w:pPr>
              <w:spacing w:after="120"/>
              <w:jc w:val="both"/>
            </w:pPr>
            <w:r>
              <w:rPr>
                <w:rFonts w:ascii="Arial" w:hAnsi="Arial" w:cs="Arial"/>
                <w:b/>
                <w:bCs/>
              </w:rPr>
              <w:t>Las SGEIC que gestionen ECR o EICC que conceden préstamos y que hayan sido constituidas antes del 15 de abril de 2024 no deberán cumplir con lo dispuesto en el artículo 62, apartados 4 bis a 4 quinquies, hasta el 16 de abril de 2029.</w:t>
            </w:r>
          </w:p>
          <w:p w14:paraId="02167E64" w14:textId="77777777" w:rsidR="007B6ED0" w:rsidRDefault="00A81A52">
            <w:pPr>
              <w:spacing w:after="120"/>
              <w:jc w:val="both"/>
            </w:pPr>
            <w:r>
              <w:rPr>
                <w:rFonts w:ascii="Arial" w:hAnsi="Arial" w:cs="Arial"/>
                <w:b/>
                <w:bCs/>
              </w:rPr>
              <w:t xml:space="preserve">Hasta el 16 de abril de 2029, cuando el valor nocional de los préstamos concedidos por una ECR o EICC a un único prestatario o el apalancamiento de una ECR o EICC sean superiores a los límites a que se refiere el artículo 62, apartados 4 bis y 4 ter, respectivamente, las SGEIC que gestionen dichas ECR o EICC no aumentarán dicho valor o apalancamiento. Cuando el valor nocional de los préstamos concedidos por una ECR o EICC a un único prestatario, o el apalancamiento de una ECR o EICC, sea inferior a los límites a que se refiere el artículo 62, </w:t>
            </w:r>
            <w:r>
              <w:rPr>
                <w:rFonts w:ascii="Arial" w:hAnsi="Arial" w:cs="Arial"/>
                <w:b/>
                <w:bCs/>
              </w:rPr>
              <w:lastRenderedPageBreak/>
              <w:t>apartados 4 bis y 4 ter, respectivamente, las SGEIC que gestionen dichas ECR o EICC no sobrepasarán los límites de dicho valor o apalancamiento.</w:t>
            </w:r>
          </w:p>
          <w:p w14:paraId="33FB6253" w14:textId="77777777" w:rsidR="007B6ED0" w:rsidRDefault="00A81A52">
            <w:pPr>
              <w:spacing w:after="120"/>
              <w:jc w:val="both"/>
            </w:pPr>
            <w:r>
              <w:rPr>
                <w:rFonts w:ascii="Arial" w:hAnsi="Arial" w:cs="Arial"/>
                <w:b/>
                <w:bCs/>
              </w:rPr>
              <w:t>Las SGEIC que gestionen ECR o EICC que conceden préstamos y que hayan sido constituidos antes del 15 de abril de 2024 y que no amplíen capital después del 15 de abril de 2024 no deberán cumplir con lo dispuesto en el artículo 62, apartados 4 bis a 4 quinquies, con respecto a dichas ECR o EICC.</w:t>
            </w:r>
          </w:p>
          <w:p w14:paraId="4DF7D322" w14:textId="77777777" w:rsidR="007B6ED0" w:rsidRDefault="00A81A52">
            <w:pPr>
              <w:spacing w:after="120"/>
              <w:jc w:val="both"/>
            </w:pPr>
            <w:r>
              <w:rPr>
                <w:rFonts w:ascii="Arial" w:hAnsi="Arial" w:cs="Arial"/>
                <w:b/>
                <w:bCs/>
              </w:rPr>
              <w:t>No obstante lo dispuesto en los párrafos primero, segundo y tercero, una SGEIC que gestione ECR o EICC que conceden préstamos y que hayan sido constituidos antes del 15 de abril de 2024 podrá elegir acogerse a lo dispuesto en el artículo 62, apartados 4 bis a 4 quinquies, siempre y cuando lo notifique a las autoridades competentes del Estado miembro de origen de la SGEIC.</w:t>
            </w:r>
          </w:p>
          <w:p w14:paraId="376BAD0C" w14:textId="77777777" w:rsidR="007B6ED0" w:rsidRDefault="00A81A52">
            <w:pPr>
              <w:spacing w:after="120"/>
              <w:jc w:val="both"/>
            </w:pPr>
            <w:r>
              <w:rPr>
                <w:rFonts w:ascii="Arial" w:hAnsi="Arial" w:cs="Arial"/>
                <w:b/>
                <w:bCs/>
              </w:rPr>
              <w:lastRenderedPageBreak/>
              <w:t>Cuando las ECR o EICC hayan concedido préstamos antes del 15 de abril de 2024, las SGEIC podrán seguir gestionando dichas ECR o EICC sin cumplir lo dispuesto en el artículo 62, apartado 4, letra d), y apartados 4 sexies, 4 septies, 4 octies, 4 nonies y 4 decies con respecto a dichos préstamos.</w:t>
            </w:r>
            <w:r>
              <w:rPr>
                <w:rFonts w:ascii="Arial" w:hAnsi="Arial" w:cs="Arial"/>
              </w:rPr>
              <w:t>»</w:t>
            </w:r>
          </w:p>
        </w:tc>
        <w:tc>
          <w:tcPr>
            <w:tcW w:w="4198" w:type="dxa"/>
          </w:tcPr>
          <w:p w14:paraId="38DA7C34" w14:textId="77777777" w:rsidR="007B6ED0" w:rsidRDefault="007B6ED0">
            <w:pPr>
              <w:spacing w:after="120"/>
              <w:jc w:val="both"/>
            </w:pPr>
          </w:p>
        </w:tc>
      </w:tr>
    </w:tbl>
    <w:p w14:paraId="7457874A" w14:textId="77777777" w:rsidR="007B6ED0" w:rsidRDefault="007B6ED0"/>
    <w:p w14:paraId="5CEE077C" w14:textId="77777777" w:rsidR="007B6ED0" w:rsidRPr="00204BA2" w:rsidRDefault="00A81A52">
      <w:pPr>
        <w:pStyle w:val="Ttulo1"/>
        <w:rPr>
          <w:b/>
          <w:bCs/>
        </w:rPr>
      </w:pPr>
      <w:r w:rsidRPr="00204BA2">
        <w:rPr>
          <w:rFonts w:ascii="Arial" w:hAnsi="Arial"/>
          <w:b/>
          <w:bCs/>
          <w:color w:val="000000"/>
          <w:sz w:val="24"/>
        </w:rPr>
        <w:t>Artículo quinto. Modificación de la Ley 5/2015, de 27 de abril, de fomento de la financiación empresarial.</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1FEE396" w14:textId="77777777">
        <w:tc>
          <w:tcPr>
            <w:tcW w:w="1399" w:type="dxa"/>
          </w:tcPr>
          <w:p w14:paraId="32A20593" w14:textId="77777777" w:rsidR="007B6ED0" w:rsidRDefault="00A81A52">
            <w:pPr>
              <w:jc w:val="center"/>
            </w:pPr>
            <w:r>
              <w:rPr>
                <w:rFonts w:ascii="Arial" w:hAnsi="Arial"/>
                <w:b/>
              </w:rPr>
              <w:t>Nº FILA</w:t>
            </w:r>
          </w:p>
        </w:tc>
        <w:tc>
          <w:tcPr>
            <w:tcW w:w="4198" w:type="dxa"/>
          </w:tcPr>
          <w:p w14:paraId="0CBCB6F7" w14:textId="77777777" w:rsidR="007B6ED0" w:rsidRDefault="00A81A52">
            <w:pPr>
              <w:jc w:val="center"/>
            </w:pPr>
            <w:r>
              <w:rPr>
                <w:rFonts w:ascii="Arial" w:hAnsi="Arial"/>
                <w:b/>
              </w:rPr>
              <w:t>REDACCIÓN ORIGINAL</w:t>
            </w:r>
          </w:p>
        </w:tc>
        <w:tc>
          <w:tcPr>
            <w:tcW w:w="4198" w:type="dxa"/>
          </w:tcPr>
          <w:p w14:paraId="3EC3DE0C" w14:textId="77777777" w:rsidR="007B6ED0" w:rsidRDefault="00A81A52">
            <w:pPr>
              <w:jc w:val="center"/>
            </w:pPr>
            <w:r>
              <w:rPr>
                <w:rFonts w:ascii="Arial" w:hAnsi="Arial"/>
                <w:b/>
              </w:rPr>
              <w:t>PROPUESTA DE REDACCIÓN</w:t>
            </w:r>
          </w:p>
        </w:tc>
        <w:tc>
          <w:tcPr>
            <w:tcW w:w="4198" w:type="dxa"/>
          </w:tcPr>
          <w:p w14:paraId="7B2A54A9" w14:textId="77777777" w:rsidR="007B6ED0" w:rsidRDefault="00A81A52">
            <w:pPr>
              <w:jc w:val="center"/>
            </w:pPr>
            <w:r>
              <w:rPr>
                <w:rFonts w:ascii="Arial" w:hAnsi="Arial"/>
                <w:b/>
              </w:rPr>
              <w:t>COMENTARIO</w:t>
            </w:r>
          </w:p>
        </w:tc>
      </w:tr>
      <w:tr w:rsidR="007B6ED0" w14:paraId="262971FF" w14:textId="77777777">
        <w:tc>
          <w:tcPr>
            <w:tcW w:w="1399" w:type="dxa"/>
          </w:tcPr>
          <w:p w14:paraId="4A6DC5A3" w14:textId="77777777" w:rsidR="007B6ED0" w:rsidRDefault="00A81A52">
            <w:pPr>
              <w:spacing w:after="120"/>
              <w:jc w:val="center"/>
            </w:pPr>
            <w:r>
              <w:rPr>
                <w:rFonts w:ascii="Arial" w:hAnsi="Arial" w:cs="Arial"/>
              </w:rPr>
              <w:t>71</w:t>
            </w:r>
          </w:p>
        </w:tc>
        <w:tc>
          <w:tcPr>
            <w:tcW w:w="4198" w:type="dxa"/>
          </w:tcPr>
          <w:p w14:paraId="7043D760" w14:textId="77777777" w:rsidR="007B6ED0" w:rsidRDefault="00A81A52">
            <w:pPr>
              <w:spacing w:after="120"/>
              <w:jc w:val="both"/>
            </w:pPr>
            <w:r>
              <w:rPr>
                <w:rFonts w:ascii="Arial" w:hAnsi="Arial" w:cs="Arial"/>
              </w:rPr>
              <w:t>Se modifica la Ley 5/2015, de 27 de abril, de fomento de la financiación empresarial, que queda modificada como sigue:</w:t>
            </w:r>
          </w:p>
        </w:tc>
        <w:tc>
          <w:tcPr>
            <w:tcW w:w="4198" w:type="dxa"/>
          </w:tcPr>
          <w:p w14:paraId="75AA83EB" w14:textId="77777777" w:rsidR="007B6ED0" w:rsidRDefault="00A81A52">
            <w:pPr>
              <w:spacing w:after="120"/>
              <w:jc w:val="both"/>
            </w:pPr>
            <w:r>
              <w:rPr>
                <w:rFonts w:ascii="Arial" w:hAnsi="Arial" w:cs="Arial"/>
              </w:rPr>
              <w:t>Se modifica la Ley 5/2015, de 27 de abril, de fomento de la financiación empresarial, que queda modificada como sigue:</w:t>
            </w:r>
          </w:p>
        </w:tc>
        <w:tc>
          <w:tcPr>
            <w:tcW w:w="4198" w:type="dxa"/>
          </w:tcPr>
          <w:p w14:paraId="2993CCED" w14:textId="77777777" w:rsidR="007B6ED0" w:rsidRDefault="007B6ED0">
            <w:pPr>
              <w:spacing w:after="120"/>
              <w:jc w:val="both"/>
            </w:pPr>
          </w:p>
        </w:tc>
      </w:tr>
    </w:tbl>
    <w:p w14:paraId="1F070B92" w14:textId="77777777" w:rsidR="007B6ED0" w:rsidRDefault="007B6ED0"/>
    <w:p w14:paraId="6C53A1E6" w14:textId="77777777" w:rsidR="007B6ED0" w:rsidRDefault="00A81A52">
      <w:pPr>
        <w:pStyle w:val="Ttulo2"/>
      </w:pPr>
      <w:r>
        <w:rPr>
          <w:rFonts w:ascii="Arial" w:hAnsi="Arial"/>
          <w:color w:val="000000"/>
          <w:sz w:val="24"/>
        </w:rPr>
        <w:t>Uno. Se modifica la letra c) del apartado 1 del artículo 34, que queda redactada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2190478" w14:textId="77777777">
        <w:tc>
          <w:tcPr>
            <w:tcW w:w="1399" w:type="dxa"/>
          </w:tcPr>
          <w:p w14:paraId="5F76E7CB" w14:textId="77777777" w:rsidR="007B6ED0" w:rsidRDefault="00A81A52">
            <w:pPr>
              <w:jc w:val="center"/>
            </w:pPr>
            <w:r>
              <w:rPr>
                <w:rFonts w:ascii="Arial" w:hAnsi="Arial"/>
                <w:b/>
              </w:rPr>
              <w:t>Nº FILA</w:t>
            </w:r>
          </w:p>
        </w:tc>
        <w:tc>
          <w:tcPr>
            <w:tcW w:w="4198" w:type="dxa"/>
          </w:tcPr>
          <w:p w14:paraId="6FA73EAB" w14:textId="77777777" w:rsidR="007B6ED0" w:rsidRDefault="00A81A52">
            <w:pPr>
              <w:jc w:val="center"/>
            </w:pPr>
            <w:r>
              <w:rPr>
                <w:rFonts w:ascii="Arial" w:hAnsi="Arial"/>
                <w:b/>
              </w:rPr>
              <w:t>REDACCIÓN ORIGINAL</w:t>
            </w:r>
          </w:p>
        </w:tc>
        <w:tc>
          <w:tcPr>
            <w:tcW w:w="4198" w:type="dxa"/>
          </w:tcPr>
          <w:p w14:paraId="7E1C23D9" w14:textId="77777777" w:rsidR="007B6ED0" w:rsidRDefault="00A81A52">
            <w:pPr>
              <w:jc w:val="center"/>
            </w:pPr>
            <w:r>
              <w:rPr>
                <w:rFonts w:ascii="Arial" w:hAnsi="Arial"/>
                <w:b/>
              </w:rPr>
              <w:t>PROPUESTA DE REDACCIÓN</w:t>
            </w:r>
          </w:p>
        </w:tc>
        <w:tc>
          <w:tcPr>
            <w:tcW w:w="4198" w:type="dxa"/>
          </w:tcPr>
          <w:p w14:paraId="1898343F" w14:textId="77777777" w:rsidR="007B6ED0" w:rsidRDefault="00A81A52">
            <w:pPr>
              <w:jc w:val="center"/>
            </w:pPr>
            <w:r>
              <w:rPr>
                <w:rFonts w:ascii="Arial" w:hAnsi="Arial"/>
                <w:b/>
              </w:rPr>
              <w:t>COMENTARIO</w:t>
            </w:r>
          </w:p>
        </w:tc>
      </w:tr>
      <w:tr w:rsidR="007B6ED0" w14:paraId="43F608ED" w14:textId="77777777">
        <w:tc>
          <w:tcPr>
            <w:tcW w:w="1399" w:type="dxa"/>
          </w:tcPr>
          <w:p w14:paraId="34CD302F" w14:textId="77777777" w:rsidR="007B6ED0" w:rsidRDefault="00A81A52">
            <w:pPr>
              <w:spacing w:after="120"/>
              <w:jc w:val="center"/>
            </w:pPr>
            <w:r>
              <w:rPr>
                <w:rFonts w:ascii="Arial" w:hAnsi="Arial" w:cs="Arial"/>
              </w:rPr>
              <w:t>72</w:t>
            </w:r>
          </w:p>
        </w:tc>
        <w:tc>
          <w:tcPr>
            <w:tcW w:w="4198" w:type="dxa"/>
          </w:tcPr>
          <w:p w14:paraId="3EBE4494" w14:textId="77777777" w:rsidR="007B6ED0" w:rsidRDefault="00A81A52">
            <w:pPr>
              <w:spacing w:after="120"/>
              <w:jc w:val="both"/>
            </w:pPr>
            <w:r>
              <w:rPr>
                <w:rFonts w:ascii="Arial" w:hAnsi="Arial" w:cs="Arial"/>
              </w:rPr>
              <w:t>Uno. Se modifica la letra c) del apartado 1 del artículo 34, que queda redactada en los siguientes términos:</w:t>
            </w:r>
          </w:p>
          <w:p w14:paraId="2459C2E0" w14:textId="77777777" w:rsidR="007B6ED0" w:rsidRDefault="00A81A52">
            <w:pPr>
              <w:spacing w:after="120"/>
              <w:jc w:val="both"/>
            </w:pPr>
            <w:r>
              <w:rPr>
                <w:rFonts w:ascii="Arial" w:hAnsi="Arial" w:cs="Arial"/>
              </w:rPr>
              <w:lastRenderedPageBreak/>
              <w:t>«Artículo 34. Obligaciones de información.</w:t>
            </w:r>
          </w:p>
          <w:p w14:paraId="2295CE70" w14:textId="77777777" w:rsidR="007B6ED0" w:rsidRDefault="00A81A52">
            <w:pPr>
              <w:spacing w:after="120"/>
              <w:jc w:val="both"/>
            </w:pPr>
            <w:r>
              <w:rPr>
                <w:rFonts w:ascii="Arial" w:hAnsi="Arial" w:cs="Arial"/>
              </w:rPr>
              <w:t>1. De cada uno de los fondos que gestionen y en los términos previstos en esta Ley, las sociedades gestoras de fondos de titulización deberán publicar en su página web:</w:t>
            </w:r>
          </w:p>
          <w:p w14:paraId="681D67F7" w14:textId="77777777" w:rsidR="007B6ED0" w:rsidRDefault="00A81A52">
            <w:pPr>
              <w:spacing w:after="120"/>
              <w:jc w:val="both"/>
            </w:pPr>
            <w:r>
              <w:rPr>
                <w:rFonts w:ascii="Arial" w:hAnsi="Arial" w:cs="Arial"/>
              </w:rPr>
              <w:t>a) La escritura de constitución y, en su caso, las demás escrituras públicas otorgadas con posterioridad,</w:t>
            </w:r>
          </w:p>
          <w:p w14:paraId="4B2A614C" w14:textId="77777777" w:rsidR="007B6ED0" w:rsidRDefault="00A81A52">
            <w:pPr>
              <w:spacing w:after="120"/>
              <w:jc w:val="both"/>
            </w:pPr>
            <w:r>
              <w:rPr>
                <w:rFonts w:ascii="Arial" w:hAnsi="Arial" w:cs="Arial"/>
              </w:rPr>
              <w:t>b) el folleto de emisión y, en su caso, sus suplementos, y</w:t>
            </w:r>
          </w:p>
          <w:p w14:paraId="33E37009" w14:textId="77777777" w:rsidR="007B6ED0" w:rsidRDefault="00A81A52">
            <w:pPr>
              <w:spacing w:after="120"/>
              <w:jc w:val="both"/>
            </w:pPr>
            <w:r>
              <w:rPr>
                <w:rFonts w:ascii="Arial" w:hAnsi="Arial" w:cs="Arial"/>
              </w:rPr>
              <w:t xml:space="preserve">c) el informe anual y los informes </w:t>
            </w:r>
            <w:r>
              <w:rPr>
                <w:rFonts w:ascii="Arial" w:hAnsi="Arial" w:cs="Arial"/>
                <w:b/>
                <w:bCs/>
                <w:strike/>
              </w:rPr>
              <w:t>trimestrales</w:t>
            </w:r>
            <w:r>
              <w:rPr>
                <w:rFonts w:ascii="Arial" w:hAnsi="Arial" w:cs="Arial"/>
              </w:rPr>
              <w:t xml:space="preserve"> </w:t>
            </w:r>
            <w:r>
              <w:rPr>
                <w:rFonts w:ascii="Arial" w:hAnsi="Arial" w:cs="Arial"/>
                <w:b/>
                <w:bCs/>
              </w:rPr>
              <w:t>semestrales</w:t>
            </w:r>
            <w:r>
              <w:rPr>
                <w:rFonts w:ascii="Arial" w:hAnsi="Arial" w:cs="Arial"/>
              </w:rPr>
              <w:t>.»</w:t>
            </w:r>
          </w:p>
        </w:tc>
        <w:tc>
          <w:tcPr>
            <w:tcW w:w="4198" w:type="dxa"/>
          </w:tcPr>
          <w:p w14:paraId="374DD16D" w14:textId="77777777" w:rsidR="007B6ED0" w:rsidRDefault="00A81A52">
            <w:pPr>
              <w:spacing w:after="120"/>
              <w:jc w:val="both"/>
            </w:pPr>
            <w:r>
              <w:rPr>
                <w:rFonts w:ascii="Arial" w:hAnsi="Arial" w:cs="Arial"/>
              </w:rPr>
              <w:lastRenderedPageBreak/>
              <w:t>Uno. Se modifica la letra c) del apartado 1 del artículo 34, que queda redactada en los siguientes términos:</w:t>
            </w:r>
          </w:p>
          <w:p w14:paraId="3F68195D" w14:textId="77777777" w:rsidR="007B6ED0" w:rsidRDefault="00A81A52">
            <w:pPr>
              <w:spacing w:after="120"/>
              <w:jc w:val="both"/>
            </w:pPr>
            <w:r>
              <w:rPr>
                <w:rFonts w:ascii="Arial" w:hAnsi="Arial" w:cs="Arial"/>
              </w:rPr>
              <w:lastRenderedPageBreak/>
              <w:t>«Artículo 34. Obligaciones de información.</w:t>
            </w:r>
          </w:p>
          <w:p w14:paraId="17A1EBAA" w14:textId="77777777" w:rsidR="007B6ED0" w:rsidRDefault="00A81A52">
            <w:pPr>
              <w:spacing w:after="120"/>
              <w:jc w:val="both"/>
            </w:pPr>
            <w:r>
              <w:rPr>
                <w:rFonts w:ascii="Arial" w:hAnsi="Arial" w:cs="Arial"/>
              </w:rPr>
              <w:t>1. De cada uno de los fondos que gestionen y en los términos previstos en esta Ley, las sociedades gestoras de fondos de titulización deberán publicar en su página web:</w:t>
            </w:r>
          </w:p>
          <w:p w14:paraId="39DA9B4B" w14:textId="77777777" w:rsidR="007B6ED0" w:rsidRDefault="00A81A52">
            <w:pPr>
              <w:spacing w:after="120"/>
              <w:jc w:val="both"/>
            </w:pPr>
            <w:r>
              <w:rPr>
                <w:rFonts w:ascii="Arial" w:hAnsi="Arial" w:cs="Arial"/>
              </w:rPr>
              <w:t>a) La escritura de constitución y, en su caso, las demás escrituras públicas otorgadas con posterioridad,</w:t>
            </w:r>
          </w:p>
          <w:p w14:paraId="1284717A" w14:textId="77777777" w:rsidR="007B6ED0" w:rsidRDefault="00A81A52">
            <w:pPr>
              <w:spacing w:after="120"/>
              <w:jc w:val="both"/>
            </w:pPr>
            <w:r>
              <w:rPr>
                <w:rFonts w:ascii="Arial" w:hAnsi="Arial" w:cs="Arial"/>
              </w:rPr>
              <w:t>b) el folleto de emisión y, en su caso, sus suplementos, y</w:t>
            </w:r>
          </w:p>
          <w:p w14:paraId="7E021801" w14:textId="77777777" w:rsidR="007B6ED0" w:rsidRDefault="00A81A52">
            <w:pPr>
              <w:spacing w:after="120"/>
              <w:jc w:val="both"/>
            </w:pPr>
            <w:r>
              <w:rPr>
                <w:rFonts w:ascii="Arial" w:hAnsi="Arial" w:cs="Arial"/>
              </w:rPr>
              <w:t xml:space="preserve">c) el informe anual y los informes </w:t>
            </w:r>
            <w:r>
              <w:rPr>
                <w:rFonts w:ascii="Arial" w:hAnsi="Arial" w:cs="Arial"/>
                <w:b/>
                <w:bCs/>
                <w:strike/>
              </w:rPr>
              <w:t>trimestrales</w:t>
            </w:r>
            <w:r>
              <w:rPr>
                <w:rFonts w:ascii="Arial" w:hAnsi="Arial" w:cs="Arial"/>
              </w:rPr>
              <w:t xml:space="preserve"> </w:t>
            </w:r>
            <w:r>
              <w:rPr>
                <w:rFonts w:ascii="Arial" w:hAnsi="Arial" w:cs="Arial"/>
                <w:b/>
                <w:bCs/>
              </w:rPr>
              <w:t>semestrales</w:t>
            </w:r>
            <w:r>
              <w:rPr>
                <w:rFonts w:ascii="Arial" w:hAnsi="Arial" w:cs="Arial"/>
              </w:rPr>
              <w:t>.»</w:t>
            </w:r>
          </w:p>
        </w:tc>
        <w:tc>
          <w:tcPr>
            <w:tcW w:w="4198" w:type="dxa"/>
          </w:tcPr>
          <w:p w14:paraId="315FD187" w14:textId="77777777" w:rsidR="007B6ED0" w:rsidRDefault="007B6ED0">
            <w:pPr>
              <w:spacing w:after="120"/>
              <w:jc w:val="both"/>
            </w:pPr>
          </w:p>
        </w:tc>
      </w:tr>
    </w:tbl>
    <w:p w14:paraId="50C1409E" w14:textId="77777777" w:rsidR="007B6ED0" w:rsidRDefault="007B6ED0"/>
    <w:p w14:paraId="20D8C30B" w14:textId="77777777" w:rsidR="007B6ED0" w:rsidRDefault="00A81A52">
      <w:pPr>
        <w:pStyle w:val="Ttulo2"/>
      </w:pPr>
      <w:r>
        <w:rPr>
          <w:rFonts w:ascii="Arial" w:hAnsi="Arial"/>
          <w:color w:val="000000"/>
          <w:sz w:val="24"/>
        </w:rPr>
        <w:t>Dos. Se modifica el título del artículo 35 y su apartado 3, que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A7491B8" w14:textId="77777777">
        <w:tc>
          <w:tcPr>
            <w:tcW w:w="1399" w:type="dxa"/>
          </w:tcPr>
          <w:p w14:paraId="36BF4813" w14:textId="77777777" w:rsidR="007B6ED0" w:rsidRDefault="00A81A52">
            <w:pPr>
              <w:jc w:val="center"/>
            </w:pPr>
            <w:r>
              <w:rPr>
                <w:rFonts w:ascii="Arial" w:hAnsi="Arial"/>
                <w:b/>
              </w:rPr>
              <w:t>Nº FILA</w:t>
            </w:r>
          </w:p>
        </w:tc>
        <w:tc>
          <w:tcPr>
            <w:tcW w:w="4198" w:type="dxa"/>
          </w:tcPr>
          <w:p w14:paraId="633CDAE4" w14:textId="77777777" w:rsidR="007B6ED0" w:rsidRDefault="00A81A52">
            <w:pPr>
              <w:jc w:val="center"/>
            </w:pPr>
            <w:r>
              <w:rPr>
                <w:rFonts w:ascii="Arial" w:hAnsi="Arial"/>
                <w:b/>
              </w:rPr>
              <w:t>REDACCIÓN ORIGINAL</w:t>
            </w:r>
          </w:p>
        </w:tc>
        <w:tc>
          <w:tcPr>
            <w:tcW w:w="4198" w:type="dxa"/>
          </w:tcPr>
          <w:p w14:paraId="30A63C70" w14:textId="77777777" w:rsidR="007B6ED0" w:rsidRDefault="00A81A52">
            <w:pPr>
              <w:jc w:val="center"/>
            </w:pPr>
            <w:r>
              <w:rPr>
                <w:rFonts w:ascii="Arial" w:hAnsi="Arial"/>
                <w:b/>
              </w:rPr>
              <w:t>PROPUESTA DE REDACCIÓN</w:t>
            </w:r>
          </w:p>
        </w:tc>
        <w:tc>
          <w:tcPr>
            <w:tcW w:w="4198" w:type="dxa"/>
          </w:tcPr>
          <w:p w14:paraId="746965D5" w14:textId="77777777" w:rsidR="007B6ED0" w:rsidRDefault="00A81A52">
            <w:pPr>
              <w:jc w:val="center"/>
            </w:pPr>
            <w:r>
              <w:rPr>
                <w:rFonts w:ascii="Arial" w:hAnsi="Arial"/>
                <w:b/>
              </w:rPr>
              <w:t>COMENTARIO</w:t>
            </w:r>
          </w:p>
        </w:tc>
      </w:tr>
      <w:tr w:rsidR="007B6ED0" w14:paraId="1AF60FE0" w14:textId="77777777">
        <w:tc>
          <w:tcPr>
            <w:tcW w:w="1399" w:type="dxa"/>
          </w:tcPr>
          <w:p w14:paraId="350704B4" w14:textId="77777777" w:rsidR="007B6ED0" w:rsidRDefault="00A81A52">
            <w:pPr>
              <w:spacing w:after="120"/>
              <w:jc w:val="center"/>
            </w:pPr>
            <w:r>
              <w:rPr>
                <w:rFonts w:ascii="Arial" w:hAnsi="Arial" w:cs="Arial"/>
              </w:rPr>
              <w:t>73</w:t>
            </w:r>
          </w:p>
        </w:tc>
        <w:tc>
          <w:tcPr>
            <w:tcW w:w="4198" w:type="dxa"/>
          </w:tcPr>
          <w:p w14:paraId="694C4475" w14:textId="77777777" w:rsidR="007B6ED0" w:rsidRDefault="00A81A52">
            <w:pPr>
              <w:spacing w:after="120"/>
              <w:jc w:val="both"/>
            </w:pPr>
            <w:r>
              <w:rPr>
                <w:rFonts w:ascii="Arial" w:hAnsi="Arial" w:cs="Arial"/>
              </w:rPr>
              <w:t>Dos. Se modifica el título del artículo 35 y su apartado 3, que quedan redactados en los siguientes términos:</w:t>
            </w:r>
          </w:p>
          <w:p w14:paraId="2DEB18E4" w14:textId="77777777" w:rsidR="007B6ED0" w:rsidRDefault="00A81A52">
            <w:pPr>
              <w:spacing w:after="120"/>
              <w:jc w:val="both"/>
            </w:pPr>
            <w:r>
              <w:rPr>
                <w:rFonts w:ascii="Arial" w:hAnsi="Arial" w:cs="Arial"/>
              </w:rPr>
              <w:t xml:space="preserve">«Artículo 35. Informe anual e informes </w:t>
            </w:r>
            <w:r>
              <w:rPr>
                <w:rFonts w:ascii="Arial" w:hAnsi="Arial" w:cs="Arial"/>
                <w:b/>
                <w:bCs/>
                <w:strike/>
              </w:rPr>
              <w:t>trimestrales</w:t>
            </w:r>
            <w:r>
              <w:rPr>
                <w:rFonts w:ascii="Arial" w:hAnsi="Arial" w:cs="Arial"/>
                <w:b/>
                <w:bCs/>
              </w:rPr>
              <w:t xml:space="preserve"> semestrales</w:t>
            </w:r>
            <w:r>
              <w:rPr>
                <w:rFonts w:ascii="Arial" w:hAnsi="Arial" w:cs="Arial"/>
              </w:rPr>
              <w:t>.</w:t>
            </w:r>
          </w:p>
          <w:p w14:paraId="2F26BB3F" w14:textId="77777777" w:rsidR="007B6ED0" w:rsidRDefault="00A81A52">
            <w:pPr>
              <w:spacing w:after="120"/>
              <w:jc w:val="both"/>
            </w:pPr>
            <w:r>
              <w:rPr>
                <w:rFonts w:ascii="Arial" w:hAnsi="Arial" w:cs="Arial"/>
              </w:rPr>
              <w:lastRenderedPageBreak/>
              <w:t xml:space="preserve">3. Los informes </w:t>
            </w:r>
            <w:r>
              <w:rPr>
                <w:rFonts w:ascii="Arial" w:hAnsi="Arial" w:cs="Arial"/>
                <w:b/>
                <w:bCs/>
                <w:strike/>
              </w:rPr>
              <w:t>trimestrales</w:t>
            </w:r>
            <w:r>
              <w:rPr>
                <w:rFonts w:ascii="Arial" w:hAnsi="Arial" w:cs="Arial"/>
                <w:b/>
                <w:bCs/>
              </w:rPr>
              <w:t xml:space="preserve"> semestrales</w:t>
            </w:r>
            <w:r>
              <w:rPr>
                <w:rFonts w:ascii="Arial" w:hAnsi="Arial" w:cs="Arial"/>
              </w:rPr>
              <w:t xml:space="preserve">, que tendrán la información a que se refieren las letras b) a g) del apartado 1 de este artículo, habrán de remitirse a la Comisión Nacional del Mercado de Valores en los dos meses siguientes a la finalización del </w:t>
            </w:r>
            <w:r>
              <w:rPr>
                <w:rFonts w:ascii="Arial" w:hAnsi="Arial" w:cs="Arial"/>
                <w:b/>
                <w:bCs/>
                <w:strike/>
              </w:rPr>
              <w:t>trimestre</w:t>
            </w:r>
            <w:r>
              <w:rPr>
                <w:rFonts w:ascii="Arial" w:hAnsi="Arial" w:cs="Arial"/>
                <w:b/>
                <w:bCs/>
              </w:rPr>
              <w:t xml:space="preserve"> semestre</w:t>
            </w:r>
            <w:r>
              <w:rPr>
                <w:rFonts w:ascii="Arial" w:hAnsi="Arial" w:cs="Arial"/>
              </w:rPr>
              <w:t xml:space="preserve"> natural, que los incorporará al registro correspondiente.»</w:t>
            </w:r>
          </w:p>
        </w:tc>
        <w:tc>
          <w:tcPr>
            <w:tcW w:w="4198" w:type="dxa"/>
          </w:tcPr>
          <w:p w14:paraId="7BEA203F" w14:textId="77777777" w:rsidR="007B6ED0" w:rsidRDefault="00A81A52">
            <w:pPr>
              <w:spacing w:after="120"/>
              <w:jc w:val="both"/>
            </w:pPr>
            <w:r>
              <w:rPr>
                <w:rFonts w:ascii="Arial" w:hAnsi="Arial" w:cs="Arial"/>
              </w:rPr>
              <w:lastRenderedPageBreak/>
              <w:t>Dos. Se modifica el título del artículo 35 y su apartado 3, que quedan redactados en los siguientes términos:</w:t>
            </w:r>
          </w:p>
          <w:p w14:paraId="5FE41236" w14:textId="77777777" w:rsidR="007B6ED0" w:rsidRDefault="00A81A52">
            <w:pPr>
              <w:spacing w:after="120"/>
              <w:jc w:val="both"/>
            </w:pPr>
            <w:r>
              <w:rPr>
                <w:rFonts w:ascii="Arial" w:hAnsi="Arial" w:cs="Arial"/>
              </w:rPr>
              <w:t xml:space="preserve">«Artículo 35. Informe anual e informes </w:t>
            </w:r>
            <w:r>
              <w:rPr>
                <w:rFonts w:ascii="Arial" w:hAnsi="Arial" w:cs="Arial"/>
                <w:b/>
                <w:bCs/>
                <w:strike/>
              </w:rPr>
              <w:t>trimestrales</w:t>
            </w:r>
            <w:r>
              <w:rPr>
                <w:rFonts w:ascii="Arial" w:hAnsi="Arial" w:cs="Arial"/>
                <w:b/>
                <w:bCs/>
              </w:rPr>
              <w:t xml:space="preserve"> semestrales</w:t>
            </w:r>
            <w:r>
              <w:rPr>
                <w:rFonts w:ascii="Arial" w:hAnsi="Arial" w:cs="Arial"/>
              </w:rPr>
              <w:t>.</w:t>
            </w:r>
          </w:p>
          <w:p w14:paraId="4B9B8F3D" w14:textId="77777777" w:rsidR="007B6ED0" w:rsidRDefault="00A81A52">
            <w:pPr>
              <w:spacing w:after="120"/>
              <w:jc w:val="both"/>
            </w:pPr>
            <w:r>
              <w:rPr>
                <w:rFonts w:ascii="Arial" w:hAnsi="Arial" w:cs="Arial"/>
              </w:rPr>
              <w:lastRenderedPageBreak/>
              <w:t xml:space="preserve">3. Los informes </w:t>
            </w:r>
            <w:r>
              <w:rPr>
                <w:rFonts w:ascii="Arial" w:hAnsi="Arial" w:cs="Arial"/>
                <w:b/>
                <w:bCs/>
                <w:strike/>
              </w:rPr>
              <w:t>trimestrales</w:t>
            </w:r>
            <w:r>
              <w:rPr>
                <w:rFonts w:ascii="Arial" w:hAnsi="Arial" w:cs="Arial"/>
                <w:b/>
                <w:bCs/>
              </w:rPr>
              <w:t xml:space="preserve"> semestrales</w:t>
            </w:r>
            <w:r>
              <w:rPr>
                <w:rFonts w:ascii="Arial" w:hAnsi="Arial" w:cs="Arial"/>
              </w:rPr>
              <w:t xml:space="preserve">, que tendrán la información a que se refieren las letras b) a g) del apartado 1 de este artículo, habrán de remitirse a la Comisión Nacional del Mercado de Valores en los dos meses siguientes a la finalización del </w:t>
            </w:r>
            <w:r>
              <w:rPr>
                <w:rFonts w:ascii="Arial" w:hAnsi="Arial" w:cs="Arial"/>
                <w:b/>
                <w:bCs/>
                <w:strike/>
              </w:rPr>
              <w:t>trimestre</w:t>
            </w:r>
            <w:r>
              <w:rPr>
                <w:rFonts w:ascii="Arial" w:hAnsi="Arial" w:cs="Arial"/>
                <w:b/>
                <w:bCs/>
              </w:rPr>
              <w:t xml:space="preserve"> semestre</w:t>
            </w:r>
            <w:r>
              <w:rPr>
                <w:rFonts w:ascii="Arial" w:hAnsi="Arial" w:cs="Arial"/>
              </w:rPr>
              <w:t xml:space="preserve"> natural, que los incorporará al registro correspondiente.»</w:t>
            </w:r>
          </w:p>
        </w:tc>
        <w:tc>
          <w:tcPr>
            <w:tcW w:w="4198" w:type="dxa"/>
          </w:tcPr>
          <w:p w14:paraId="29D2E709" w14:textId="77777777" w:rsidR="007B6ED0" w:rsidRDefault="007B6ED0">
            <w:pPr>
              <w:spacing w:after="120"/>
              <w:jc w:val="both"/>
            </w:pPr>
          </w:p>
        </w:tc>
      </w:tr>
    </w:tbl>
    <w:p w14:paraId="6CCBC26A" w14:textId="77777777" w:rsidR="007B6ED0" w:rsidRDefault="007B6ED0"/>
    <w:p w14:paraId="5FEE45A1" w14:textId="77777777" w:rsidR="007B6ED0" w:rsidRPr="00204BA2" w:rsidRDefault="00A81A52">
      <w:pPr>
        <w:pStyle w:val="Ttulo1"/>
        <w:rPr>
          <w:b/>
          <w:bCs/>
        </w:rPr>
      </w:pPr>
      <w:r w:rsidRPr="00204BA2">
        <w:rPr>
          <w:rFonts w:ascii="Arial" w:hAnsi="Arial"/>
          <w:b/>
          <w:bCs/>
          <w:color w:val="000000"/>
          <w:sz w:val="24"/>
        </w:rPr>
        <w:t>Artículo sexto. Modificación de la Ley 6/2023, de 17 de marzo, de los Mercados de Valores y de los Servicios de Inversión.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E69C9AE" w14:textId="77777777">
        <w:tc>
          <w:tcPr>
            <w:tcW w:w="1399" w:type="dxa"/>
          </w:tcPr>
          <w:p w14:paraId="52F22BB2" w14:textId="77777777" w:rsidR="007B6ED0" w:rsidRDefault="00A81A52">
            <w:pPr>
              <w:jc w:val="center"/>
            </w:pPr>
            <w:r>
              <w:rPr>
                <w:rFonts w:ascii="Arial" w:hAnsi="Arial"/>
                <w:b/>
              </w:rPr>
              <w:t>Nº FILA</w:t>
            </w:r>
          </w:p>
        </w:tc>
        <w:tc>
          <w:tcPr>
            <w:tcW w:w="4198" w:type="dxa"/>
          </w:tcPr>
          <w:p w14:paraId="2F832F52" w14:textId="77777777" w:rsidR="007B6ED0" w:rsidRDefault="00A81A52">
            <w:pPr>
              <w:jc w:val="center"/>
            </w:pPr>
            <w:r>
              <w:rPr>
                <w:rFonts w:ascii="Arial" w:hAnsi="Arial"/>
                <w:b/>
              </w:rPr>
              <w:t>REDACCIÓN ORIGINAL</w:t>
            </w:r>
          </w:p>
        </w:tc>
        <w:tc>
          <w:tcPr>
            <w:tcW w:w="4198" w:type="dxa"/>
          </w:tcPr>
          <w:p w14:paraId="56BB2698" w14:textId="77777777" w:rsidR="007B6ED0" w:rsidRDefault="00A81A52">
            <w:pPr>
              <w:jc w:val="center"/>
            </w:pPr>
            <w:r>
              <w:rPr>
                <w:rFonts w:ascii="Arial" w:hAnsi="Arial"/>
                <w:b/>
              </w:rPr>
              <w:t>PROPUESTA DE REDACCIÓN</w:t>
            </w:r>
          </w:p>
        </w:tc>
        <w:tc>
          <w:tcPr>
            <w:tcW w:w="4198" w:type="dxa"/>
          </w:tcPr>
          <w:p w14:paraId="64C46BD5" w14:textId="77777777" w:rsidR="007B6ED0" w:rsidRDefault="00A81A52">
            <w:pPr>
              <w:jc w:val="center"/>
            </w:pPr>
            <w:r>
              <w:rPr>
                <w:rFonts w:ascii="Arial" w:hAnsi="Arial"/>
                <w:b/>
              </w:rPr>
              <w:t>COMENTARIO</w:t>
            </w:r>
          </w:p>
        </w:tc>
      </w:tr>
      <w:tr w:rsidR="007B6ED0" w14:paraId="178CCA12" w14:textId="77777777">
        <w:tc>
          <w:tcPr>
            <w:tcW w:w="1399" w:type="dxa"/>
          </w:tcPr>
          <w:p w14:paraId="1B6B095B" w14:textId="77777777" w:rsidR="007B6ED0" w:rsidRDefault="00A81A52">
            <w:pPr>
              <w:spacing w:after="120"/>
              <w:jc w:val="center"/>
            </w:pPr>
            <w:r>
              <w:rPr>
                <w:rFonts w:ascii="Arial" w:hAnsi="Arial" w:cs="Arial"/>
              </w:rPr>
              <w:t>74</w:t>
            </w:r>
          </w:p>
        </w:tc>
        <w:tc>
          <w:tcPr>
            <w:tcW w:w="4198" w:type="dxa"/>
          </w:tcPr>
          <w:p w14:paraId="7452A62C" w14:textId="77777777" w:rsidR="007B6ED0" w:rsidRDefault="00A81A52">
            <w:pPr>
              <w:spacing w:after="120"/>
              <w:jc w:val="both"/>
            </w:pPr>
            <w:r>
              <w:rPr>
                <w:rFonts w:ascii="Arial" w:hAnsi="Arial" w:cs="Arial"/>
              </w:rPr>
              <w:t>La Ley 6/2023, de 17 de marzo, de los Mercados de Valores y de los Servicios de Inversión, queda modificada en los siguientes términos:</w:t>
            </w:r>
          </w:p>
        </w:tc>
        <w:tc>
          <w:tcPr>
            <w:tcW w:w="4198" w:type="dxa"/>
          </w:tcPr>
          <w:p w14:paraId="21BDD614" w14:textId="77777777" w:rsidR="007B6ED0" w:rsidRDefault="00A81A52">
            <w:pPr>
              <w:spacing w:after="120"/>
              <w:jc w:val="both"/>
            </w:pPr>
            <w:r>
              <w:rPr>
                <w:rFonts w:ascii="Arial" w:hAnsi="Arial" w:cs="Arial"/>
              </w:rPr>
              <w:t>La Ley 6/2023, de 17 de marzo, de los Mercados de Valores y de los Servicios de Inversión, queda modificada en los siguientes términos:</w:t>
            </w:r>
          </w:p>
        </w:tc>
        <w:tc>
          <w:tcPr>
            <w:tcW w:w="4198" w:type="dxa"/>
          </w:tcPr>
          <w:p w14:paraId="0ACA8CEB" w14:textId="77777777" w:rsidR="007B6ED0" w:rsidRDefault="007B6ED0">
            <w:pPr>
              <w:spacing w:after="120"/>
              <w:jc w:val="both"/>
            </w:pPr>
          </w:p>
        </w:tc>
      </w:tr>
    </w:tbl>
    <w:p w14:paraId="0F30DEF2" w14:textId="77777777" w:rsidR="007B6ED0" w:rsidRDefault="007B6ED0"/>
    <w:p w14:paraId="60E5AB8D" w14:textId="77777777" w:rsidR="007B6ED0" w:rsidRDefault="00A81A52">
      <w:pPr>
        <w:pStyle w:val="Ttulo2"/>
      </w:pPr>
      <w:r>
        <w:rPr>
          <w:rFonts w:ascii="Arial" w:hAnsi="Arial"/>
          <w:color w:val="000000"/>
          <w:sz w:val="24"/>
        </w:rPr>
        <w:t>Uno. El apartado 2 del artículo 35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2FB7FE7" w14:textId="77777777">
        <w:tc>
          <w:tcPr>
            <w:tcW w:w="1399" w:type="dxa"/>
          </w:tcPr>
          <w:p w14:paraId="65F31E8E" w14:textId="77777777" w:rsidR="007B6ED0" w:rsidRDefault="00A81A52">
            <w:pPr>
              <w:jc w:val="center"/>
            </w:pPr>
            <w:r>
              <w:rPr>
                <w:rFonts w:ascii="Arial" w:hAnsi="Arial"/>
                <w:b/>
              </w:rPr>
              <w:t>Nº FILA</w:t>
            </w:r>
          </w:p>
        </w:tc>
        <w:tc>
          <w:tcPr>
            <w:tcW w:w="4198" w:type="dxa"/>
          </w:tcPr>
          <w:p w14:paraId="3AE821BA" w14:textId="77777777" w:rsidR="007B6ED0" w:rsidRDefault="00A81A52">
            <w:pPr>
              <w:jc w:val="center"/>
            </w:pPr>
            <w:r>
              <w:rPr>
                <w:rFonts w:ascii="Arial" w:hAnsi="Arial"/>
                <w:b/>
              </w:rPr>
              <w:t>REDACCIÓN ORIGINAL</w:t>
            </w:r>
          </w:p>
        </w:tc>
        <w:tc>
          <w:tcPr>
            <w:tcW w:w="4198" w:type="dxa"/>
          </w:tcPr>
          <w:p w14:paraId="7662A4E0" w14:textId="77777777" w:rsidR="007B6ED0" w:rsidRDefault="00A81A52">
            <w:pPr>
              <w:jc w:val="center"/>
            </w:pPr>
            <w:r>
              <w:rPr>
                <w:rFonts w:ascii="Arial" w:hAnsi="Arial"/>
                <w:b/>
              </w:rPr>
              <w:t>PROPUESTA DE REDACCIÓN</w:t>
            </w:r>
          </w:p>
        </w:tc>
        <w:tc>
          <w:tcPr>
            <w:tcW w:w="4198" w:type="dxa"/>
          </w:tcPr>
          <w:p w14:paraId="415C0A14" w14:textId="77777777" w:rsidR="007B6ED0" w:rsidRDefault="00A81A52">
            <w:pPr>
              <w:jc w:val="center"/>
            </w:pPr>
            <w:r>
              <w:rPr>
                <w:rFonts w:ascii="Arial" w:hAnsi="Arial"/>
                <w:b/>
              </w:rPr>
              <w:t>COMENTARIO</w:t>
            </w:r>
          </w:p>
        </w:tc>
      </w:tr>
      <w:tr w:rsidR="007B6ED0" w14:paraId="385AB475" w14:textId="77777777">
        <w:tc>
          <w:tcPr>
            <w:tcW w:w="1399" w:type="dxa"/>
          </w:tcPr>
          <w:p w14:paraId="05668435" w14:textId="77777777" w:rsidR="007B6ED0" w:rsidRDefault="00A81A52">
            <w:pPr>
              <w:spacing w:after="120"/>
              <w:jc w:val="center"/>
            </w:pPr>
            <w:r>
              <w:rPr>
                <w:rFonts w:ascii="Arial" w:hAnsi="Arial" w:cs="Arial"/>
              </w:rPr>
              <w:t>75</w:t>
            </w:r>
          </w:p>
        </w:tc>
        <w:tc>
          <w:tcPr>
            <w:tcW w:w="4198" w:type="dxa"/>
          </w:tcPr>
          <w:p w14:paraId="48EA9D14" w14:textId="77777777" w:rsidR="007B6ED0" w:rsidRDefault="00A81A52">
            <w:pPr>
              <w:spacing w:after="120"/>
              <w:jc w:val="both"/>
            </w:pPr>
            <w:r>
              <w:rPr>
                <w:rFonts w:ascii="Arial" w:hAnsi="Arial" w:cs="Arial"/>
              </w:rPr>
              <w:t>Uno. El apartado 2 del artículo 35 queda redactado del siguiente modo:</w:t>
            </w:r>
          </w:p>
          <w:p w14:paraId="6B98DF19" w14:textId="77777777" w:rsidR="007B6ED0" w:rsidRDefault="00A81A52">
            <w:pPr>
              <w:spacing w:after="120"/>
              <w:jc w:val="both"/>
            </w:pPr>
            <w:r>
              <w:rPr>
                <w:rFonts w:ascii="Arial" w:hAnsi="Arial" w:cs="Arial"/>
              </w:rPr>
              <w:lastRenderedPageBreak/>
              <w:t xml:space="preserve">«2. No será exigible el folleto </w:t>
            </w:r>
            <w:r>
              <w:rPr>
                <w:rFonts w:ascii="Arial" w:hAnsi="Arial" w:cs="Arial"/>
                <w:b/>
                <w:bCs/>
                <w:strike/>
              </w:rPr>
              <w:t>al que se refiere el apartado anterior en los siguientes casos:</w:t>
            </w:r>
          </w:p>
          <w:p w14:paraId="62B3A0A4" w14:textId="77777777" w:rsidR="007B6ED0" w:rsidRDefault="00A81A52">
            <w:pPr>
              <w:spacing w:after="120"/>
              <w:jc w:val="both"/>
            </w:pPr>
            <w:r>
              <w:rPr>
                <w:rFonts w:ascii="Arial" w:hAnsi="Arial" w:cs="Arial"/>
                <w:b/>
                <w:bCs/>
                <w:strike/>
              </w:rPr>
              <w:t>a) En el caso de ofertas al público o admisiones a negociación en mercados regulados de pagarés con plazo de vencimiento inferior a 365 días.</w:t>
            </w:r>
          </w:p>
          <w:p w14:paraId="20269669" w14:textId="77777777" w:rsidR="007B6ED0" w:rsidRDefault="00A81A52">
            <w:pPr>
              <w:spacing w:after="120"/>
              <w:jc w:val="both"/>
            </w:pPr>
            <w:r>
              <w:rPr>
                <w:rFonts w:ascii="Arial" w:hAnsi="Arial" w:cs="Arial"/>
                <w:b/>
                <w:bCs/>
                <w:strike/>
              </w:rPr>
              <w:t>b) Conforme a lo dispuesto en el artículo 3.2 del Reglamento (UE) n.º 2017/1129 del Parlamento Europeo y del Consejo, de 14 de junio de 2017, cuando las ofertas de valores negociables no estén sujetas a notificación de conformidad con el artículo 25 de dicho Reglamento, y el importe total de cada una de esas ofertas en la Unión sea inferior a ocho millones de euros, límite que se calculará sobre un período de doce meses.</w:t>
            </w:r>
          </w:p>
          <w:p w14:paraId="03650407" w14:textId="77777777" w:rsidR="007B6ED0" w:rsidRDefault="00A81A52">
            <w:pPr>
              <w:spacing w:after="120"/>
              <w:jc w:val="both"/>
            </w:pPr>
            <w:r>
              <w:rPr>
                <w:rFonts w:ascii="Arial" w:hAnsi="Arial" w:cs="Arial"/>
                <w:b/>
                <w:bCs/>
                <w:strike/>
              </w:rPr>
              <w:t xml:space="preserve">c) En el caso de las entidades de crédito, no existirá obligación de publicar un folleto cuando las ofertas de valores negociables no estén </w:t>
            </w:r>
            <w:r>
              <w:rPr>
                <w:rFonts w:ascii="Arial" w:hAnsi="Arial" w:cs="Arial"/>
                <w:b/>
                <w:bCs/>
                <w:strike/>
              </w:rPr>
              <w:lastRenderedPageBreak/>
              <w:t>sujetas a notificación de conformidad con el artículo 25 de dicho Reglamento, y el importe total de cada una de esas ofertas en la Unión sea inferior a cinco millones de euros, límite que se calculará sobre un período de doce meses</w:t>
            </w:r>
            <w:r>
              <w:rPr>
                <w:rFonts w:ascii="Arial" w:hAnsi="Arial" w:cs="Arial"/>
                <w:b/>
                <w:bCs/>
              </w:rPr>
              <w:t>,</w:t>
            </w:r>
            <w:r>
              <w:rPr>
                <w:rFonts w:ascii="Arial" w:hAnsi="Arial" w:cs="Arial"/>
              </w:rPr>
              <w:t xml:space="preserve"> </w:t>
            </w:r>
            <w:r>
              <w:rPr>
                <w:rFonts w:ascii="Arial" w:hAnsi="Arial" w:cs="Arial"/>
                <w:b/>
                <w:bCs/>
              </w:rPr>
              <w:t>sin perjuicio del derecho a elaborar un folleto con carácter voluntario, cuando las ofertas de valores negociables no estén sujetas a notificación de conformidad con el artículo 3.2 del Reglamento (UE) n.º 2017/1129, del Parlamento Europeo y del Consejo, de 14 de junio de 2017, en relación con el artículo 25, y el importe agregado total de esas ofertas en la Unión sea inferior a doce millones de euros, límite que se calculará sobre un período de doce meses</w:t>
            </w:r>
            <w:r>
              <w:rPr>
                <w:rFonts w:ascii="Arial" w:hAnsi="Arial" w:cs="Arial"/>
              </w:rPr>
              <w:t>.»</w:t>
            </w:r>
          </w:p>
        </w:tc>
        <w:tc>
          <w:tcPr>
            <w:tcW w:w="4198" w:type="dxa"/>
          </w:tcPr>
          <w:p w14:paraId="555837C4" w14:textId="77777777" w:rsidR="007B6ED0" w:rsidRDefault="00A81A52">
            <w:pPr>
              <w:spacing w:after="120"/>
              <w:jc w:val="both"/>
            </w:pPr>
            <w:r>
              <w:rPr>
                <w:rFonts w:ascii="Arial" w:hAnsi="Arial" w:cs="Arial"/>
              </w:rPr>
              <w:lastRenderedPageBreak/>
              <w:t>Uno. El apartado 2 del artículo 35 queda redactado del siguiente modo:</w:t>
            </w:r>
          </w:p>
          <w:p w14:paraId="34602F06" w14:textId="77777777" w:rsidR="007B6ED0" w:rsidRDefault="00A81A52">
            <w:pPr>
              <w:spacing w:after="120"/>
              <w:jc w:val="both"/>
            </w:pPr>
            <w:r>
              <w:rPr>
                <w:rFonts w:ascii="Arial" w:hAnsi="Arial" w:cs="Arial"/>
              </w:rPr>
              <w:lastRenderedPageBreak/>
              <w:t xml:space="preserve">«2. No será exigible el folleto </w:t>
            </w:r>
            <w:r>
              <w:rPr>
                <w:rFonts w:ascii="Arial" w:hAnsi="Arial" w:cs="Arial"/>
                <w:b/>
                <w:bCs/>
                <w:strike/>
              </w:rPr>
              <w:t>al que se refiere el apartado anterior en los siguientes casos:</w:t>
            </w:r>
          </w:p>
          <w:p w14:paraId="68F8C455" w14:textId="77777777" w:rsidR="007B6ED0" w:rsidRDefault="00A81A52">
            <w:pPr>
              <w:spacing w:after="120"/>
              <w:jc w:val="both"/>
            </w:pPr>
            <w:r>
              <w:rPr>
                <w:rFonts w:ascii="Arial" w:hAnsi="Arial" w:cs="Arial"/>
                <w:b/>
                <w:bCs/>
                <w:strike/>
              </w:rPr>
              <w:t>a) En el caso de ofertas al público o admisiones a negociación en mercados regulados de pagarés con plazo de vencimiento inferior a 365 días.</w:t>
            </w:r>
          </w:p>
          <w:p w14:paraId="2A90D1D6" w14:textId="77777777" w:rsidR="007B6ED0" w:rsidRDefault="00A81A52">
            <w:pPr>
              <w:spacing w:after="120"/>
              <w:jc w:val="both"/>
            </w:pPr>
            <w:r>
              <w:rPr>
                <w:rFonts w:ascii="Arial" w:hAnsi="Arial" w:cs="Arial"/>
                <w:b/>
                <w:bCs/>
                <w:strike/>
              </w:rPr>
              <w:t>b) Conforme a lo dispuesto en el artículo 3.2 del Reglamento (UE) n.º 2017/1129 del Parlamento Europeo y del Consejo, de 14 de junio de 2017, cuando las ofertas de valores negociables no estén sujetas a notificación de conformidad con el artículo 25 de dicho Reglamento, y el importe total de cada una de esas ofertas en la Unión sea inferior a ocho millones de euros, límite que se calculará sobre un período de doce meses.</w:t>
            </w:r>
          </w:p>
          <w:p w14:paraId="10CEDA3C" w14:textId="77777777" w:rsidR="007B6ED0" w:rsidRDefault="00A81A52">
            <w:pPr>
              <w:spacing w:after="120"/>
              <w:jc w:val="both"/>
            </w:pPr>
            <w:r>
              <w:rPr>
                <w:rFonts w:ascii="Arial" w:hAnsi="Arial" w:cs="Arial"/>
                <w:b/>
                <w:bCs/>
                <w:strike/>
              </w:rPr>
              <w:t xml:space="preserve">c) En el caso de las entidades de crédito, no existirá obligación de publicar un folleto cuando las ofertas de valores negociables no estén </w:t>
            </w:r>
            <w:r>
              <w:rPr>
                <w:rFonts w:ascii="Arial" w:hAnsi="Arial" w:cs="Arial"/>
                <w:b/>
                <w:bCs/>
                <w:strike/>
              </w:rPr>
              <w:lastRenderedPageBreak/>
              <w:t>sujetas a notificación de conformidad con el artículo 25 de dicho Reglamento, y el importe total de cada una de esas ofertas en la Unión sea inferior a cinco millones de euros, límite que se calculará sobre un período de doce meses</w:t>
            </w:r>
            <w:r>
              <w:rPr>
                <w:rFonts w:ascii="Arial" w:hAnsi="Arial" w:cs="Arial"/>
                <w:b/>
                <w:bCs/>
              </w:rPr>
              <w:t>,</w:t>
            </w:r>
            <w:r>
              <w:rPr>
                <w:rFonts w:ascii="Arial" w:hAnsi="Arial" w:cs="Arial"/>
              </w:rPr>
              <w:t xml:space="preserve"> </w:t>
            </w:r>
            <w:r>
              <w:rPr>
                <w:rFonts w:ascii="Arial" w:hAnsi="Arial" w:cs="Arial"/>
                <w:b/>
                <w:bCs/>
              </w:rPr>
              <w:t>sin perjuicio del derecho a elaborar un folleto con carácter voluntario, cuando las ofertas de valores negociables no estén sujetas a notificación de conformidad con el artículo 3.2 del Reglamento (UE) n.º 2017/1129, del Parlamento Europeo y del Consejo, de 14 de junio de 2017, en relación con el artículo 25, y el importe agregado total de esas ofertas en la Unión sea inferior a doce millones de euros, límite que se calculará sobre un período de doce meses</w:t>
            </w:r>
            <w:r>
              <w:rPr>
                <w:rFonts w:ascii="Arial" w:hAnsi="Arial" w:cs="Arial"/>
              </w:rPr>
              <w:t>.»</w:t>
            </w:r>
          </w:p>
        </w:tc>
        <w:tc>
          <w:tcPr>
            <w:tcW w:w="4198" w:type="dxa"/>
          </w:tcPr>
          <w:p w14:paraId="6A96DAF4" w14:textId="77777777" w:rsidR="007B6ED0" w:rsidRDefault="007B6ED0">
            <w:pPr>
              <w:spacing w:after="120"/>
              <w:jc w:val="both"/>
            </w:pPr>
          </w:p>
        </w:tc>
      </w:tr>
    </w:tbl>
    <w:p w14:paraId="0AC9C2FA" w14:textId="77777777" w:rsidR="007B6ED0" w:rsidRDefault="007B6ED0"/>
    <w:p w14:paraId="79499575" w14:textId="77777777" w:rsidR="007B6ED0" w:rsidRDefault="00A81A52">
      <w:pPr>
        <w:pStyle w:val="Ttulo2"/>
      </w:pPr>
      <w:r>
        <w:rPr>
          <w:rFonts w:ascii="Arial" w:hAnsi="Arial"/>
          <w:color w:val="000000"/>
          <w:sz w:val="24"/>
        </w:rPr>
        <w:t>Dos. El artículo 36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3C11FE4" w14:textId="77777777">
        <w:tc>
          <w:tcPr>
            <w:tcW w:w="1399" w:type="dxa"/>
          </w:tcPr>
          <w:p w14:paraId="16F7A2E4" w14:textId="77777777" w:rsidR="007B6ED0" w:rsidRDefault="00A81A52">
            <w:pPr>
              <w:jc w:val="center"/>
            </w:pPr>
            <w:r>
              <w:rPr>
                <w:rFonts w:ascii="Arial" w:hAnsi="Arial"/>
                <w:b/>
              </w:rPr>
              <w:t>Nº FILA</w:t>
            </w:r>
          </w:p>
        </w:tc>
        <w:tc>
          <w:tcPr>
            <w:tcW w:w="4198" w:type="dxa"/>
          </w:tcPr>
          <w:p w14:paraId="3530C232" w14:textId="77777777" w:rsidR="007B6ED0" w:rsidRDefault="00A81A52">
            <w:pPr>
              <w:jc w:val="center"/>
            </w:pPr>
            <w:r>
              <w:rPr>
                <w:rFonts w:ascii="Arial" w:hAnsi="Arial"/>
                <w:b/>
              </w:rPr>
              <w:t>REDACCIÓN ORIGINAL</w:t>
            </w:r>
          </w:p>
        </w:tc>
        <w:tc>
          <w:tcPr>
            <w:tcW w:w="4198" w:type="dxa"/>
          </w:tcPr>
          <w:p w14:paraId="2A96C8F0" w14:textId="77777777" w:rsidR="007B6ED0" w:rsidRDefault="00A81A52">
            <w:pPr>
              <w:jc w:val="center"/>
            </w:pPr>
            <w:r>
              <w:rPr>
                <w:rFonts w:ascii="Arial" w:hAnsi="Arial"/>
                <w:b/>
              </w:rPr>
              <w:t>PROPUESTA DE REDACCIÓN</w:t>
            </w:r>
          </w:p>
        </w:tc>
        <w:tc>
          <w:tcPr>
            <w:tcW w:w="4198" w:type="dxa"/>
          </w:tcPr>
          <w:p w14:paraId="75A771AE" w14:textId="77777777" w:rsidR="007B6ED0" w:rsidRDefault="00A81A52">
            <w:pPr>
              <w:jc w:val="center"/>
            </w:pPr>
            <w:r>
              <w:rPr>
                <w:rFonts w:ascii="Arial" w:hAnsi="Arial"/>
                <w:b/>
              </w:rPr>
              <w:t>COMENTARIO</w:t>
            </w:r>
          </w:p>
        </w:tc>
      </w:tr>
      <w:tr w:rsidR="007B6ED0" w14:paraId="6CCE83DE" w14:textId="77777777">
        <w:tc>
          <w:tcPr>
            <w:tcW w:w="1399" w:type="dxa"/>
          </w:tcPr>
          <w:p w14:paraId="12F13517" w14:textId="77777777" w:rsidR="007B6ED0" w:rsidRDefault="00A81A52">
            <w:pPr>
              <w:spacing w:after="120"/>
              <w:jc w:val="center"/>
            </w:pPr>
            <w:r>
              <w:rPr>
                <w:rFonts w:ascii="Arial" w:hAnsi="Arial" w:cs="Arial"/>
              </w:rPr>
              <w:lastRenderedPageBreak/>
              <w:t>76</w:t>
            </w:r>
          </w:p>
        </w:tc>
        <w:tc>
          <w:tcPr>
            <w:tcW w:w="4198" w:type="dxa"/>
          </w:tcPr>
          <w:p w14:paraId="4A8E5CDE" w14:textId="77777777" w:rsidR="007B6ED0" w:rsidRDefault="00A81A52">
            <w:pPr>
              <w:spacing w:after="120"/>
              <w:jc w:val="both"/>
            </w:pPr>
            <w:r>
              <w:rPr>
                <w:rFonts w:ascii="Arial" w:hAnsi="Arial" w:cs="Arial"/>
              </w:rPr>
              <w:t>Dos. El artículo 36 queda redactado del siguiente modo:</w:t>
            </w:r>
          </w:p>
          <w:p w14:paraId="528D7C40" w14:textId="77777777" w:rsidR="007B6ED0" w:rsidRDefault="00A81A52">
            <w:pPr>
              <w:spacing w:after="120"/>
              <w:jc w:val="both"/>
            </w:pPr>
            <w:r>
              <w:rPr>
                <w:rFonts w:ascii="Arial" w:hAnsi="Arial" w:cs="Arial"/>
              </w:rPr>
              <w:t>«Artículo 36. Obligaciones relativas a la colocación de determinadas emisiones.</w:t>
            </w:r>
          </w:p>
          <w:p w14:paraId="18E487A8" w14:textId="77777777" w:rsidR="007B6ED0" w:rsidRDefault="00A81A52">
            <w:pPr>
              <w:spacing w:after="120"/>
              <w:jc w:val="both"/>
            </w:pPr>
            <w:r>
              <w:rPr>
                <w:rFonts w:ascii="Arial" w:hAnsi="Arial" w:cs="Arial"/>
              </w:rPr>
              <w:t xml:space="preserve">1. Cuando se trate de colocación de emisiones no sujetas a la obligación de publicar folleto por tratarse de pagarés con plazo de vencimiento inferior a 365 días, por ir dirigidas a menos de ciento cincuenta inversores por Estado miembro excluyendo a los inversores cualificados, por requerirse una inversión mínima igual o superior a cien mil euros o por ser su importe total en la Unión Europea inferior a </w:t>
            </w:r>
            <w:r>
              <w:rPr>
                <w:rFonts w:ascii="Arial" w:hAnsi="Arial" w:cs="Arial"/>
                <w:b/>
                <w:bCs/>
                <w:strike/>
              </w:rPr>
              <w:t>ocho</w:t>
            </w:r>
            <w:r>
              <w:rPr>
                <w:rFonts w:ascii="Arial" w:hAnsi="Arial" w:cs="Arial"/>
              </w:rPr>
              <w:t xml:space="preserve"> </w:t>
            </w:r>
            <w:r>
              <w:rPr>
                <w:rFonts w:ascii="Arial" w:hAnsi="Arial" w:cs="Arial"/>
                <w:b/>
                <w:bCs/>
              </w:rPr>
              <w:t>doce</w:t>
            </w:r>
            <w:r>
              <w:rPr>
                <w:rFonts w:ascii="Arial" w:hAnsi="Arial" w:cs="Arial"/>
              </w:rPr>
              <w:t xml:space="preserve"> millones de euros, calculado en un periodo de doce meses, que se dirijan al público en general empleando cualquier forma de comunicación publicitaria, deberá intervenir una entidad autorizada para prestar servicios de inversión. La actuación de esta entidad deberá incluir, al menos, la validación de la información a entregar a los inversores y la </w:t>
            </w:r>
            <w:r>
              <w:rPr>
                <w:rFonts w:ascii="Arial" w:hAnsi="Arial" w:cs="Arial"/>
              </w:rPr>
              <w:lastRenderedPageBreak/>
              <w:t>supervisión de modo general del proceso de comercialización</w:t>
            </w:r>
          </w:p>
          <w:p w14:paraId="1234FACC" w14:textId="77777777" w:rsidR="007B6ED0" w:rsidRDefault="00A81A52">
            <w:pPr>
              <w:spacing w:after="120"/>
              <w:jc w:val="both"/>
            </w:pPr>
            <w:r>
              <w:rPr>
                <w:rFonts w:ascii="Arial" w:hAnsi="Arial" w:cs="Arial"/>
              </w:rPr>
              <w:t>2. La intervención obligatoria de una entidad autorizada para prestar servicios de inversión prevista en el apartado anterior no será de aplicación cuando el emisor realice la actividad propia de las plataformas de financiación participativa, así como de los proveedores de servicios de financiación participativa autorizados conforme al Reglamento (UE) n.º 2020/1503 del Parlamento Europeo y del Consejo, de 7 de octubre de 2020.</w:t>
            </w:r>
          </w:p>
          <w:p w14:paraId="15861185" w14:textId="77777777" w:rsidR="007B6ED0" w:rsidRDefault="00A81A52">
            <w:pPr>
              <w:spacing w:after="120"/>
              <w:jc w:val="both"/>
            </w:pPr>
            <w:r>
              <w:rPr>
                <w:rFonts w:ascii="Arial" w:hAnsi="Arial" w:cs="Arial"/>
                <w:b/>
                <w:bCs/>
                <w:strike/>
              </w:rPr>
              <w:t>3. Adicionalmente, la CNMV podrá exigir que estas colocaciones, atendiendo a la complejidad del emisor o del instrumento financiero en cuestión, cumplan con la obligación de publicar folleto.</w:t>
            </w:r>
            <w:r>
              <w:rPr>
                <w:rFonts w:ascii="Arial" w:hAnsi="Arial" w:cs="Arial"/>
                <w:b/>
                <w:bCs/>
              </w:rPr>
              <w:t>»</w:t>
            </w:r>
          </w:p>
        </w:tc>
        <w:tc>
          <w:tcPr>
            <w:tcW w:w="4198" w:type="dxa"/>
          </w:tcPr>
          <w:p w14:paraId="535AD1A3" w14:textId="77777777" w:rsidR="007B6ED0" w:rsidRDefault="00A81A52">
            <w:pPr>
              <w:spacing w:after="120"/>
              <w:jc w:val="both"/>
            </w:pPr>
            <w:r>
              <w:rPr>
                <w:rFonts w:ascii="Arial" w:hAnsi="Arial" w:cs="Arial"/>
              </w:rPr>
              <w:lastRenderedPageBreak/>
              <w:t>Dos. El artículo 36 queda redactado del siguiente modo:</w:t>
            </w:r>
          </w:p>
          <w:p w14:paraId="5E294E81" w14:textId="77777777" w:rsidR="007B6ED0" w:rsidRDefault="00A81A52">
            <w:pPr>
              <w:spacing w:after="120"/>
              <w:jc w:val="both"/>
            </w:pPr>
            <w:r>
              <w:rPr>
                <w:rFonts w:ascii="Arial" w:hAnsi="Arial" w:cs="Arial"/>
              </w:rPr>
              <w:t>«Artículo 36. Obligaciones relativas a la colocación de determinadas emisiones.</w:t>
            </w:r>
          </w:p>
          <w:p w14:paraId="71B5811A" w14:textId="77777777" w:rsidR="007B6ED0" w:rsidRDefault="00A81A52">
            <w:pPr>
              <w:spacing w:after="120"/>
              <w:jc w:val="both"/>
            </w:pPr>
            <w:r>
              <w:rPr>
                <w:rFonts w:ascii="Arial" w:hAnsi="Arial" w:cs="Arial"/>
              </w:rPr>
              <w:t xml:space="preserve">1. Cuando se trate de colocación de emisiones no sujetas a la obligación de publicar folleto por tratarse de pagarés con plazo de vencimiento inferior a 365 días, por ir dirigidas a menos de ciento cincuenta inversores por Estado miembro excluyendo a los inversores cualificados, por requerirse una inversión mínima igual o superior a cien mil euros o por ser su importe total en la Unión Europea inferior a </w:t>
            </w:r>
            <w:r>
              <w:rPr>
                <w:rFonts w:ascii="Arial" w:hAnsi="Arial" w:cs="Arial"/>
                <w:b/>
                <w:bCs/>
                <w:strike/>
              </w:rPr>
              <w:t>ocho</w:t>
            </w:r>
            <w:r>
              <w:rPr>
                <w:rFonts w:ascii="Arial" w:hAnsi="Arial" w:cs="Arial"/>
              </w:rPr>
              <w:t xml:space="preserve"> </w:t>
            </w:r>
            <w:r>
              <w:rPr>
                <w:rFonts w:ascii="Arial" w:hAnsi="Arial" w:cs="Arial"/>
                <w:b/>
                <w:bCs/>
              </w:rPr>
              <w:t>doce</w:t>
            </w:r>
            <w:r>
              <w:rPr>
                <w:rFonts w:ascii="Arial" w:hAnsi="Arial" w:cs="Arial"/>
              </w:rPr>
              <w:t xml:space="preserve"> millones de euros, calculado en un periodo de doce meses, que se dirijan al público en general empleando cualquier forma de comunicación publicitaria, deberá intervenir una entidad autorizada para prestar servicios de inversión. La actuación de esta entidad deberá incluir, al menos, la validación de la información a entregar a los inversores y la </w:t>
            </w:r>
            <w:r>
              <w:rPr>
                <w:rFonts w:ascii="Arial" w:hAnsi="Arial" w:cs="Arial"/>
              </w:rPr>
              <w:lastRenderedPageBreak/>
              <w:t>supervisión de modo general del proceso de comercialización</w:t>
            </w:r>
          </w:p>
          <w:p w14:paraId="5B26C545" w14:textId="77777777" w:rsidR="007B6ED0" w:rsidRDefault="00A81A52">
            <w:pPr>
              <w:spacing w:after="120"/>
              <w:jc w:val="both"/>
            </w:pPr>
            <w:r>
              <w:rPr>
                <w:rFonts w:ascii="Arial" w:hAnsi="Arial" w:cs="Arial"/>
              </w:rPr>
              <w:t>2. La intervención obligatoria de una entidad autorizada para prestar servicios de inversión prevista en el apartado anterior no será de aplicación cuando el emisor realice la actividad propia de las plataformas de financiación participativa, así como de los proveedores de servicios de financiación participativa autorizados conforme al Reglamento (UE) n.º 2020/1503 del Parlamento Europeo y del Consejo, de 7 de octubre de 2020.</w:t>
            </w:r>
          </w:p>
          <w:p w14:paraId="796AC799" w14:textId="77777777" w:rsidR="007B6ED0" w:rsidRDefault="00A81A52">
            <w:pPr>
              <w:spacing w:after="120"/>
              <w:jc w:val="both"/>
            </w:pPr>
            <w:r>
              <w:rPr>
                <w:rFonts w:ascii="Arial" w:hAnsi="Arial" w:cs="Arial"/>
                <w:b/>
                <w:bCs/>
                <w:strike/>
              </w:rPr>
              <w:t>3. Adicionalmente, la CNMV podrá exigir que estas colocaciones, atendiendo a la complejidad del emisor o del instrumento financiero en cuestión, cumplan con la obligación de publicar folleto.</w:t>
            </w:r>
            <w:r>
              <w:rPr>
                <w:rFonts w:ascii="Arial" w:hAnsi="Arial" w:cs="Arial"/>
                <w:b/>
                <w:bCs/>
              </w:rPr>
              <w:t>»</w:t>
            </w:r>
          </w:p>
        </w:tc>
        <w:tc>
          <w:tcPr>
            <w:tcW w:w="4198" w:type="dxa"/>
          </w:tcPr>
          <w:p w14:paraId="10782921" w14:textId="77777777" w:rsidR="007B6ED0" w:rsidRDefault="007B6ED0">
            <w:pPr>
              <w:spacing w:after="120"/>
              <w:jc w:val="both"/>
            </w:pPr>
          </w:p>
        </w:tc>
      </w:tr>
    </w:tbl>
    <w:p w14:paraId="49A5D448" w14:textId="77777777" w:rsidR="007B6ED0" w:rsidRDefault="007B6ED0"/>
    <w:p w14:paraId="79CDB913" w14:textId="77777777" w:rsidR="007B6ED0" w:rsidRDefault="00A81A52">
      <w:pPr>
        <w:pStyle w:val="Ttulo2"/>
      </w:pPr>
      <w:r>
        <w:rPr>
          <w:rFonts w:ascii="Arial" w:hAnsi="Arial"/>
          <w:color w:val="000000"/>
          <w:sz w:val="24"/>
        </w:rPr>
        <w:t>Tres. Se modifican los apartados 1 y 3 del artículo 38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81DF728" w14:textId="77777777">
        <w:tc>
          <w:tcPr>
            <w:tcW w:w="1399" w:type="dxa"/>
          </w:tcPr>
          <w:p w14:paraId="644215D2" w14:textId="77777777" w:rsidR="007B6ED0" w:rsidRDefault="00A81A52">
            <w:pPr>
              <w:jc w:val="center"/>
            </w:pPr>
            <w:r>
              <w:rPr>
                <w:rFonts w:ascii="Arial" w:hAnsi="Arial"/>
                <w:b/>
              </w:rPr>
              <w:t>Nº FILA</w:t>
            </w:r>
          </w:p>
        </w:tc>
        <w:tc>
          <w:tcPr>
            <w:tcW w:w="4198" w:type="dxa"/>
          </w:tcPr>
          <w:p w14:paraId="564C064F" w14:textId="77777777" w:rsidR="007B6ED0" w:rsidRDefault="00A81A52">
            <w:pPr>
              <w:jc w:val="center"/>
            </w:pPr>
            <w:r>
              <w:rPr>
                <w:rFonts w:ascii="Arial" w:hAnsi="Arial"/>
                <w:b/>
              </w:rPr>
              <w:t>REDACCIÓN ORIGINAL</w:t>
            </w:r>
          </w:p>
        </w:tc>
        <w:tc>
          <w:tcPr>
            <w:tcW w:w="4198" w:type="dxa"/>
          </w:tcPr>
          <w:p w14:paraId="3D9AE98E" w14:textId="77777777" w:rsidR="007B6ED0" w:rsidRDefault="00A81A52">
            <w:pPr>
              <w:jc w:val="center"/>
            </w:pPr>
            <w:r>
              <w:rPr>
                <w:rFonts w:ascii="Arial" w:hAnsi="Arial"/>
                <w:b/>
              </w:rPr>
              <w:t>PROPUESTA DE REDACCIÓN</w:t>
            </w:r>
          </w:p>
        </w:tc>
        <w:tc>
          <w:tcPr>
            <w:tcW w:w="4198" w:type="dxa"/>
          </w:tcPr>
          <w:p w14:paraId="7AFEB2CA" w14:textId="77777777" w:rsidR="007B6ED0" w:rsidRDefault="00A81A52">
            <w:pPr>
              <w:jc w:val="center"/>
            </w:pPr>
            <w:r>
              <w:rPr>
                <w:rFonts w:ascii="Arial" w:hAnsi="Arial"/>
                <w:b/>
              </w:rPr>
              <w:t>COMENTARIO</w:t>
            </w:r>
          </w:p>
        </w:tc>
      </w:tr>
      <w:tr w:rsidR="007B6ED0" w14:paraId="3E6D0A1D" w14:textId="77777777">
        <w:tc>
          <w:tcPr>
            <w:tcW w:w="1399" w:type="dxa"/>
          </w:tcPr>
          <w:p w14:paraId="509F721A" w14:textId="77777777" w:rsidR="007B6ED0" w:rsidRDefault="00A81A52">
            <w:pPr>
              <w:spacing w:after="120"/>
              <w:jc w:val="center"/>
            </w:pPr>
            <w:r>
              <w:rPr>
                <w:rFonts w:ascii="Arial" w:hAnsi="Arial" w:cs="Arial"/>
              </w:rPr>
              <w:lastRenderedPageBreak/>
              <w:t>77</w:t>
            </w:r>
          </w:p>
        </w:tc>
        <w:tc>
          <w:tcPr>
            <w:tcW w:w="4198" w:type="dxa"/>
          </w:tcPr>
          <w:p w14:paraId="0FE92E9C" w14:textId="77777777" w:rsidR="007B6ED0" w:rsidRDefault="00A81A52">
            <w:pPr>
              <w:spacing w:after="120"/>
              <w:jc w:val="both"/>
            </w:pPr>
            <w:r>
              <w:rPr>
                <w:rFonts w:ascii="Arial" w:hAnsi="Arial" w:cs="Arial"/>
              </w:rPr>
              <w:t>Tres. Se modifican los apartados 1 y 3 del artículo 38 en los siguientes términos:</w:t>
            </w:r>
          </w:p>
          <w:p w14:paraId="7FADBE01" w14:textId="77777777" w:rsidR="007B6ED0" w:rsidRDefault="00A81A52">
            <w:pPr>
              <w:spacing w:after="120"/>
              <w:jc w:val="both"/>
            </w:pPr>
            <w:r>
              <w:rPr>
                <w:rFonts w:ascii="Arial" w:hAnsi="Arial" w:cs="Arial"/>
              </w:rPr>
              <w:t xml:space="preserve">«1. La responsabilidad de la información que figura en el folleto, </w:t>
            </w:r>
            <w:r>
              <w:rPr>
                <w:rFonts w:ascii="Arial" w:hAnsi="Arial" w:cs="Arial"/>
                <w:b/>
                <w:bCs/>
              </w:rPr>
              <w:t>y cuando proceda, en el suplemento de este</w:t>
            </w:r>
            <w:r>
              <w:rPr>
                <w:rFonts w:ascii="Arial" w:hAnsi="Arial" w:cs="Arial"/>
              </w:rPr>
              <w:t>, deberá recaer, al menos, sobre el emisor, el oferente, la persona que solicita la admisión a negociación en un mercado regulado y los administradores o administradoras de los anteriores.</w:t>
            </w:r>
          </w:p>
          <w:p w14:paraId="475F3A6D" w14:textId="77777777" w:rsidR="007B6ED0" w:rsidRDefault="00A81A52">
            <w:pPr>
              <w:spacing w:after="120"/>
              <w:jc w:val="both"/>
            </w:pPr>
            <w:r>
              <w:rPr>
                <w:rFonts w:ascii="Arial" w:hAnsi="Arial" w:cs="Arial"/>
              </w:rPr>
              <w:t>Asimismo, serán responsables los siguientes sujetos:</w:t>
            </w:r>
          </w:p>
          <w:p w14:paraId="2B51506D" w14:textId="77777777" w:rsidR="007B6ED0" w:rsidRDefault="00A81A52">
            <w:pPr>
              <w:spacing w:after="120"/>
              <w:jc w:val="both"/>
            </w:pPr>
            <w:r>
              <w:rPr>
                <w:rFonts w:ascii="Arial" w:hAnsi="Arial" w:cs="Arial"/>
              </w:rPr>
              <w:t>a) El garante de los valores negociables en relación con la información que ha de elaborar.</w:t>
            </w:r>
          </w:p>
          <w:p w14:paraId="69871D7E" w14:textId="77777777" w:rsidR="007B6ED0" w:rsidRDefault="00A81A52">
            <w:pPr>
              <w:spacing w:after="120"/>
              <w:jc w:val="both"/>
            </w:pPr>
            <w:r>
              <w:rPr>
                <w:rFonts w:ascii="Arial" w:hAnsi="Arial" w:cs="Arial"/>
              </w:rPr>
              <w:t>b) La entidad directora respecto de las labores de comprobación que realice.</w:t>
            </w:r>
          </w:p>
          <w:p w14:paraId="7F8357F1" w14:textId="77777777" w:rsidR="007B6ED0" w:rsidRDefault="00A81A52">
            <w:pPr>
              <w:spacing w:after="120"/>
              <w:jc w:val="both"/>
            </w:pPr>
            <w:r>
              <w:rPr>
                <w:rFonts w:ascii="Arial" w:hAnsi="Arial" w:cs="Arial"/>
              </w:rPr>
              <w:t>c) Aquellas otras personas que acepten asumir responsabilidad por el folleto, siempre que así conste en dicho documento y aquellas otras no incluidas entre las anteriores que hayan autorizado el contenido del folleto.</w:t>
            </w:r>
          </w:p>
          <w:p w14:paraId="6CD1AB57" w14:textId="77777777" w:rsidR="007B6ED0" w:rsidRDefault="00A81A52">
            <w:pPr>
              <w:spacing w:after="120"/>
              <w:jc w:val="both"/>
            </w:pPr>
            <w:r>
              <w:rPr>
                <w:rFonts w:ascii="Arial" w:hAnsi="Arial" w:cs="Arial"/>
              </w:rPr>
              <w:lastRenderedPageBreak/>
              <w:t>Reglamentariamente se establecerán las condiciones que rigen la responsabilidad de las personas mencionadas en este apartado.»</w:t>
            </w:r>
          </w:p>
          <w:p w14:paraId="42A70CEF" w14:textId="77777777" w:rsidR="007B6ED0" w:rsidRDefault="00A81A52">
            <w:pPr>
              <w:spacing w:after="120"/>
              <w:jc w:val="both"/>
            </w:pPr>
            <w:r>
              <w:rPr>
                <w:rFonts w:ascii="Arial" w:hAnsi="Arial" w:cs="Arial"/>
              </w:rPr>
              <w:t xml:space="preserve">«3. No se podrá exigir ninguna responsabilidad por causas relacionadas exclusivamente con la nota de síntesis a que se refiere el artículo 7 del Reglamento (UE) n.º 2017/1129 del Parlamento Europeo y del Consejo, de 14 de junio de 2017, </w:t>
            </w:r>
            <w:r>
              <w:rPr>
                <w:rFonts w:ascii="Arial" w:hAnsi="Arial" w:cs="Arial"/>
                <w:b/>
                <w:bCs/>
                <w:strike/>
              </w:rPr>
              <w:t>o con la nota de síntesis específica del folleto de la Unión de crecimiento contemplada en el artículo 15.1 de dicho Reglamento,</w:t>
            </w:r>
            <w:r>
              <w:rPr>
                <w:rFonts w:ascii="Arial" w:hAnsi="Arial" w:cs="Arial"/>
                <w:b/>
                <w:bCs/>
              </w:rPr>
              <w:t xml:space="preserve"> </w:t>
            </w:r>
            <w:r>
              <w:rPr>
                <w:rFonts w:ascii="Arial" w:hAnsi="Arial" w:cs="Arial"/>
              </w:rPr>
              <w:t>incluida su traducción, salvo que:</w:t>
            </w:r>
          </w:p>
          <w:p w14:paraId="1DA80F0F" w14:textId="77777777" w:rsidR="007B6ED0" w:rsidRDefault="00A81A52">
            <w:pPr>
              <w:spacing w:after="120"/>
              <w:jc w:val="both"/>
            </w:pPr>
            <w:r>
              <w:rPr>
                <w:rFonts w:ascii="Arial" w:hAnsi="Arial" w:cs="Arial"/>
              </w:rPr>
              <w:t>a) sea engañosa, inexacta o incoherente con las demás partes del folleto, o</w:t>
            </w:r>
          </w:p>
          <w:p w14:paraId="53566AF2" w14:textId="77777777" w:rsidR="007B6ED0" w:rsidRDefault="00A81A52">
            <w:pPr>
              <w:spacing w:after="120"/>
              <w:jc w:val="both"/>
            </w:pPr>
            <w:r>
              <w:rPr>
                <w:rFonts w:ascii="Arial" w:hAnsi="Arial" w:cs="Arial"/>
              </w:rPr>
              <w:t>b) no contenga, leída conjuntamente con el resto del folleto, la información fundamental destinada a ayudar a los inversores a decidir si deben invertir o no en los valores.»</w:t>
            </w:r>
          </w:p>
        </w:tc>
        <w:tc>
          <w:tcPr>
            <w:tcW w:w="4198" w:type="dxa"/>
          </w:tcPr>
          <w:p w14:paraId="35519E1B" w14:textId="77777777" w:rsidR="007B6ED0" w:rsidRDefault="00A81A52">
            <w:pPr>
              <w:spacing w:after="120"/>
              <w:jc w:val="both"/>
            </w:pPr>
            <w:r>
              <w:rPr>
                <w:rFonts w:ascii="Arial" w:hAnsi="Arial" w:cs="Arial"/>
              </w:rPr>
              <w:lastRenderedPageBreak/>
              <w:t>Tres. Se modifican los apartados 1 y 3 del artículo 38 en los siguientes términos:</w:t>
            </w:r>
          </w:p>
          <w:p w14:paraId="172B43A2" w14:textId="77777777" w:rsidR="007B6ED0" w:rsidRDefault="00A81A52">
            <w:pPr>
              <w:spacing w:after="120"/>
              <w:jc w:val="both"/>
            </w:pPr>
            <w:r>
              <w:rPr>
                <w:rFonts w:ascii="Arial" w:hAnsi="Arial" w:cs="Arial"/>
              </w:rPr>
              <w:t xml:space="preserve">«1. La responsabilidad de la información que figura en el folleto, </w:t>
            </w:r>
            <w:r>
              <w:rPr>
                <w:rFonts w:ascii="Arial" w:hAnsi="Arial" w:cs="Arial"/>
                <w:b/>
                <w:bCs/>
              </w:rPr>
              <w:t>y cuando proceda, en el suplemento de este</w:t>
            </w:r>
            <w:r>
              <w:rPr>
                <w:rFonts w:ascii="Arial" w:hAnsi="Arial" w:cs="Arial"/>
              </w:rPr>
              <w:t>, deberá recaer, al menos, sobre el emisor, el oferente, la persona que solicita la admisión a negociación en un mercado regulado y los administradores o administradoras de los anteriores.</w:t>
            </w:r>
          </w:p>
          <w:p w14:paraId="71CE5ED0" w14:textId="77777777" w:rsidR="007B6ED0" w:rsidRDefault="00A81A52">
            <w:pPr>
              <w:spacing w:after="120"/>
              <w:jc w:val="both"/>
            </w:pPr>
            <w:r>
              <w:rPr>
                <w:rFonts w:ascii="Arial" w:hAnsi="Arial" w:cs="Arial"/>
              </w:rPr>
              <w:t>Asimismo, serán responsables los siguientes sujetos:</w:t>
            </w:r>
          </w:p>
          <w:p w14:paraId="15183DE9" w14:textId="77777777" w:rsidR="007B6ED0" w:rsidRDefault="00A81A52">
            <w:pPr>
              <w:spacing w:after="120"/>
              <w:jc w:val="both"/>
            </w:pPr>
            <w:r>
              <w:rPr>
                <w:rFonts w:ascii="Arial" w:hAnsi="Arial" w:cs="Arial"/>
              </w:rPr>
              <w:t>a) El garante de los valores negociables en relación con la información que ha de elaborar.</w:t>
            </w:r>
          </w:p>
          <w:p w14:paraId="5E0BE04B" w14:textId="77777777" w:rsidR="007B6ED0" w:rsidRDefault="00A81A52">
            <w:pPr>
              <w:spacing w:after="120"/>
              <w:jc w:val="both"/>
            </w:pPr>
            <w:r>
              <w:rPr>
                <w:rFonts w:ascii="Arial" w:hAnsi="Arial" w:cs="Arial"/>
              </w:rPr>
              <w:t>b) La entidad directora respecto de las labores de comprobación que realice.</w:t>
            </w:r>
          </w:p>
          <w:p w14:paraId="08A8967C" w14:textId="77777777" w:rsidR="007B6ED0" w:rsidRDefault="00A81A52">
            <w:pPr>
              <w:spacing w:after="120"/>
              <w:jc w:val="both"/>
            </w:pPr>
            <w:r>
              <w:rPr>
                <w:rFonts w:ascii="Arial" w:hAnsi="Arial" w:cs="Arial"/>
              </w:rPr>
              <w:t>c) Aquellas otras personas que acepten asumir responsabilidad por el folleto, siempre que así conste en dicho documento y aquellas otras no incluidas entre las anteriores que hayan autorizado el contenido del folleto.</w:t>
            </w:r>
          </w:p>
          <w:p w14:paraId="46A1C27A" w14:textId="77777777" w:rsidR="007B6ED0" w:rsidRDefault="00A81A52">
            <w:pPr>
              <w:spacing w:after="120"/>
              <w:jc w:val="both"/>
            </w:pPr>
            <w:r>
              <w:rPr>
                <w:rFonts w:ascii="Arial" w:hAnsi="Arial" w:cs="Arial"/>
              </w:rPr>
              <w:lastRenderedPageBreak/>
              <w:t>Reglamentariamente se establecerán las condiciones que rigen la responsabilidad de las personas mencionadas en este apartado.»</w:t>
            </w:r>
          </w:p>
          <w:p w14:paraId="46AE9B56" w14:textId="77777777" w:rsidR="007B6ED0" w:rsidRDefault="00A81A52">
            <w:pPr>
              <w:spacing w:after="120"/>
              <w:jc w:val="both"/>
            </w:pPr>
            <w:r>
              <w:rPr>
                <w:rFonts w:ascii="Arial" w:hAnsi="Arial" w:cs="Arial"/>
              </w:rPr>
              <w:t xml:space="preserve">«3. No se podrá exigir ninguna responsabilidad por causas relacionadas exclusivamente con la nota de síntesis a que se refiere el artículo 7 del Reglamento (UE) n.º 2017/1129 del Parlamento Europeo y del Consejo, de 14 de junio de 2017, </w:t>
            </w:r>
            <w:r>
              <w:rPr>
                <w:rFonts w:ascii="Arial" w:hAnsi="Arial" w:cs="Arial"/>
                <w:b/>
                <w:bCs/>
                <w:strike/>
              </w:rPr>
              <w:t>o con la nota de síntesis específica del folleto de la Unión de crecimiento contemplada en el artículo 15.1 de dicho Reglamento,</w:t>
            </w:r>
            <w:r>
              <w:rPr>
                <w:rFonts w:ascii="Arial" w:hAnsi="Arial" w:cs="Arial"/>
                <w:b/>
                <w:bCs/>
              </w:rPr>
              <w:t xml:space="preserve"> </w:t>
            </w:r>
            <w:r>
              <w:rPr>
                <w:rFonts w:ascii="Arial" w:hAnsi="Arial" w:cs="Arial"/>
              </w:rPr>
              <w:t>incluida su traducción, salvo que:</w:t>
            </w:r>
          </w:p>
          <w:p w14:paraId="338A03FD" w14:textId="77777777" w:rsidR="007B6ED0" w:rsidRDefault="00A81A52">
            <w:pPr>
              <w:spacing w:after="120"/>
              <w:jc w:val="both"/>
            </w:pPr>
            <w:r>
              <w:rPr>
                <w:rFonts w:ascii="Arial" w:hAnsi="Arial" w:cs="Arial"/>
              </w:rPr>
              <w:t>a) sea engañosa, inexacta o incoherente con las demás partes del folleto, o</w:t>
            </w:r>
          </w:p>
          <w:p w14:paraId="50C7E144" w14:textId="77777777" w:rsidR="007B6ED0" w:rsidRDefault="00A81A52">
            <w:pPr>
              <w:spacing w:after="120"/>
              <w:jc w:val="both"/>
            </w:pPr>
            <w:r>
              <w:rPr>
                <w:rFonts w:ascii="Arial" w:hAnsi="Arial" w:cs="Arial"/>
              </w:rPr>
              <w:t>b) no contenga, leída conjuntamente con el resto del folleto, la información fundamental destinada a ayudar a los inversores a decidir si deben invertir o no en los valores.»</w:t>
            </w:r>
          </w:p>
        </w:tc>
        <w:tc>
          <w:tcPr>
            <w:tcW w:w="4198" w:type="dxa"/>
          </w:tcPr>
          <w:p w14:paraId="1F19DE2C" w14:textId="77777777" w:rsidR="007B6ED0" w:rsidRDefault="007B6ED0">
            <w:pPr>
              <w:spacing w:after="120"/>
              <w:jc w:val="both"/>
            </w:pPr>
          </w:p>
        </w:tc>
      </w:tr>
    </w:tbl>
    <w:p w14:paraId="7829C2FD" w14:textId="77777777" w:rsidR="007B6ED0" w:rsidRDefault="007B6ED0"/>
    <w:p w14:paraId="752A568C" w14:textId="77777777" w:rsidR="007B6ED0" w:rsidRDefault="00A81A52">
      <w:pPr>
        <w:pStyle w:val="Ttulo2"/>
      </w:pPr>
      <w:r>
        <w:rPr>
          <w:rFonts w:ascii="Arial" w:hAnsi="Arial"/>
          <w:color w:val="000000"/>
          <w:sz w:val="24"/>
        </w:rPr>
        <w:lastRenderedPageBreak/>
        <w:t>Cuatro. Se añade un apartado 7 en el artículo 45,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E5FEA7D" w14:textId="77777777">
        <w:tc>
          <w:tcPr>
            <w:tcW w:w="1399" w:type="dxa"/>
          </w:tcPr>
          <w:p w14:paraId="744735C3" w14:textId="77777777" w:rsidR="007B6ED0" w:rsidRDefault="00A81A52">
            <w:pPr>
              <w:jc w:val="center"/>
            </w:pPr>
            <w:r>
              <w:rPr>
                <w:rFonts w:ascii="Arial" w:hAnsi="Arial"/>
                <w:b/>
              </w:rPr>
              <w:t>Nº FILA</w:t>
            </w:r>
          </w:p>
        </w:tc>
        <w:tc>
          <w:tcPr>
            <w:tcW w:w="4198" w:type="dxa"/>
          </w:tcPr>
          <w:p w14:paraId="6AE6723F" w14:textId="77777777" w:rsidR="007B6ED0" w:rsidRDefault="00A81A52">
            <w:pPr>
              <w:jc w:val="center"/>
            </w:pPr>
            <w:r>
              <w:rPr>
                <w:rFonts w:ascii="Arial" w:hAnsi="Arial"/>
                <w:b/>
              </w:rPr>
              <w:t>REDACCIÓN ORIGINAL</w:t>
            </w:r>
          </w:p>
        </w:tc>
        <w:tc>
          <w:tcPr>
            <w:tcW w:w="4198" w:type="dxa"/>
          </w:tcPr>
          <w:p w14:paraId="25B9D732" w14:textId="77777777" w:rsidR="007B6ED0" w:rsidRDefault="00A81A52">
            <w:pPr>
              <w:jc w:val="center"/>
            </w:pPr>
            <w:r>
              <w:rPr>
                <w:rFonts w:ascii="Arial" w:hAnsi="Arial"/>
                <w:b/>
              </w:rPr>
              <w:t>PROPUESTA DE REDACCIÓN</w:t>
            </w:r>
          </w:p>
        </w:tc>
        <w:tc>
          <w:tcPr>
            <w:tcW w:w="4198" w:type="dxa"/>
          </w:tcPr>
          <w:p w14:paraId="658159D3" w14:textId="77777777" w:rsidR="007B6ED0" w:rsidRDefault="00A81A52">
            <w:pPr>
              <w:jc w:val="center"/>
            </w:pPr>
            <w:r>
              <w:rPr>
                <w:rFonts w:ascii="Arial" w:hAnsi="Arial"/>
                <w:b/>
              </w:rPr>
              <w:t>COMENTARIO</w:t>
            </w:r>
          </w:p>
        </w:tc>
      </w:tr>
      <w:tr w:rsidR="007B6ED0" w14:paraId="2134A430" w14:textId="77777777">
        <w:tc>
          <w:tcPr>
            <w:tcW w:w="1399" w:type="dxa"/>
          </w:tcPr>
          <w:p w14:paraId="30B39A66" w14:textId="77777777" w:rsidR="007B6ED0" w:rsidRDefault="00A81A52">
            <w:pPr>
              <w:spacing w:after="120"/>
              <w:jc w:val="center"/>
            </w:pPr>
            <w:r>
              <w:rPr>
                <w:rFonts w:ascii="Arial" w:hAnsi="Arial" w:cs="Arial"/>
              </w:rPr>
              <w:t>78</w:t>
            </w:r>
          </w:p>
        </w:tc>
        <w:tc>
          <w:tcPr>
            <w:tcW w:w="4198" w:type="dxa"/>
          </w:tcPr>
          <w:p w14:paraId="7536FE7D" w14:textId="77777777" w:rsidR="007B6ED0" w:rsidRDefault="00A81A52">
            <w:pPr>
              <w:spacing w:after="120"/>
              <w:jc w:val="both"/>
            </w:pPr>
            <w:r>
              <w:rPr>
                <w:rFonts w:ascii="Arial" w:hAnsi="Arial" w:cs="Arial"/>
              </w:rPr>
              <w:t>Cuatro. Se añade un apartado 7 en el artículo 45, con la siguiente redacción:</w:t>
            </w:r>
          </w:p>
          <w:p w14:paraId="59CDED88" w14:textId="77777777" w:rsidR="007B6ED0" w:rsidRDefault="00A81A52">
            <w:pPr>
              <w:spacing w:after="120"/>
              <w:jc w:val="both"/>
            </w:pPr>
            <w:r>
              <w:rPr>
                <w:rFonts w:ascii="Arial" w:hAnsi="Arial" w:cs="Arial"/>
              </w:rPr>
              <w:t>«</w:t>
            </w:r>
            <w:r>
              <w:rPr>
                <w:rFonts w:ascii="Arial" w:hAnsi="Arial" w:cs="Arial"/>
                <w:b/>
                <w:bCs/>
              </w:rPr>
              <w:t>7. Los centros de negociación tendrán por lo menos tres miembros o usuarios efectivamente activos, cada cual con la oportunidad de interactuar con todos los demás en lo que respecta a la formación de los precios.</w:t>
            </w:r>
            <w:r>
              <w:rPr>
                <w:rFonts w:ascii="Arial" w:hAnsi="Arial" w:cs="Arial"/>
              </w:rPr>
              <w:t>»</w:t>
            </w:r>
          </w:p>
        </w:tc>
        <w:tc>
          <w:tcPr>
            <w:tcW w:w="4198" w:type="dxa"/>
          </w:tcPr>
          <w:p w14:paraId="4C1E5871" w14:textId="77777777" w:rsidR="007B6ED0" w:rsidRDefault="00A81A52">
            <w:pPr>
              <w:spacing w:after="120"/>
              <w:jc w:val="both"/>
            </w:pPr>
            <w:r>
              <w:rPr>
                <w:rFonts w:ascii="Arial" w:hAnsi="Arial" w:cs="Arial"/>
              </w:rPr>
              <w:t>Cuatro. Se añade un apartado 7 en el artículo 45, con la siguiente redacción:</w:t>
            </w:r>
          </w:p>
          <w:p w14:paraId="4333BF51" w14:textId="77777777" w:rsidR="007B6ED0" w:rsidRDefault="00A81A52">
            <w:pPr>
              <w:spacing w:after="120"/>
              <w:jc w:val="both"/>
            </w:pPr>
            <w:r>
              <w:rPr>
                <w:rFonts w:ascii="Arial" w:hAnsi="Arial" w:cs="Arial"/>
              </w:rPr>
              <w:t>«</w:t>
            </w:r>
            <w:r>
              <w:rPr>
                <w:rFonts w:ascii="Arial" w:hAnsi="Arial" w:cs="Arial"/>
                <w:b/>
                <w:bCs/>
              </w:rPr>
              <w:t>7. Los centros de negociación tendrán por lo menos tres miembros o usuarios efectivamente activos, cada cual con la oportunidad de interactuar con todos los demás en lo que respecta a la formación de los precios.</w:t>
            </w:r>
            <w:r>
              <w:rPr>
                <w:rFonts w:ascii="Arial" w:hAnsi="Arial" w:cs="Arial"/>
              </w:rPr>
              <w:t>»</w:t>
            </w:r>
          </w:p>
        </w:tc>
        <w:tc>
          <w:tcPr>
            <w:tcW w:w="4198" w:type="dxa"/>
          </w:tcPr>
          <w:p w14:paraId="333F5F38" w14:textId="77777777" w:rsidR="007B6ED0" w:rsidRDefault="007B6ED0">
            <w:pPr>
              <w:spacing w:after="120"/>
              <w:jc w:val="both"/>
            </w:pPr>
          </w:p>
        </w:tc>
      </w:tr>
    </w:tbl>
    <w:p w14:paraId="7B8B8BCB" w14:textId="77777777" w:rsidR="007B6ED0" w:rsidRDefault="007B6ED0"/>
    <w:p w14:paraId="337EDA17" w14:textId="77777777" w:rsidR="007B6ED0" w:rsidRDefault="00A81A52">
      <w:pPr>
        <w:pStyle w:val="Ttulo2"/>
      </w:pPr>
      <w:r>
        <w:rPr>
          <w:rFonts w:ascii="Arial" w:hAnsi="Arial"/>
          <w:color w:val="000000"/>
          <w:sz w:val="24"/>
        </w:rPr>
        <w:t>Cinco. El artículo 47 queda redactado del siguiente modo: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DF0CCC3" w14:textId="77777777">
        <w:tc>
          <w:tcPr>
            <w:tcW w:w="1399" w:type="dxa"/>
          </w:tcPr>
          <w:p w14:paraId="24817B33" w14:textId="77777777" w:rsidR="007B6ED0" w:rsidRDefault="00A81A52">
            <w:pPr>
              <w:jc w:val="center"/>
            </w:pPr>
            <w:r>
              <w:rPr>
                <w:rFonts w:ascii="Arial" w:hAnsi="Arial"/>
                <w:b/>
              </w:rPr>
              <w:t>Nº FILA</w:t>
            </w:r>
          </w:p>
        </w:tc>
        <w:tc>
          <w:tcPr>
            <w:tcW w:w="4198" w:type="dxa"/>
          </w:tcPr>
          <w:p w14:paraId="16601B03" w14:textId="77777777" w:rsidR="007B6ED0" w:rsidRDefault="00A81A52">
            <w:pPr>
              <w:jc w:val="center"/>
            </w:pPr>
            <w:r>
              <w:rPr>
                <w:rFonts w:ascii="Arial" w:hAnsi="Arial"/>
                <w:b/>
              </w:rPr>
              <w:t>REDACCIÓN ORIGINAL</w:t>
            </w:r>
          </w:p>
        </w:tc>
        <w:tc>
          <w:tcPr>
            <w:tcW w:w="4198" w:type="dxa"/>
          </w:tcPr>
          <w:p w14:paraId="7FF90080" w14:textId="77777777" w:rsidR="007B6ED0" w:rsidRDefault="00A81A52">
            <w:pPr>
              <w:jc w:val="center"/>
            </w:pPr>
            <w:r>
              <w:rPr>
                <w:rFonts w:ascii="Arial" w:hAnsi="Arial"/>
                <w:b/>
              </w:rPr>
              <w:t>PROPUESTA DE REDACCIÓN</w:t>
            </w:r>
          </w:p>
        </w:tc>
        <w:tc>
          <w:tcPr>
            <w:tcW w:w="4198" w:type="dxa"/>
          </w:tcPr>
          <w:p w14:paraId="0E953A78" w14:textId="77777777" w:rsidR="007B6ED0" w:rsidRDefault="00A81A52">
            <w:pPr>
              <w:jc w:val="center"/>
            </w:pPr>
            <w:r>
              <w:rPr>
                <w:rFonts w:ascii="Arial" w:hAnsi="Arial"/>
                <w:b/>
              </w:rPr>
              <w:t>COMENTARIO</w:t>
            </w:r>
          </w:p>
        </w:tc>
      </w:tr>
      <w:tr w:rsidR="007B6ED0" w14:paraId="52CC4E85" w14:textId="77777777">
        <w:tc>
          <w:tcPr>
            <w:tcW w:w="1399" w:type="dxa"/>
          </w:tcPr>
          <w:p w14:paraId="69EC0D09" w14:textId="77777777" w:rsidR="007B6ED0" w:rsidRDefault="00A81A52">
            <w:pPr>
              <w:spacing w:after="120"/>
              <w:jc w:val="center"/>
            </w:pPr>
            <w:r>
              <w:rPr>
                <w:rFonts w:ascii="Arial" w:hAnsi="Arial" w:cs="Arial"/>
              </w:rPr>
              <w:t>79</w:t>
            </w:r>
          </w:p>
        </w:tc>
        <w:tc>
          <w:tcPr>
            <w:tcW w:w="4198" w:type="dxa"/>
          </w:tcPr>
          <w:p w14:paraId="1FBCF4F4" w14:textId="77777777" w:rsidR="007B6ED0" w:rsidRDefault="00A81A52">
            <w:pPr>
              <w:spacing w:after="120"/>
              <w:jc w:val="both"/>
            </w:pPr>
            <w:r>
              <w:rPr>
                <w:rFonts w:ascii="Arial" w:hAnsi="Arial" w:cs="Arial"/>
              </w:rPr>
              <w:t>Cinco. El artículo 47 queda redactado del siguiente modo:</w:t>
            </w:r>
          </w:p>
          <w:p w14:paraId="2F0DF096" w14:textId="77777777" w:rsidR="007B6ED0" w:rsidRDefault="00A81A52">
            <w:pPr>
              <w:spacing w:after="120"/>
              <w:jc w:val="both"/>
            </w:pPr>
            <w:r>
              <w:rPr>
                <w:rFonts w:ascii="Arial" w:hAnsi="Arial" w:cs="Arial"/>
                <w:b/>
                <w:bCs/>
              </w:rPr>
              <w:t>«</w:t>
            </w:r>
            <w:r>
              <w:rPr>
                <w:rFonts w:ascii="Arial" w:hAnsi="Arial" w:cs="Arial"/>
              </w:rPr>
              <w:t>Artículo 47. Sincronización de relojes comerciales.</w:t>
            </w:r>
          </w:p>
          <w:p w14:paraId="44D369F5" w14:textId="77777777" w:rsidR="007B6ED0" w:rsidRDefault="00A81A52">
            <w:pPr>
              <w:spacing w:after="120"/>
              <w:jc w:val="both"/>
            </w:pPr>
            <w:r>
              <w:rPr>
                <w:rFonts w:ascii="Arial" w:hAnsi="Arial" w:cs="Arial"/>
              </w:rPr>
              <w:t xml:space="preserve">Los centros de negociación, </w:t>
            </w:r>
            <w:r>
              <w:rPr>
                <w:rFonts w:ascii="Arial" w:hAnsi="Arial" w:cs="Arial"/>
                <w:b/>
                <w:bCs/>
              </w:rPr>
              <w:t>sus miembros, participantes o usuarios, los internalizadores sistemáticos, las entidades de publicación designadas, los APA y los PIC</w:t>
            </w:r>
            <w:r>
              <w:rPr>
                <w:rFonts w:ascii="Arial" w:hAnsi="Arial" w:cs="Arial"/>
              </w:rPr>
              <w:t xml:space="preserve"> </w:t>
            </w:r>
            <w:r>
              <w:rPr>
                <w:rFonts w:ascii="Arial" w:hAnsi="Arial" w:cs="Arial"/>
                <w:b/>
                <w:bCs/>
                <w:strike/>
              </w:rPr>
              <w:t xml:space="preserve">y sus miembros o </w:t>
            </w:r>
            <w:r>
              <w:rPr>
                <w:rFonts w:ascii="Arial" w:hAnsi="Arial" w:cs="Arial"/>
                <w:b/>
                <w:bCs/>
                <w:strike/>
              </w:rPr>
              <w:lastRenderedPageBreak/>
              <w:t>participantes</w:t>
            </w:r>
            <w:r>
              <w:rPr>
                <w:rFonts w:ascii="Arial" w:hAnsi="Arial" w:cs="Arial"/>
                <w:b/>
                <w:bCs/>
              </w:rPr>
              <w:t xml:space="preserve"> </w:t>
            </w:r>
            <w:r>
              <w:rPr>
                <w:rFonts w:ascii="Arial" w:hAnsi="Arial" w:cs="Arial"/>
              </w:rPr>
              <w:t>sincronizarán los relojes comerciales que utilicen para registrar la fecha y la hora de cualquier acontecimiento sobre el que se haya de informar, de conformidad con lo previsto en la normativa de desarrollo de la Unión Europea que resulte de directa aplicación respecto al nivel de exactitud de los relojes comerciales.»</w:t>
            </w:r>
          </w:p>
        </w:tc>
        <w:tc>
          <w:tcPr>
            <w:tcW w:w="4198" w:type="dxa"/>
          </w:tcPr>
          <w:p w14:paraId="7D94B012" w14:textId="77777777" w:rsidR="007B6ED0" w:rsidRDefault="00A81A52">
            <w:pPr>
              <w:spacing w:after="120"/>
              <w:jc w:val="both"/>
            </w:pPr>
            <w:r>
              <w:rPr>
                <w:rFonts w:ascii="Arial" w:hAnsi="Arial" w:cs="Arial"/>
              </w:rPr>
              <w:lastRenderedPageBreak/>
              <w:t>Cinco. El artículo 47 queda redactado del siguiente modo:</w:t>
            </w:r>
          </w:p>
          <w:p w14:paraId="4C339B19" w14:textId="77777777" w:rsidR="007B6ED0" w:rsidRDefault="00A81A52">
            <w:pPr>
              <w:spacing w:after="120"/>
              <w:jc w:val="both"/>
            </w:pPr>
            <w:r>
              <w:rPr>
                <w:rFonts w:ascii="Arial" w:hAnsi="Arial" w:cs="Arial"/>
                <w:b/>
                <w:bCs/>
              </w:rPr>
              <w:t>«</w:t>
            </w:r>
            <w:r>
              <w:rPr>
                <w:rFonts w:ascii="Arial" w:hAnsi="Arial" w:cs="Arial"/>
              </w:rPr>
              <w:t>Artículo 47. Sincronización de relojes comerciales.</w:t>
            </w:r>
          </w:p>
          <w:p w14:paraId="72D1F1F5" w14:textId="77777777" w:rsidR="007B6ED0" w:rsidRDefault="00A81A52">
            <w:pPr>
              <w:spacing w:after="120"/>
              <w:jc w:val="both"/>
            </w:pPr>
            <w:r>
              <w:rPr>
                <w:rFonts w:ascii="Arial" w:hAnsi="Arial" w:cs="Arial"/>
              </w:rPr>
              <w:t xml:space="preserve">Los centros de negociación, </w:t>
            </w:r>
            <w:r>
              <w:rPr>
                <w:rFonts w:ascii="Arial" w:hAnsi="Arial" w:cs="Arial"/>
                <w:b/>
                <w:bCs/>
              </w:rPr>
              <w:t>sus miembros, participantes o usuarios, los internalizadores sistemáticos, las entidades de publicación designadas, los APA y los PIC</w:t>
            </w:r>
            <w:r>
              <w:rPr>
                <w:rFonts w:ascii="Arial" w:hAnsi="Arial" w:cs="Arial"/>
              </w:rPr>
              <w:t xml:space="preserve"> </w:t>
            </w:r>
            <w:r>
              <w:rPr>
                <w:rFonts w:ascii="Arial" w:hAnsi="Arial" w:cs="Arial"/>
                <w:b/>
                <w:bCs/>
                <w:strike/>
              </w:rPr>
              <w:t xml:space="preserve">y sus miembros o </w:t>
            </w:r>
            <w:r>
              <w:rPr>
                <w:rFonts w:ascii="Arial" w:hAnsi="Arial" w:cs="Arial"/>
                <w:b/>
                <w:bCs/>
                <w:strike/>
              </w:rPr>
              <w:lastRenderedPageBreak/>
              <w:t>participantes</w:t>
            </w:r>
            <w:r>
              <w:rPr>
                <w:rFonts w:ascii="Arial" w:hAnsi="Arial" w:cs="Arial"/>
                <w:b/>
                <w:bCs/>
              </w:rPr>
              <w:t xml:space="preserve"> </w:t>
            </w:r>
            <w:r>
              <w:rPr>
                <w:rFonts w:ascii="Arial" w:hAnsi="Arial" w:cs="Arial"/>
              </w:rPr>
              <w:t>sincronizarán los relojes comerciales que utilicen para registrar la fecha y la hora de cualquier acontecimiento sobre el que se haya de informar, de conformidad con lo previsto en la normativa de desarrollo de la Unión Europea que resulte de directa aplicación respecto al nivel de exactitud de los relojes comerciales.»</w:t>
            </w:r>
          </w:p>
        </w:tc>
        <w:tc>
          <w:tcPr>
            <w:tcW w:w="4198" w:type="dxa"/>
          </w:tcPr>
          <w:p w14:paraId="7B3C4913" w14:textId="77777777" w:rsidR="007B6ED0" w:rsidRDefault="007B6ED0">
            <w:pPr>
              <w:spacing w:after="120"/>
              <w:jc w:val="both"/>
            </w:pPr>
          </w:p>
        </w:tc>
      </w:tr>
    </w:tbl>
    <w:p w14:paraId="02ED1E76" w14:textId="77777777" w:rsidR="007B6ED0" w:rsidRDefault="007B6ED0"/>
    <w:p w14:paraId="5DB635AF" w14:textId="77777777" w:rsidR="007B6ED0" w:rsidRDefault="00A81A52">
      <w:pPr>
        <w:pStyle w:val="Ttulo2"/>
      </w:pPr>
      <w:r>
        <w:rPr>
          <w:rFonts w:ascii="Arial" w:hAnsi="Arial"/>
          <w:color w:val="000000"/>
          <w:sz w:val="24"/>
        </w:rPr>
        <w:t>Seis. Se modifica el artículo 48.1, que pasa a tener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92068C4" w14:textId="77777777">
        <w:tc>
          <w:tcPr>
            <w:tcW w:w="1399" w:type="dxa"/>
          </w:tcPr>
          <w:p w14:paraId="323669D9" w14:textId="77777777" w:rsidR="007B6ED0" w:rsidRDefault="00A81A52">
            <w:pPr>
              <w:jc w:val="center"/>
            </w:pPr>
            <w:r>
              <w:rPr>
                <w:rFonts w:ascii="Arial" w:hAnsi="Arial"/>
                <w:b/>
              </w:rPr>
              <w:t>Nº FILA</w:t>
            </w:r>
          </w:p>
        </w:tc>
        <w:tc>
          <w:tcPr>
            <w:tcW w:w="4198" w:type="dxa"/>
          </w:tcPr>
          <w:p w14:paraId="6C876A31" w14:textId="77777777" w:rsidR="007B6ED0" w:rsidRDefault="00A81A52">
            <w:pPr>
              <w:jc w:val="center"/>
            </w:pPr>
            <w:r>
              <w:rPr>
                <w:rFonts w:ascii="Arial" w:hAnsi="Arial"/>
                <w:b/>
              </w:rPr>
              <w:t>REDACCIÓN ORIGINAL</w:t>
            </w:r>
          </w:p>
        </w:tc>
        <w:tc>
          <w:tcPr>
            <w:tcW w:w="4198" w:type="dxa"/>
          </w:tcPr>
          <w:p w14:paraId="2201DB21" w14:textId="77777777" w:rsidR="007B6ED0" w:rsidRDefault="00A81A52">
            <w:pPr>
              <w:jc w:val="center"/>
            </w:pPr>
            <w:r>
              <w:rPr>
                <w:rFonts w:ascii="Arial" w:hAnsi="Arial"/>
                <w:b/>
              </w:rPr>
              <w:t>PROPUESTA DE REDACCIÓN</w:t>
            </w:r>
          </w:p>
        </w:tc>
        <w:tc>
          <w:tcPr>
            <w:tcW w:w="4198" w:type="dxa"/>
          </w:tcPr>
          <w:p w14:paraId="3C40483F" w14:textId="77777777" w:rsidR="007B6ED0" w:rsidRDefault="00A81A52">
            <w:pPr>
              <w:jc w:val="center"/>
            </w:pPr>
            <w:r>
              <w:rPr>
                <w:rFonts w:ascii="Arial" w:hAnsi="Arial"/>
                <w:b/>
              </w:rPr>
              <w:t>COMENTARIO</w:t>
            </w:r>
          </w:p>
        </w:tc>
      </w:tr>
      <w:tr w:rsidR="007B6ED0" w14:paraId="2168F9AD" w14:textId="77777777">
        <w:tc>
          <w:tcPr>
            <w:tcW w:w="1399" w:type="dxa"/>
          </w:tcPr>
          <w:p w14:paraId="3B5FCC71" w14:textId="77777777" w:rsidR="007B6ED0" w:rsidRDefault="00A81A52">
            <w:pPr>
              <w:spacing w:after="120"/>
              <w:jc w:val="center"/>
            </w:pPr>
            <w:r>
              <w:rPr>
                <w:rFonts w:ascii="Arial" w:hAnsi="Arial" w:cs="Arial"/>
              </w:rPr>
              <w:t>80</w:t>
            </w:r>
          </w:p>
        </w:tc>
        <w:tc>
          <w:tcPr>
            <w:tcW w:w="4198" w:type="dxa"/>
          </w:tcPr>
          <w:p w14:paraId="6532EF74" w14:textId="77777777" w:rsidR="007B6ED0" w:rsidRDefault="00A81A52">
            <w:pPr>
              <w:spacing w:after="120"/>
              <w:jc w:val="both"/>
            </w:pPr>
            <w:r>
              <w:rPr>
                <w:rFonts w:ascii="Arial" w:hAnsi="Arial" w:cs="Arial"/>
              </w:rPr>
              <w:t>Seis. Se modifica el artículo 48.1, que pasa a tener la siguiente redacción:</w:t>
            </w:r>
          </w:p>
          <w:p w14:paraId="6E191E43" w14:textId="77777777" w:rsidR="007B6ED0" w:rsidRDefault="00A81A52">
            <w:pPr>
              <w:spacing w:after="120"/>
              <w:jc w:val="both"/>
            </w:pPr>
            <w:r>
              <w:rPr>
                <w:rFonts w:ascii="Arial" w:hAnsi="Arial" w:cs="Arial"/>
                <w:b/>
                <w:bCs/>
              </w:rPr>
              <w:t>«</w:t>
            </w:r>
            <w:r>
              <w:rPr>
                <w:rFonts w:ascii="Arial" w:hAnsi="Arial" w:cs="Arial"/>
              </w:rPr>
              <w:t>1.</w:t>
            </w:r>
            <w:r>
              <w:rPr>
                <w:rFonts w:ascii="Arial" w:hAnsi="Arial" w:cs="Arial"/>
                <w:b/>
                <w:bCs/>
              </w:rPr>
              <w:t xml:space="preserve"> </w:t>
            </w:r>
            <w:r>
              <w:rPr>
                <w:rFonts w:ascii="Arial" w:hAnsi="Arial" w:cs="Arial"/>
              </w:rPr>
              <w:t>Los centros de negociación</w:t>
            </w:r>
            <w:r>
              <w:rPr>
                <w:rFonts w:ascii="Arial" w:hAnsi="Arial" w:cs="Arial"/>
                <w:b/>
                <w:bCs/>
              </w:rPr>
              <w:t xml:space="preserve"> </w:t>
            </w:r>
            <w:r>
              <w:rPr>
                <w:rFonts w:ascii="Arial" w:hAnsi="Arial" w:cs="Arial"/>
                <w:b/>
                <w:bCs/>
                <w:strike/>
              </w:rPr>
              <w:t>interrumpirán o limitarán</w:t>
            </w:r>
            <w:r>
              <w:rPr>
                <w:rFonts w:ascii="Arial" w:hAnsi="Arial" w:cs="Arial"/>
              </w:rPr>
              <w:t xml:space="preserve"> </w:t>
            </w:r>
            <w:r>
              <w:rPr>
                <w:rFonts w:ascii="Arial" w:hAnsi="Arial" w:cs="Arial"/>
                <w:b/>
                <w:bCs/>
              </w:rPr>
              <w:t>deberán ser capaces de interrumpir o limitar</w:t>
            </w:r>
            <w:r>
              <w:rPr>
                <w:rFonts w:ascii="Arial" w:hAnsi="Arial" w:cs="Arial"/>
              </w:rPr>
              <w:t xml:space="preserve"> temporalmente la negociación </w:t>
            </w:r>
            <w:r>
              <w:rPr>
                <w:rFonts w:ascii="Arial" w:hAnsi="Arial" w:cs="Arial"/>
                <w:b/>
                <w:bCs/>
              </w:rPr>
              <w:t>en situaciones de emergencia o</w:t>
            </w:r>
            <w:r>
              <w:rPr>
                <w:rFonts w:ascii="Arial" w:hAnsi="Arial" w:cs="Arial"/>
              </w:rPr>
              <w:t xml:space="preserve"> si se produce una fluctuación significativa del precio de un instrumento financiero en dicho centro o en un mercado conexo durante un breve período de tiempo, y, en casos excepcionales, podrán </w:t>
            </w:r>
            <w:r>
              <w:rPr>
                <w:rFonts w:ascii="Arial" w:hAnsi="Arial" w:cs="Arial"/>
              </w:rPr>
              <w:lastRenderedPageBreak/>
              <w:t>cancelar, alterar o corregir cualquier operación como consecuencia de dicha fluctuación.»</w:t>
            </w:r>
          </w:p>
        </w:tc>
        <w:tc>
          <w:tcPr>
            <w:tcW w:w="4198" w:type="dxa"/>
          </w:tcPr>
          <w:p w14:paraId="54AAEA79" w14:textId="77777777" w:rsidR="007B6ED0" w:rsidRDefault="00A81A52">
            <w:pPr>
              <w:spacing w:after="120"/>
              <w:jc w:val="both"/>
            </w:pPr>
            <w:r>
              <w:rPr>
                <w:rFonts w:ascii="Arial" w:hAnsi="Arial" w:cs="Arial"/>
              </w:rPr>
              <w:lastRenderedPageBreak/>
              <w:t>Seis. Se modifica el artículo 48.1, que pasa a tener la siguiente redacción:</w:t>
            </w:r>
          </w:p>
          <w:p w14:paraId="3BF200CB" w14:textId="77777777" w:rsidR="007B6ED0" w:rsidRDefault="00A81A52">
            <w:pPr>
              <w:spacing w:after="120"/>
              <w:jc w:val="both"/>
            </w:pPr>
            <w:r>
              <w:rPr>
                <w:rFonts w:ascii="Arial" w:hAnsi="Arial" w:cs="Arial"/>
                <w:b/>
                <w:bCs/>
              </w:rPr>
              <w:t>«</w:t>
            </w:r>
            <w:r>
              <w:rPr>
                <w:rFonts w:ascii="Arial" w:hAnsi="Arial" w:cs="Arial"/>
              </w:rPr>
              <w:t>1.</w:t>
            </w:r>
            <w:r>
              <w:rPr>
                <w:rFonts w:ascii="Arial" w:hAnsi="Arial" w:cs="Arial"/>
                <w:b/>
                <w:bCs/>
              </w:rPr>
              <w:t xml:space="preserve"> </w:t>
            </w:r>
            <w:r>
              <w:rPr>
                <w:rFonts w:ascii="Arial" w:hAnsi="Arial" w:cs="Arial"/>
              </w:rPr>
              <w:t>Los centros de negociación</w:t>
            </w:r>
            <w:r>
              <w:rPr>
                <w:rFonts w:ascii="Arial" w:hAnsi="Arial" w:cs="Arial"/>
                <w:b/>
                <w:bCs/>
              </w:rPr>
              <w:t xml:space="preserve"> </w:t>
            </w:r>
            <w:r>
              <w:rPr>
                <w:rFonts w:ascii="Arial" w:hAnsi="Arial" w:cs="Arial"/>
                <w:b/>
                <w:bCs/>
                <w:strike/>
              </w:rPr>
              <w:t>interrumpirán o limitarán</w:t>
            </w:r>
            <w:r>
              <w:rPr>
                <w:rFonts w:ascii="Arial" w:hAnsi="Arial" w:cs="Arial"/>
              </w:rPr>
              <w:t xml:space="preserve"> </w:t>
            </w:r>
            <w:r>
              <w:rPr>
                <w:rFonts w:ascii="Arial" w:hAnsi="Arial" w:cs="Arial"/>
                <w:b/>
                <w:bCs/>
              </w:rPr>
              <w:t>deberán ser capaces de interrumpir o limitar</w:t>
            </w:r>
            <w:r>
              <w:rPr>
                <w:rFonts w:ascii="Arial" w:hAnsi="Arial" w:cs="Arial"/>
              </w:rPr>
              <w:t xml:space="preserve"> temporalmente la negociación </w:t>
            </w:r>
            <w:r>
              <w:rPr>
                <w:rFonts w:ascii="Arial" w:hAnsi="Arial" w:cs="Arial"/>
                <w:b/>
                <w:bCs/>
              </w:rPr>
              <w:t>en situaciones de emergencia o</w:t>
            </w:r>
            <w:r>
              <w:rPr>
                <w:rFonts w:ascii="Arial" w:hAnsi="Arial" w:cs="Arial"/>
              </w:rPr>
              <w:t xml:space="preserve"> si se produce una fluctuación significativa del precio de un instrumento financiero en dicho centro o en un mercado conexo durante un breve período de tiempo, y, en casos excepcionales, podrán </w:t>
            </w:r>
            <w:r>
              <w:rPr>
                <w:rFonts w:ascii="Arial" w:hAnsi="Arial" w:cs="Arial"/>
              </w:rPr>
              <w:lastRenderedPageBreak/>
              <w:t>cancelar, alterar o corregir cualquier operación como consecuencia de dicha fluctuación.»</w:t>
            </w:r>
          </w:p>
        </w:tc>
        <w:tc>
          <w:tcPr>
            <w:tcW w:w="4198" w:type="dxa"/>
          </w:tcPr>
          <w:p w14:paraId="4E15479C" w14:textId="77777777" w:rsidR="007B6ED0" w:rsidRDefault="007B6ED0">
            <w:pPr>
              <w:spacing w:after="120"/>
              <w:jc w:val="both"/>
            </w:pPr>
          </w:p>
        </w:tc>
      </w:tr>
    </w:tbl>
    <w:p w14:paraId="533F18B2" w14:textId="77777777" w:rsidR="007B6ED0" w:rsidRDefault="007B6ED0"/>
    <w:p w14:paraId="36A33D01" w14:textId="77777777" w:rsidR="007B6ED0" w:rsidRDefault="00A81A52">
      <w:pPr>
        <w:pStyle w:val="Ttulo2"/>
      </w:pPr>
      <w:r>
        <w:rPr>
          <w:rFonts w:ascii="Arial" w:hAnsi="Arial"/>
          <w:color w:val="000000"/>
          <w:sz w:val="24"/>
        </w:rPr>
        <w:t>Siete. Se añade un apartado 5 en el artículo 53, con la siguiente redacción:</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914544D" w14:textId="77777777">
        <w:tc>
          <w:tcPr>
            <w:tcW w:w="1399" w:type="dxa"/>
          </w:tcPr>
          <w:p w14:paraId="2F682F1F" w14:textId="77777777" w:rsidR="007B6ED0" w:rsidRDefault="00A81A52">
            <w:pPr>
              <w:jc w:val="center"/>
            </w:pPr>
            <w:r>
              <w:rPr>
                <w:rFonts w:ascii="Arial" w:hAnsi="Arial"/>
                <w:b/>
              </w:rPr>
              <w:t>Nº FILA</w:t>
            </w:r>
          </w:p>
        </w:tc>
        <w:tc>
          <w:tcPr>
            <w:tcW w:w="4198" w:type="dxa"/>
          </w:tcPr>
          <w:p w14:paraId="4AE49758" w14:textId="77777777" w:rsidR="007B6ED0" w:rsidRDefault="00A81A52">
            <w:pPr>
              <w:jc w:val="center"/>
            </w:pPr>
            <w:r>
              <w:rPr>
                <w:rFonts w:ascii="Arial" w:hAnsi="Arial"/>
                <w:b/>
              </w:rPr>
              <w:t>REDACCIÓN ORIGINAL</w:t>
            </w:r>
          </w:p>
        </w:tc>
        <w:tc>
          <w:tcPr>
            <w:tcW w:w="4198" w:type="dxa"/>
          </w:tcPr>
          <w:p w14:paraId="3E8EF811" w14:textId="77777777" w:rsidR="007B6ED0" w:rsidRDefault="00A81A52">
            <w:pPr>
              <w:jc w:val="center"/>
            </w:pPr>
            <w:r>
              <w:rPr>
                <w:rFonts w:ascii="Arial" w:hAnsi="Arial"/>
                <w:b/>
              </w:rPr>
              <w:t>PROPUESTA DE REDACCIÓN</w:t>
            </w:r>
          </w:p>
        </w:tc>
        <w:tc>
          <w:tcPr>
            <w:tcW w:w="4198" w:type="dxa"/>
          </w:tcPr>
          <w:p w14:paraId="0DCF69A3" w14:textId="77777777" w:rsidR="007B6ED0" w:rsidRDefault="00A81A52">
            <w:pPr>
              <w:jc w:val="center"/>
            </w:pPr>
            <w:r>
              <w:rPr>
                <w:rFonts w:ascii="Arial" w:hAnsi="Arial"/>
                <w:b/>
              </w:rPr>
              <w:t>COMENTARIO</w:t>
            </w:r>
          </w:p>
        </w:tc>
      </w:tr>
      <w:tr w:rsidR="007B6ED0" w14:paraId="75190FDC" w14:textId="77777777">
        <w:tc>
          <w:tcPr>
            <w:tcW w:w="1399" w:type="dxa"/>
          </w:tcPr>
          <w:p w14:paraId="4BF2EFC1" w14:textId="77777777" w:rsidR="007B6ED0" w:rsidRDefault="00A81A52">
            <w:pPr>
              <w:spacing w:after="120"/>
              <w:jc w:val="center"/>
            </w:pPr>
            <w:r>
              <w:rPr>
                <w:rFonts w:ascii="Arial" w:hAnsi="Arial" w:cs="Arial"/>
              </w:rPr>
              <w:t>81</w:t>
            </w:r>
          </w:p>
        </w:tc>
        <w:tc>
          <w:tcPr>
            <w:tcW w:w="4198" w:type="dxa"/>
          </w:tcPr>
          <w:p w14:paraId="41E49A87" w14:textId="77777777" w:rsidR="007B6ED0" w:rsidRDefault="00A81A52">
            <w:pPr>
              <w:spacing w:after="120"/>
              <w:jc w:val="both"/>
            </w:pPr>
            <w:r>
              <w:rPr>
                <w:rFonts w:ascii="Arial" w:hAnsi="Arial" w:cs="Arial"/>
              </w:rPr>
              <w:t>Siete. Se añade un apartado 5 en el artículo 53, con la siguiente redacción:</w:t>
            </w:r>
          </w:p>
          <w:p w14:paraId="7A08F798" w14:textId="77777777" w:rsidR="007B6ED0" w:rsidRDefault="00A81A52">
            <w:pPr>
              <w:spacing w:after="120"/>
              <w:jc w:val="both"/>
            </w:pPr>
            <w:r>
              <w:rPr>
                <w:rFonts w:ascii="Arial" w:hAnsi="Arial" w:cs="Arial"/>
              </w:rPr>
              <w:t>«</w:t>
            </w:r>
            <w:r>
              <w:rPr>
                <w:rFonts w:ascii="Arial" w:hAnsi="Arial" w:cs="Arial"/>
                <w:b/>
                <w:bCs/>
              </w:rPr>
              <w:t>5. Los centros de negociación dispondrán de mecanismos que garanticen el cumplimiento de los requisitos relativos a la calidad de los datos en virtud del artículo 22 ter del Reglamento (UE) n.º 600/2014 del Parlamento Europeo y del Consejo, de 15 de mayo de 2014.</w:t>
            </w:r>
            <w:r>
              <w:rPr>
                <w:rFonts w:ascii="Arial" w:hAnsi="Arial" w:cs="Arial"/>
              </w:rPr>
              <w:t>»</w:t>
            </w:r>
          </w:p>
        </w:tc>
        <w:tc>
          <w:tcPr>
            <w:tcW w:w="4198" w:type="dxa"/>
          </w:tcPr>
          <w:p w14:paraId="450F7828" w14:textId="77777777" w:rsidR="007B6ED0" w:rsidRDefault="00A81A52">
            <w:pPr>
              <w:spacing w:after="120"/>
              <w:jc w:val="both"/>
            </w:pPr>
            <w:r>
              <w:rPr>
                <w:rFonts w:ascii="Arial" w:hAnsi="Arial" w:cs="Arial"/>
              </w:rPr>
              <w:t>Siete. Se añade un apartado 5 en el artículo 53, con la siguiente redacción:</w:t>
            </w:r>
          </w:p>
          <w:p w14:paraId="7D816CC5" w14:textId="77777777" w:rsidR="007B6ED0" w:rsidRDefault="00A81A52">
            <w:pPr>
              <w:spacing w:after="120"/>
              <w:jc w:val="both"/>
            </w:pPr>
            <w:r>
              <w:rPr>
                <w:rFonts w:ascii="Arial" w:hAnsi="Arial" w:cs="Arial"/>
              </w:rPr>
              <w:t>«</w:t>
            </w:r>
            <w:r>
              <w:rPr>
                <w:rFonts w:ascii="Arial" w:hAnsi="Arial" w:cs="Arial"/>
                <w:b/>
                <w:bCs/>
              </w:rPr>
              <w:t>5. Los centros de negociación dispondrán de mecanismos que garanticen el cumplimiento de los requisitos relativos a la calidad de los datos en virtud del artículo 22 ter del Reglamento (UE) n.º 600/2014 del Parlamento Europeo y del Consejo, de 15 de mayo de 2014.</w:t>
            </w:r>
            <w:r>
              <w:rPr>
                <w:rFonts w:ascii="Arial" w:hAnsi="Arial" w:cs="Arial"/>
              </w:rPr>
              <w:t>»</w:t>
            </w:r>
          </w:p>
        </w:tc>
        <w:tc>
          <w:tcPr>
            <w:tcW w:w="4198" w:type="dxa"/>
          </w:tcPr>
          <w:p w14:paraId="6936C464" w14:textId="77777777" w:rsidR="007B6ED0" w:rsidRDefault="007B6ED0">
            <w:pPr>
              <w:spacing w:after="120"/>
              <w:jc w:val="both"/>
            </w:pPr>
          </w:p>
        </w:tc>
      </w:tr>
    </w:tbl>
    <w:p w14:paraId="5D825B76" w14:textId="77777777" w:rsidR="007B6ED0" w:rsidRDefault="007B6ED0"/>
    <w:p w14:paraId="6CFBB779" w14:textId="77777777" w:rsidR="007B6ED0" w:rsidRDefault="00A81A52">
      <w:pPr>
        <w:pStyle w:val="Ttulo2"/>
      </w:pPr>
      <w:r>
        <w:rPr>
          <w:rFonts w:ascii="Arial" w:hAnsi="Arial"/>
          <w:color w:val="000000"/>
          <w:sz w:val="24"/>
        </w:rPr>
        <w:t>Ocho. El apartado 1 del artículo 68 queda suprimido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7ADC450" w14:textId="77777777">
        <w:tc>
          <w:tcPr>
            <w:tcW w:w="1399" w:type="dxa"/>
          </w:tcPr>
          <w:p w14:paraId="0FBA9598" w14:textId="77777777" w:rsidR="007B6ED0" w:rsidRDefault="00A81A52">
            <w:pPr>
              <w:jc w:val="center"/>
            </w:pPr>
            <w:r>
              <w:rPr>
                <w:rFonts w:ascii="Arial" w:hAnsi="Arial"/>
                <w:b/>
              </w:rPr>
              <w:t>Nº FILA</w:t>
            </w:r>
          </w:p>
        </w:tc>
        <w:tc>
          <w:tcPr>
            <w:tcW w:w="4198" w:type="dxa"/>
          </w:tcPr>
          <w:p w14:paraId="0409ACC8" w14:textId="77777777" w:rsidR="007B6ED0" w:rsidRDefault="00A81A52">
            <w:pPr>
              <w:jc w:val="center"/>
            </w:pPr>
            <w:r>
              <w:rPr>
                <w:rFonts w:ascii="Arial" w:hAnsi="Arial"/>
                <w:b/>
              </w:rPr>
              <w:t>REDACCIÓN ORIGINAL</w:t>
            </w:r>
          </w:p>
        </w:tc>
        <w:tc>
          <w:tcPr>
            <w:tcW w:w="4198" w:type="dxa"/>
          </w:tcPr>
          <w:p w14:paraId="02362FDB" w14:textId="77777777" w:rsidR="007B6ED0" w:rsidRDefault="00A81A52">
            <w:pPr>
              <w:jc w:val="center"/>
            </w:pPr>
            <w:r>
              <w:rPr>
                <w:rFonts w:ascii="Arial" w:hAnsi="Arial"/>
                <w:b/>
              </w:rPr>
              <w:t>PROPUESTA DE REDACCIÓN</w:t>
            </w:r>
          </w:p>
        </w:tc>
        <w:tc>
          <w:tcPr>
            <w:tcW w:w="4198" w:type="dxa"/>
          </w:tcPr>
          <w:p w14:paraId="73D684B3" w14:textId="77777777" w:rsidR="007B6ED0" w:rsidRDefault="00A81A52">
            <w:pPr>
              <w:jc w:val="center"/>
            </w:pPr>
            <w:r>
              <w:rPr>
                <w:rFonts w:ascii="Arial" w:hAnsi="Arial"/>
                <w:b/>
              </w:rPr>
              <w:t>COMENTARIO</w:t>
            </w:r>
          </w:p>
        </w:tc>
      </w:tr>
      <w:tr w:rsidR="007B6ED0" w14:paraId="6E95A6EC" w14:textId="77777777">
        <w:tc>
          <w:tcPr>
            <w:tcW w:w="1399" w:type="dxa"/>
          </w:tcPr>
          <w:p w14:paraId="3050F03A" w14:textId="77777777" w:rsidR="007B6ED0" w:rsidRDefault="00A81A52">
            <w:pPr>
              <w:spacing w:after="120"/>
              <w:jc w:val="center"/>
            </w:pPr>
            <w:r>
              <w:rPr>
                <w:rFonts w:ascii="Arial" w:hAnsi="Arial" w:cs="Arial"/>
              </w:rPr>
              <w:t>82</w:t>
            </w:r>
          </w:p>
        </w:tc>
        <w:tc>
          <w:tcPr>
            <w:tcW w:w="4198" w:type="dxa"/>
          </w:tcPr>
          <w:p w14:paraId="2C1CBFA2" w14:textId="77777777" w:rsidR="007B6ED0" w:rsidRDefault="00A81A52">
            <w:pPr>
              <w:spacing w:after="120"/>
              <w:jc w:val="both"/>
            </w:pPr>
            <w:r>
              <w:rPr>
                <w:rFonts w:ascii="Arial" w:hAnsi="Arial" w:cs="Arial"/>
              </w:rPr>
              <w:t>Ocho. El apartado 1 del artículo 68 queda suprimido</w:t>
            </w:r>
          </w:p>
        </w:tc>
        <w:tc>
          <w:tcPr>
            <w:tcW w:w="4198" w:type="dxa"/>
          </w:tcPr>
          <w:p w14:paraId="65F0662B" w14:textId="77777777" w:rsidR="007B6ED0" w:rsidRDefault="00A81A52">
            <w:pPr>
              <w:spacing w:after="120"/>
              <w:jc w:val="both"/>
            </w:pPr>
            <w:r>
              <w:rPr>
                <w:rFonts w:ascii="Arial" w:hAnsi="Arial" w:cs="Arial"/>
              </w:rPr>
              <w:t>Ocho. El apartado 1 del artículo 68 queda suprimido</w:t>
            </w:r>
          </w:p>
        </w:tc>
        <w:tc>
          <w:tcPr>
            <w:tcW w:w="4198" w:type="dxa"/>
          </w:tcPr>
          <w:p w14:paraId="528C61ED" w14:textId="77777777" w:rsidR="007B6ED0" w:rsidRDefault="007B6ED0">
            <w:pPr>
              <w:spacing w:after="120"/>
              <w:jc w:val="both"/>
            </w:pPr>
          </w:p>
        </w:tc>
      </w:tr>
    </w:tbl>
    <w:p w14:paraId="7E31A62A" w14:textId="77777777" w:rsidR="007B6ED0" w:rsidRDefault="007B6ED0"/>
    <w:p w14:paraId="51C091F7" w14:textId="77777777" w:rsidR="007B6ED0" w:rsidRDefault="00A81A52">
      <w:pPr>
        <w:pStyle w:val="Ttulo2"/>
      </w:pPr>
      <w:r>
        <w:rPr>
          <w:rFonts w:ascii="Arial" w:hAnsi="Arial"/>
          <w:color w:val="000000"/>
          <w:sz w:val="24"/>
        </w:rPr>
        <w:lastRenderedPageBreak/>
        <w:t>Nueve. Se modifican el título y el apartado 4 del artículo 77, que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04243D9" w14:textId="77777777">
        <w:tc>
          <w:tcPr>
            <w:tcW w:w="1399" w:type="dxa"/>
          </w:tcPr>
          <w:p w14:paraId="63ACA28B" w14:textId="77777777" w:rsidR="007B6ED0" w:rsidRDefault="00A81A52">
            <w:pPr>
              <w:jc w:val="center"/>
            </w:pPr>
            <w:r>
              <w:rPr>
                <w:rFonts w:ascii="Arial" w:hAnsi="Arial"/>
                <w:b/>
              </w:rPr>
              <w:t>Nº FILA</w:t>
            </w:r>
          </w:p>
        </w:tc>
        <w:tc>
          <w:tcPr>
            <w:tcW w:w="4198" w:type="dxa"/>
          </w:tcPr>
          <w:p w14:paraId="70E4AB53" w14:textId="77777777" w:rsidR="007B6ED0" w:rsidRDefault="00A81A52">
            <w:pPr>
              <w:jc w:val="center"/>
            </w:pPr>
            <w:r>
              <w:rPr>
                <w:rFonts w:ascii="Arial" w:hAnsi="Arial"/>
                <w:b/>
              </w:rPr>
              <w:t>REDACCIÓN ORIGINAL</w:t>
            </w:r>
          </w:p>
        </w:tc>
        <w:tc>
          <w:tcPr>
            <w:tcW w:w="4198" w:type="dxa"/>
          </w:tcPr>
          <w:p w14:paraId="0F8D8086" w14:textId="77777777" w:rsidR="007B6ED0" w:rsidRDefault="00A81A52">
            <w:pPr>
              <w:jc w:val="center"/>
            </w:pPr>
            <w:r>
              <w:rPr>
                <w:rFonts w:ascii="Arial" w:hAnsi="Arial"/>
                <w:b/>
              </w:rPr>
              <w:t>PROPUESTA DE REDACCIÓN</w:t>
            </w:r>
          </w:p>
        </w:tc>
        <w:tc>
          <w:tcPr>
            <w:tcW w:w="4198" w:type="dxa"/>
          </w:tcPr>
          <w:p w14:paraId="42884169" w14:textId="77777777" w:rsidR="007B6ED0" w:rsidRDefault="00A81A52">
            <w:pPr>
              <w:jc w:val="center"/>
            </w:pPr>
            <w:r>
              <w:rPr>
                <w:rFonts w:ascii="Arial" w:hAnsi="Arial"/>
                <w:b/>
              </w:rPr>
              <w:t>COMENTARIO</w:t>
            </w:r>
          </w:p>
        </w:tc>
      </w:tr>
      <w:tr w:rsidR="007B6ED0" w14:paraId="036109FA" w14:textId="77777777">
        <w:tc>
          <w:tcPr>
            <w:tcW w:w="1399" w:type="dxa"/>
          </w:tcPr>
          <w:p w14:paraId="09318220" w14:textId="77777777" w:rsidR="007B6ED0" w:rsidRDefault="00A81A52">
            <w:pPr>
              <w:spacing w:after="120"/>
              <w:jc w:val="center"/>
            </w:pPr>
            <w:r>
              <w:rPr>
                <w:rFonts w:ascii="Arial" w:hAnsi="Arial" w:cs="Arial"/>
              </w:rPr>
              <w:t>83</w:t>
            </w:r>
          </w:p>
        </w:tc>
        <w:tc>
          <w:tcPr>
            <w:tcW w:w="4198" w:type="dxa"/>
          </w:tcPr>
          <w:p w14:paraId="4B59B222" w14:textId="77777777" w:rsidR="007B6ED0" w:rsidRDefault="00A81A52">
            <w:pPr>
              <w:spacing w:after="120"/>
              <w:jc w:val="both"/>
            </w:pPr>
            <w:r>
              <w:rPr>
                <w:rFonts w:ascii="Arial" w:hAnsi="Arial" w:cs="Arial"/>
              </w:rPr>
              <w:t>Nueve. Se modifican el título y el apartado 4 del artículo 77, que quedan redactados en los siguientes términos:</w:t>
            </w:r>
          </w:p>
          <w:p w14:paraId="4B13A685" w14:textId="77777777" w:rsidR="007B6ED0" w:rsidRDefault="00A81A52">
            <w:pPr>
              <w:spacing w:after="120"/>
              <w:jc w:val="both"/>
            </w:pPr>
            <w:r>
              <w:rPr>
                <w:rFonts w:ascii="Arial" w:hAnsi="Arial" w:cs="Arial"/>
                <w:b/>
                <w:bCs/>
              </w:rPr>
              <w:t>«</w:t>
            </w:r>
            <w:r>
              <w:rPr>
                <w:rFonts w:ascii="Arial" w:hAnsi="Arial" w:cs="Arial"/>
              </w:rPr>
              <w:t xml:space="preserve">Artículo 77. Límites de las posiciones </w:t>
            </w:r>
            <w:r>
              <w:rPr>
                <w:rFonts w:ascii="Arial" w:hAnsi="Arial" w:cs="Arial"/>
                <w:b/>
                <w:bCs/>
              </w:rPr>
              <w:t>en derivados sobre materias primas</w:t>
            </w:r>
            <w:r>
              <w:rPr>
                <w:rFonts w:ascii="Arial" w:hAnsi="Arial" w:cs="Arial"/>
              </w:rPr>
              <w:t xml:space="preserve"> y controles de la gestión de posiciones en derivados sobre materias primas </w:t>
            </w:r>
            <w:r>
              <w:rPr>
                <w:rFonts w:ascii="Arial" w:hAnsi="Arial" w:cs="Arial"/>
                <w:b/>
                <w:bCs/>
              </w:rPr>
              <w:t>y sobre derechos de emisión</w:t>
            </w:r>
            <w:r>
              <w:rPr>
                <w:rFonts w:ascii="Arial" w:hAnsi="Arial" w:cs="Arial"/>
              </w:rPr>
              <w:t>.»</w:t>
            </w:r>
          </w:p>
          <w:p w14:paraId="4BE8279D" w14:textId="77777777" w:rsidR="007B6ED0" w:rsidRDefault="00A81A52">
            <w:pPr>
              <w:spacing w:after="120"/>
              <w:jc w:val="both"/>
            </w:pPr>
            <w:r>
              <w:rPr>
                <w:rFonts w:ascii="Arial" w:hAnsi="Arial" w:cs="Arial"/>
                <w:b/>
                <w:bCs/>
              </w:rPr>
              <w:t>«</w:t>
            </w:r>
            <w:r>
              <w:rPr>
                <w:rFonts w:ascii="Arial" w:hAnsi="Arial" w:cs="Arial"/>
              </w:rPr>
              <w:t xml:space="preserve">4. Las empresas de servicios de inversión o los organismos rectores del mercado que gestionen un centro de negociación que negocie derivados sobre materias primas </w:t>
            </w:r>
            <w:r>
              <w:rPr>
                <w:rFonts w:ascii="Arial" w:hAnsi="Arial" w:cs="Arial"/>
                <w:b/>
                <w:bCs/>
              </w:rPr>
              <w:t>o derivados sobre derechos de emisión</w:t>
            </w:r>
            <w:r>
              <w:rPr>
                <w:rFonts w:ascii="Arial" w:hAnsi="Arial" w:cs="Arial"/>
              </w:rPr>
              <w:t xml:space="preserve"> aplicarán controles de la gestión de las posiciones, a cuyos efectos dispondrán de las facultades de supervisión y acceso a la información y cualesquiera otras que reglamentariamente se establezcan.</w:t>
            </w:r>
          </w:p>
          <w:p w14:paraId="24449012" w14:textId="77777777" w:rsidR="007B6ED0" w:rsidRDefault="00A81A52">
            <w:pPr>
              <w:spacing w:after="120"/>
              <w:jc w:val="both"/>
            </w:pPr>
            <w:r>
              <w:rPr>
                <w:rFonts w:ascii="Arial" w:hAnsi="Arial" w:cs="Arial"/>
              </w:rPr>
              <w:t xml:space="preserve">Las empresas de servicios de inversión o los organismos rectores del mercado que gestionen un centro de negociación comunicarán a la CNMV los datos </w:t>
            </w:r>
            <w:r>
              <w:rPr>
                <w:rFonts w:ascii="Arial" w:hAnsi="Arial" w:cs="Arial"/>
              </w:rPr>
              <w:lastRenderedPageBreak/>
              <w:t>pormenorizados de los controles que tengan previsto aplicar.»</w:t>
            </w:r>
          </w:p>
        </w:tc>
        <w:tc>
          <w:tcPr>
            <w:tcW w:w="4198" w:type="dxa"/>
          </w:tcPr>
          <w:p w14:paraId="7557DACD" w14:textId="77777777" w:rsidR="007B6ED0" w:rsidRDefault="00A81A52">
            <w:pPr>
              <w:spacing w:after="120"/>
              <w:jc w:val="both"/>
            </w:pPr>
            <w:r>
              <w:rPr>
                <w:rFonts w:ascii="Arial" w:hAnsi="Arial" w:cs="Arial"/>
              </w:rPr>
              <w:lastRenderedPageBreak/>
              <w:t>Nueve. Se modifican el título y el apartado 4 del artículo 77, que quedan redactados en los siguientes términos:</w:t>
            </w:r>
          </w:p>
          <w:p w14:paraId="4671E9A0" w14:textId="77777777" w:rsidR="007B6ED0" w:rsidRDefault="00A81A52">
            <w:pPr>
              <w:spacing w:after="120"/>
              <w:jc w:val="both"/>
            </w:pPr>
            <w:r>
              <w:rPr>
                <w:rFonts w:ascii="Arial" w:hAnsi="Arial" w:cs="Arial"/>
                <w:b/>
                <w:bCs/>
              </w:rPr>
              <w:t>«</w:t>
            </w:r>
            <w:r>
              <w:rPr>
                <w:rFonts w:ascii="Arial" w:hAnsi="Arial" w:cs="Arial"/>
              </w:rPr>
              <w:t xml:space="preserve">Artículo 77. Límites de las posiciones </w:t>
            </w:r>
            <w:r>
              <w:rPr>
                <w:rFonts w:ascii="Arial" w:hAnsi="Arial" w:cs="Arial"/>
                <w:b/>
                <w:bCs/>
              </w:rPr>
              <w:t>en derivados sobre materias primas</w:t>
            </w:r>
            <w:r>
              <w:rPr>
                <w:rFonts w:ascii="Arial" w:hAnsi="Arial" w:cs="Arial"/>
              </w:rPr>
              <w:t xml:space="preserve"> y controles de la gestión de posiciones en derivados sobre materias primas </w:t>
            </w:r>
            <w:r>
              <w:rPr>
                <w:rFonts w:ascii="Arial" w:hAnsi="Arial" w:cs="Arial"/>
                <w:b/>
                <w:bCs/>
              </w:rPr>
              <w:t>y sobre derechos de emisión</w:t>
            </w:r>
            <w:r>
              <w:rPr>
                <w:rFonts w:ascii="Arial" w:hAnsi="Arial" w:cs="Arial"/>
              </w:rPr>
              <w:t>.»</w:t>
            </w:r>
          </w:p>
          <w:p w14:paraId="1B1C8268" w14:textId="77777777" w:rsidR="007B6ED0" w:rsidRDefault="00A81A52">
            <w:pPr>
              <w:spacing w:after="120"/>
              <w:jc w:val="both"/>
            </w:pPr>
            <w:r>
              <w:rPr>
                <w:rFonts w:ascii="Arial" w:hAnsi="Arial" w:cs="Arial"/>
                <w:b/>
                <w:bCs/>
              </w:rPr>
              <w:t>«</w:t>
            </w:r>
            <w:r>
              <w:rPr>
                <w:rFonts w:ascii="Arial" w:hAnsi="Arial" w:cs="Arial"/>
              </w:rPr>
              <w:t xml:space="preserve">4. Las empresas de servicios de inversión o los organismos rectores del mercado que gestionen un centro de negociación que negocie derivados sobre materias primas </w:t>
            </w:r>
            <w:r>
              <w:rPr>
                <w:rFonts w:ascii="Arial" w:hAnsi="Arial" w:cs="Arial"/>
                <w:b/>
                <w:bCs/>
              </w:rPr>
              <w:t>o derivados sobre derechos de emisión</w:t>
            </w:r>
            <w:r>
              <w:rPr>
                <w:rFonts w:ascii="Arial" w:hAnsi="Arial" w:cs="Arial"/>
              </w:rPr>
              <w:t xml:space="preserve"> aplicarán controles de la gestión de las posiciones, a cuyos efectos dispondrán de las facultades de supervisión y acceso a la información y cualesquiera otras que reglamentariamente se establezcan.</w:t>
            </w:r>
          </w:p>
          <w:p w14:paraId="2FC39D1C" w14:textId="77777777" w:rsidR="007B6ED0" w:rsidRDefault="00A81A52">
            <w:pPr>
              <w:spacing w:after="120"/>
              <w:jc w:val="both"/>
            </w:pPr>
            <w:r>
              <w:rPr>
                <w:rFonts w:ascii="Arial" w:hAnsi="Arial" w:cs="Arial"/>
              </w:rPr>
              <w:t xml:space="preserve">Las empresas de servicios de inversión o los organismos rectores del mercado que gestionen un centro de negociación comunicarán a la CNMV los datos </w:t>
            </w:r>
            <w:r>
              <w:rPr>
                <w:rFonts w:ascii="Arial" w:hAnsi="Arial" w:cs="Arial"/>
              </w:rPr>
              <w:lastRenderedPageBreak/>
              <w:t>pormenorizados de los controles que tengan previsto aplicar.»</w:t>
            </w:r>
          </w:p>
        </w:tc>
        <w:tc>
          <w:tcPr>
            <w:tcW w:w="4198" w:type="dxa"/>
          </w:tcPr>
          <w:p w14:paraId="7E6F0007" w14:textId="77777777" w:rsidR="007B6ED0" w:rsidRDefault="007B6ED0">
            <w:pPr>
              <w:spacing w:after="120"/>
              <w:jc w:val="both"/>
            </w:pPr>
          </w:p>
        </w:tc>
      </w:tr>
    </w:tbl>
    <w:p w14:paraId="3CC871FE" w14:textId="77777777" w:rsidR="007B6ED0" w:rsidRDefault="007B6ED0"/>
    <w:p w14:paraId="70CA039F" w14:textId="77777777" w:rsidR="007B6ED0" w:rsidRDefault="00A81A52">
      <w:pPr>
        <w:pStyle w:val="Ttulo2"/>
      </w:pPr>
      <w:r>
        <w:rPr>
          <w:rFonts w:ascii="Arial" w:hAnsi="Arial"/>
          <w:color w:val="000000"/>
          <w:sz w:val="24"/>
        </w:rPr>
        <w:t>Diez. Se modifica el artículo 78,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A86FC6F" w14:textId="77777777">
        <w:tc>
          <w:tcPr>
            <w:tcW w:w="1399" w:type="dxa"/>
          </w:tcPr>
          <w:p w14:paraId="10F9EF9D" w14:textId="77777777" w:rsidR="007B6ED0" w:rsidRDefault="00A81A52">
            <w:pPr>
              <w:jc w:val="center"/>
            </w:pPr>
            <w:r>
              <w:rPr>
                <w:rFonts w:ascii="Arial" w:hAnsi="Arial"/>
                <w:b/>
              </w:rPr>
              <w:t>Nº FILA</w:t>
            </w:r>
          </w:p>
        </w:tc>
        <w:tc>
          <w:tcPr>
            <w:tcW w:w="4198" w:type="dxa"/>
          </w:tcPr>
          <w:p w14:paraId="5F6A0F75" w14:textId="77777777" w:rsidR="007B6ED0" w:rsidRDefault="00A81A52">
            <w:pPr>
              <w:jc w:val="center"/>
            </w:pPr>
            <w:r>
              <w:rPr>
                <w:rFonts w:ascii="Arial" w:hAnsi="Arial"/>
                <w:b/>
              </w:rPr>
              <w:t>REDACCIÓN ORIGINAL</w:t>
            </w:r>
          </w:p>
        </w:tc>
        <w:tc>
          <w:tcPr>
            <w:tcW w:w="4198" w:type="dxa"/>
          </w:tcPr>
          <w:p w14:paraId="02DFE8E7" w14:textId="77777777" w:rsidR="007B6ED0" w:rsidRDefault="00A81A52">
            <w:pPr>
              <w:jc w:val="center"/>
            </w:pPr>
            <w:r>
              <w:rPr>
                <w:rFonts w:ascii="Arial" w:hAnsi="Arial"/>
                <w:b/>
              </w:rPr>
              <w:t>PROPUESTA DE REDACCIÓN</w:t>
            </w:r>
          </w:p>
        </w:tc>
        <w:tc>
          <w:tcPr>
            <w:tcW w:w="4198" w:type="dxa"/>
          </w:tcPr>
          <w:p w14:paraId="62F6A0E2" w14:textId="77777777" w:rsidR="007B6ED0" w:rsidRDefault="00A81A52">
            <w:pPr>
              <w:jc w:val="center"/>
            </w:pPr>
            <w:r>
              <w:rPr>
                <w:rFonts w:ascii="Arial" w:hAnsi="Arial"/>
                <w:b/>
              </w:rPr>
              <w:t>COMENTARIO</w:t>
            </w:r>
          </w:p>
        </w:tc>
      </w:tr>
      <w:tr w:rsidR="007B6ED0" w14:paraId="2DA7F741" w14:textId="77777777">
        <w:tc>
          <w:tcPr>
            <w:tcW w:w="1399" w:type="dxa"/>
          </w:tcPr>
          <w:p w14:paraId="178F023F" w14:textId="77777777" w:rsidR="007B6ED0" w:rsidRDefault="00A81A52">
            <w:pPr>
              <w:spacing w:after="120"/>
              <w:jc w:val="center"/>
            </w:pPr>
            <w:r>
              <w:rPr>
                <w:rFonts w:ascii="Arial" w:hAnsi="Arial" w:cs="Arial"/>
              </w:rPr>
              <w:t>84</w:t>
            </w:r>
          </w:p>
        </w:tc>
        <w:tc>
          <w:tcPr>
            <w:tcW w:w="4198" w:type="dxa"/>
          </w:tcPr>
          <w:p w14:paraId="6455EF25" w14:textId="77777777" w:rsidR="007B6ED0" w:rsidRDefault="00A81A52">
            <w:pPr>
              <w:spacing w:after="120"/>
              <w:jc w:val="both"/>
            </w:pPr>
            <w:r>
              <w:rPr>
                <w:rFonts w:ascii="Arial" w:hAnsi="Arial" w:cs="Arial"/>
              </w:rPr>
              <w:t>Diez. Se modifica el artículo 78, que queda redactado en los siguientes términos:</w:t>
            </w:r>
          </w:p>
          <w:p w14:paraId="4FC44A7D" w14:textId="77777777" w:rsidR="007B6ED0" w:rsidRDefault="00A81A52">
            <w:pPr>
              <w:spacing w:after="120"/>
              <w:jc w:val="both"/>
            </w:pPr>
            <w:r>
              <w:rPr>
                <w:rFonts w:ascii="Arial" w:hAnsi="Arial" w:cs="Arial"/>
                <w:b/>
                <w:bCs/>
              </w:rPr>
              <w:t>«</w:t>
            </w:r>
            <w:r>
              <w:rPr>
                <w:rFonts w:ascii="Arial" w:hAnsi="Arial" w:cs="Arial"/>
              </w:rPr>
              <w:t xml:space="preserve">Artículo 78. Comunicación de las posiciones en derivados sobre materias primas </w:t>
            </w:r>
            <w:r>
              <w:rPr>
                <w:rFonts w:ascii="Arial" w:hAnsi="Arial" w:cs="Arial"/>
                <w:b/>
                <w:bCs/>
                <w:strike/>
              </w:rPr>
              <w:t>derechos de emisión</w:t>
            </w:r>
            <w:r>
              <w:rPr>
                <w:rFonts w:ascii="Arial" w:hAnsi="Arial" w:cs="Arial"/>
                <w:b/>
                <w:bCs/>
              </w:rPr>
              <w:t xml:space="preserve"> </w:t>
            </w:r>
            <w:r>
              <w:rPr>
                <w:rFonts w:ascii="Arial" w:hAnsi="Arial" w:cs="Arial"/>
              </w:rPr>
              <w:t>o derivados sobre derechos de emisión por categoría de titulares de posiciones.</w:t>
            </w:r>
          </w:p>
          <w:p w14:paraId="386A7467" w14:textId="77777777" w:rsidR="007B6ED0" w:rsidRDefault="00A81A52">
            <w:pPr>
              <w:spacing w:after="120"/>
              <w:jc w:val="both"/>
            </w:pPr>
            <w:r>
              <w:rPr>
                <w:rFonts w:ascii="Arial" w:hAnsi="Arial" w:cs="Arial"/>
              </w:rPr>
              <w:t xml:space="preserve">1. Las empresas de servicios de inversión o los organismos rectores del mercado que gestionen un centro de negociación que negocie derivados sobre materias primas, </w:t>
            </w:r>
            <w:r>
              <w:rPr>
                <w:rFonts w:ascii="Arial" w:hAnsi="Arial" w:cs="Arial"/>
                <w:b/>
                <w:bCs/>
                <w:strike/>
              </w:rPr>
              <w:t>derechos de emisión</w:t>
            </w:r>
            <w:r>
              <w:rPr>
                <w:rFonts w:ascii="Arial" w:hAnsi="Arial" w:cs="Arial"/>
              </w:rPr>
              <w:t xml:space="preserve"> o derivados sobre derechos de emisión: </w:t>
            </w:r>
          </w:p>
          <w:p w14:paraId="670068D6" w14:textId="77777777" w:rsidR="007B6ED0" w:rsidRDefault="00A81A52">
            <w:pPr>
              <w:spacing w:after="120"/>
              <w:jc w:val="both"/>
            </w:pPr>
            <w:r>
              <w:rPr>
                <w:rFonts w:ascii="Arial" w:hAnsi="Arial" w:cs="Arial"/>
              </w:rPr>
              <w:t>a) Publicarán:</w:t>
            </w:r>
          </w:p>
          <w:p w14:paraId="15C2B648" w14:textId="77777777" w:rsidR="007B6ED0" w:rsidRDefault="00A81A52">
            <w:pPr>
              <w:spacing w:after="120"/>
              <w:jc w:val="both"/>
            </w:pPr>
            <w:r>
              <w:rPr>
                <w:rFonts w:ascii="Arial" w:hAnsi="Arial" w:cs="Arial"/>
                <w:b/>
                <w:bCs/>
              </w:rPr>
              <w:t xml:space="preserve">1.º En el caso de los centros de negociación en los que se negocien </w:t>
            </w:r>
            <w:r>
              <w:rPr>
                <w:rFonts w:ascii="Arial" w:hAnsi="Arial" w:cs="Arial"/>
                <w:b/>
                <w:bCs/>
              </w:rPr>
              <w:lastRenderedPageBreak/>
              <w:t>opciones, dos informes semanales, uno de los cuales deberá excluir las opciones, con las posiciones agregadas mantenidas por las distintas categorías de personas y entidades respecto de los distintos derivados sobre materias primas o derivados sobre derechos de emisión negociados en su centro de negociación;</w:t>
            </w:r>
          </w:p>
          <w:p w14:paraId="69D7A825" w14:textId="77777777" w:rsidR="007B6ED0" w:rsidRDefault="00A81A52">
            <w:pPr>
              <w:spacing w:after="120"/>
              <w:jc w:val="both"/>
            </w:pPr>
            <w:r>
              <w:rPr>
                <w:rFonts w:ascii="Arial" w:hAnsi="Arial" w:cs="Arial"/>
                <w:b/>
                <w:bCs/>
              </w:rPr>
              <w:t>2.º En el caso de los centros de negociación en los que no se negocien opciones,</w:t>
            </w:r>
            <w:r>
              <w:rPr>
                <w:rFonts w:ascii="Arial" w:hAnsi="Arial" w:cs="Arial"/>
              </w:rPr>
              <w:t xml:space="preserve"> un informe semanal </w:t>
            </w:r>
            <w:r>
              <w:rPr>
                <w:rFonts w:ascii="Arial" w:hAnsi="Arial" w:cs="Arial"/>
                <w:b/>
                <w:bCs/>
              </w:rPr>
              <w:t>con los elementos recogidos en el párrafo anterior;</w:t>
            </w:r>
            <w:r>
              <w:rPr>
                <w:rFonts w:ascii="Arial" w:hAnsi="Arial" w:cs="Arial"/>
              </w:rPr>
              <w:t xml:space="preserve"> </w:t>
            </w:r>
            <w:r>
              <w:rPr>
                <w:rFonts w:ascii="Arial" w:hAnsi="Arial" w:cs="Arial"/>
                <w:b/>
                <w:bCs/>
                <w:strike/>
              </w:rPr>
              <w:t>con las posiciones agregadas mantenidas por las distintas categorías de personas y entidades respecto de los distintos derivados sobre materias primas, derechos de emisión o derivados sobre derechos de emisión negociados en su centro de negociación.</w:t>
            </w:r>
            <w:r>
              <w:rPr>
                <w:rFonts w:ascii="Arial" w:hAnsi="Arial" w:cs="Arial"/>
              </w:rPr>
              <w:t xml:space="preserve"> </w:t>
            </w:r>
          </w:p>
          <w:p w14:paraId="115A71EE" w14:textId="77777777" w:rsidR="007B6ED0" w:rsidRDefault="00A81A52">
            <w:pPr>
              <w:spacing w:after="120"/>
              <w:jc w:val="both"/>
            </w:pPr>
            <w:r>
              <w:rPr>
                <w:rFonts w:ascii="Arial" w:hAnsi="Arial" w:cs="Arial"/>
              </w:rPr>
              <w:t xml:space="preserve">b) facilitarán a la CNMV, al menos diariamente, un desglose completo de </w:t>
            </w:r>
            <w:r>
              <w:rPr>
                <w:rFonts w:ascii="Arial" w:hAnsi="Arial" w:cs="Arial"/>
              </w:rPr>
              <w:lastRenderedPageBreak/>
              <w:t>las posiciones mantenidas por todas las personas y entidades en su centro de negociación, incluidos los miembros o participantes y su clientela.</w:t>
            </w:r>
          </w:p>
          <w:p w14:paraId="55D16CCF" w14:textId="77777777" w:rsidR="007B6ED0" w:rsidRDefault="00A81A52">
            <w:pPr>
              <w:spacing w:after="120"/>
              <w:jc w:val="both"/>
            </w:pPr>
            <w:r>
              <w:rPr>
                <w:rFonts w:ascii="Arial" w:hAnsi="Arial" w:cs="Arial"/>
              </w:rPr>
              <w:t xml:space="preserve">2. Las empresas de servicios de inversión que negocien derivados sobre materias primas </w:t>
            </w:r>
            <w:r>
              <w:rPr>
                <w:rFonts w:ascii="Arial" w:hAnsi="Arial" w:cs="Arial"/>
                <w:b/>
                <w:bCs/>
                <w:strike/>
              </w:rPr>
              <w:t xml:space="preserve">o derechos de emisión </w:t>
            </w:r>
            <w:r>
              <w:rPr>
                <w:rFonts w:ascii="Arial" w:hAnsi="Arial" w:cs="Arial"/>
              </w:rPr>
              <w:t>o derivados sobre derechos de emisión al margen de un centro de negociación facilitarán, al menos diariamente, a la autoridad nacional competente del centro de negociación en el que se negocien los contratos equivalentes económicamente a los negociados fuera del centro de negociación, un desglose completo de sus posiciones en los contratos negociados fuera del centro de negociación, así como las correspondientes a su clientela y a la clientela de estos, hasta llegar al último cliente.</w:t>
            </w:r>
          </w:p>
          <w:p w14:paraId="5E4827A0" w14:textId="77777777" w:rsidR="007B6ED0" w:rsidRDefault="00A81A52">
            <w:pPr>
              <w:spacing w:after="120"/>
              <w:jc w:val="both"/>
            </w:pPr>
            <w:r>
              <w:rPr>
                <w:rFonts w:ascii="Arial" w:hAnsi="Arial" w:cs="Arial"/>
              </w:rPr>
              <w:t>3. Reglamentariamente se desarrollarán las obligaciones previstas en este artículo.»</w:t>
            </w:r>
          </w:p>
        </w:tc>
        <w:tc>
          <w:tcPr>
            <w:tcW w:w="4198" w:type="dxa"/>
          </w:tcPr>
          <w:p w14:paraId="11250A95" w14:textId="77777777" w:rsidR="007B6ED0" w:rsidRDefault="00A81A52">
            <w:pPr>
              <w:spacing w:after="120"/>
              <w:jc w:val="both"/>
            </w:pPr>
            <w:r>
              <w:rPr>
                <w:rFonts w:ascii="Arial" w:hAnsi="Arial" w:cs="Arial"/>
              </w:rPr>
              <w:lastRenderedPageBreak/>
              <w:t>Diez. Se modifica el artículo 78, que queda redactado en los siguientes términos:</w:t>
            </w:r>
          </w:p>
          <w:p w14:paraId="5513A75B" w14:textId="77777777" w:rsidR="007B6ED0" w:rsidRDefault="00A81A52">
            <w:pPr>
              <w:spacing w:after="120"/>
              <w:jc w:val="both"/>
            </w:pPr>
            <w:r>
              <w:rPr>
                <w:rFonts w:ascii="Arial" w:hAnsi="Arial" w:cs="Arial"/>
                <w:b/>
                <w:bCs/>
              </w:rPr>
              <w:t>«</w:t>
            </w:r>
            <w:r>
              <w:rPr>
                <w:rFonts w:ascii="Arial" w:hAnsi="Arial" w:cs="Arial"/>
              </w:rPr>
              <w:t xml:space="preserve">Artículo 78. Comunicación de las posiciones en derivados sobre materias primas </w:t>
            </w:r>
            <w:r>
              <w:rPr>
                <w:rFonts w:ascii="Arial" w:hAnsi="Arial" w:cs="Arial"/>
                <w:b/>
                <w:bCs/>
                <w:strike/>
              </w:rPr>
              <w:t>derechos de emisión</w:t>
            </w:r>
            <w:r>
              <w:rPr>
                <w:rFonts w:ascii="Arial" w:hAnsi="Arial" w:cs="Arial"/>
                <w:b/>
                <w:bCs/>
              </w:rPr>
              <w:t xml:space="preserve"> </w:t>
            </w:r>
            <w:r>
              <w:rPr>
                <w:rFonts w:ascii="Arial" w:hAnsi="Arial" w:cs="Arial"/>
              </w:rPr>
              <w:t>o derivados sobre derechos de emisión por categoría de titulares de posiciones.</w:t>
            </w:r>
          </w:p>
          <w:p w14:paraId="6E0834DC" w14:textId="77777777" w:rsidR="007B6ED0" w:rsidRDefault="00A81A52">
            <w:pPr>
              <w:spacing w:after="120"/>
              <w:jc w:val="both"/>
            </w:pPr>
            <w:r>
              <w:rPr>
                <w:rFonts w:ascii="Arial" w:hAnsi="Arial" w:cs="Arial"/>
              </w:rPr>
              <w:t xml:space="preserve">1. Las empresas de servicios de inversión o los organismos rectores del mercado que gestionen un centro de negociación que negocie derivados sobre materias primas, </w:t>
            </w:r>
            <w:r>
              <w:rPr>
                <w:rFonts w:ascii="Arial" w:hAnsi="Arial" w:cs="Arial"/>
                <w:b/>
                <w:bCs/>
                <w:strike/>
              </w:rPr>
              <w:t>derechos de emisión</w:t>
            </w:r>
            <w:r>
              <w:rPr>
                <w:rFonts w:ascii="Arial" w:hAnsi="Arial" w:cs="Arial"/>
              </w:rPr>
              <w:t xml:space="preserve"> o derivados sobre derechos de emisión: </w:t>
            </w:r>
          </w:p>
          <w:p w14:paraId="4BE0BDDA" w14:textId="77777777" w:rsidR="007B6ED0" w:rsidRDefault="00A81A52">
            <w:pPr>
              <w:spacing w:after="120"/>
              <w:jc w:val="both"/>
            </w:pPr>
            <w:r>
              <w:rPr>
                <w:rFonts w:ascii="Arial" w:hAnsi="Arial" w:cs="Arial"/>
              </w:rPr>
              <w:t>a) Publicarán:</w:t>
            </w:r>
          </w:p>
          <w:p w14:paraId="07E03DA0" w14:textId="77777777" w:rsidR="007B6ED0" w:rsidRDefault="00A81A52">
            <w:pPr>
              <w:spacing w:after="120"/>
              <w:jc w:val="both"/>
            </w:pPr>
            <w:r>
              <w:rPr>
                <w:rFonts w:ascii="Arial" w:hAnsi="Arial" w:cs="Arial"/>
                <w:b/>
                <w:bCs/>
              </w:rPr>
              <w:t xml:space="preserve">1.º En el caso de los centros de negociación en los que se negocien </w:t>
            </w:r>
            <w:r>
              <w:rPr>
                <w:rFonts w:ascii="Arial" w:hAnsi="Arial" w:cs="Arial"/>
                <w:b/>
                <w:bCs/>
              </w:rPr>
              <w:lastRenderedPageBreak/>
              <w:t>opciones, dos informes semanales, uno de los cuales deberá excluir las opciones, con las posiciones agregadas mantenidas por las distintas categorías de personas y entidades respecto de los distintos derivados sobre materias primas o derivados sobre derechos de emisión negociados en su centro de negociación;</w:t>
            </w:r>
          </w:p>
          <w:p w14:paraId="40A8C60B" w14:textId="77777777" w:rsidR="007B6ED0" w:rsidRDefault="00A81A52">
            <w:pPr>
              <w:spacing w:after="120"/>
              <w:jc w:val="both"/>
            </w:pPr>
            <w:r>
              <w:rPr>
                <w:rFonts w:ascii="Arial" w:hAnsi="Arial" w:cs="Arial"/>
                <w:b/>
                <w:bCs/>
              </w:rPr>
              <w:t>2.º En el caso de los centros de negociación en los que no se negocien opciones,</w:t>
            </w:r>
            <w:r>
              <w:rPr>
                <w:rFonts w:ascii="Arial" w:hAnsi="Arial" w:cs="Arial"/>
              </w:rPr>
              <w:t xml:space="preserve"> un informe semanal </w:t>
            </w:r>
            <w:r>
              <w:rPr>
                <w:rFonts w:ascii="Arial" w:hAnsi="Arial" w:cs="Arial"/>
                <w:b/>
                <w:bCs/>
              </w:rPr>
              <w:t>con los elementos recogidos en el párrafo anterior;</w:t>
            </w:r>
            <w:r>
              <w:rPr>
                <w:rFonts w:ascii="Arial" w:hAnsi="Arial" w:cs="Arial"/>
              </w:rPr>
              <w:t xml:space="preserve"> </w:t>
            </w:r>
            <w:r>
              <w:rPr>
                <w:rFonts w:ascii="Arial" w:hAnsi="Arial" w:cs="Arial"/>
                <w:b/>
                <w:bCs/>
                <w:strike/>
              </w:rPr>
              <w:t>con las posiciones agregadas mantenidas por las distintas categorías de personas y entidades respecto de los distintos derivados sobre materias primas, derechos de emisión o derivados sobre derechos de emisión negociados en su centro de negociación.</w:t>
            </w:r>
            <w:r>
              <w:rPr>
                <w:rFonts w:ascii="Arial" w:hAnsi="Arial" w:cs="Arial"/>
              </w:rPr>
              <w:t xml:space="preserve"> </w:t>
            </w:r>
          </w:p>
          <w:p w14:paraId="25C26033" w14:textId="77777777" w:rsidR="007B6ED0" w:rsidRDefault="00A81A52">
            <w:pPr>
              <w:spacing w:after="120"/>
              <w:jc w:val="both"/>
            </w:pPr>
            <w:r>
              <w:rPr>
                <w:rFonts w:ascii="Arial" w:hAnsi="Arial" w:cs="Arial"/>
              </w:rPr>
              <w:t xml:space="preserve">b) facilitarán a la CNMV, al menos diariamente, un desglose completo de </w:t>
            </w:r>
            <w:r>
              <w:rPr>
                <w:rFonts w:ascii="Arial" w:hAnsi="Arial" w:cs="Arial"/>
              </w:rPr>
              <w:lastRenderedPageBreak/>
              <w:t>las posiciones mantenidas por todas las personas y entidades en su centro de negociación, incluidos los miembros o participantes y su clientela.</w:t>
            </w:r>
          </w:p>
          <w:p w14:paraId="2CF153F4" w14:textId="77777777" w:rsidR="007B6ED0" w:rsidRDefault="00A81A52">
            <w:pPr>
              <w:spacing w:after="120"/>
              <w:jc w:val="both"/>
            </w:pPr>
            <w:r>
              <w:rPr>
                <w:rFonts w:ascii="Arial" w:hAnsi="Arial" w:cs="Arial"/>
              </w:rPr>
              <w:t xml:space="preserve">2. Las empresas de servicios de inversión que negocien derivados sobre materias primas </w:t>
            </w:r>
            <w:r>
              <w:rPr>
                <w:rFonts w:ascii="Arial" w:hAnsi="Arial" w:cs="Arial"/>
                <w:b/>
                <w:bCs/>
                <w:strike/>
              </w:rPr>
              <w:t xml:space="preserve">o derechos de emisión </w:t>
            </w:r>
            <w:r>
              <w:rPr>
                <w:rFonts w:ascii="Arial" w:hAnsi="Arial" w:cs="Arial"/>
              </w:rPr>
              <w:t>o derivados sobre derechos de emisión al margen de un centro de negociación facilitarán, al menos diariamente, a la autoridad nacional competente del centro de negociación en el que se negocien los contratos equivalentes económicamente a los negociados fuera del centro de negociación, un desglose completo de sus posiciones en los contratos negociados fuera del centro de negociación, así como las correspondientes a su clientela y a la clientela de estos, hasta llegar al último cliente.</w:t>
            </w:r>
          </w:p>
          <w:p w14:paraId="412E7FCC" w14:textId="77777777" w:rsidR="007B6ED0" w:rsidRDefault="00A81A52">
            <w:pPr>
              <w:spacing w:after="120"/>
              <w:jc w:val="both"/>
            </w:pPr>
            <w:r>
              <w:rPr>
                <w:rFonts w:ascii="Arial" w:hAnsi="Arial" w:cs="Arial"/>
              </w:rPr>
              <w:t>3. Reglamentariamente se desarrollarán las obligaciones previstas en este artículo.»</w:t>
            </w:r>
          </w:p>
        </w:tc>
        <w:tc>
          <w:tcPr>
            <w:tcW w:w="4198" w:type="dxa"/>
          </w:tcPr>
          <w:p w14:paraId="2FE98BE1" w14:textId="77777777" w:rsidR="007B6ED0" w:rsidRDefault="007B6ED0">
            <w:pPr>
              <w:spacing w:after="120"/>
              <w:jc w:val="both"/>
            </w:pPr>
          </w:p>
        </w:tc>
      </w:tr>
    </w:tbl>
    <w:p w14:paraId="1FC53B27" w14:textId="77777777" w:rsidR="007B6ED0" w:rsidRDefault="007B6ED0"/>
    <w:p w14:paraId="6C7B0608" w14:textId="77777777" w:rsidR="007B6ED0" w:rsidRDefault="00A81A52">
      <w:pPr>
        <w:pStyle w:val="Ttulo2"/>
      </w:pPr>
      <w:r>
        <w:rPr>
          <w:rFonts w:ascii="Arial" w:hAnsi="Arial"/>
          <w:color w:val="000000"/>
          <w:sz w:val="24"/>
        </w:rPr>
        <w:lastRenderedPageBreak/>
        <w:t>Once. Se modifican los apartados 1 y 2 del artículo 79, que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FBD9168" w14:textId="77777777">
        <w:tc>
          <w:tcPr>
            <w:tcW w:w="1399" w:type="dxa"/>
          </w:tcPr>
          <w:p w14:paraId="46A349F5" w14:textId="77777777" w:rsidR="007B6ED0" w:rsidRDefault="00A81A52">
            <w:pPr>
              <w:jc w:val="center"/>
            </w:pPr>
            <w:r>
              <w:rPr>
                <w:rFonts w:ascii="Arial" w:hAnsi="Arial"/>
                <w:b/>
              </w:rPr>
              <w:t>Nº FILA</w:t>
            </w:r>
          </w:p>
        </w:tc>
        <w:tc>
          <w:tcPr>
            <w:tcW w:w="4198" w:type="dxa"/>
          </w:tcPr>
          <w:p w14:paraId="015908F6" w14:textId="77777777" w:rsidR="007B6ED0" w:rsidRDefault="00A81A52">
            <w:pPr>
              <w:jc w:val="center"/>
            </w:pPr>
            <w:r>
              <w:rPr>
                <w:rFonts w:ascii="Arial" w:hAnsi="Arial"/>
                <w:b/>
              </w:rPr>
              <w:t>REDACCIÓN ORIGINAL</w:t>
            </w:r>
          </w:p>
        </w:tc>
        <w:tc>
          <w:tcPr>
            <w:tcW w:w="4198" w:type="dxa"/>
          </w:tcPr>
          <w:p w14:paraId="4FB96762" w14:textId="77777777" w:rsidR="007B6ED0" w:rsidRDefault="00A81A52">
            <w:pPr>
              <w:jc w:val="center"/>
            </w:pPr>
            <w:r>
              <w:rPr>
                <w:rFonts w:ascii="Arial" w:hAnsi="Arial"/>
                <w:b/>
              </w:rPr>
              <w:t>PROPUESTA DE REDACCIÓN</w:t>
            </w:r>
          </w:p>
        </w:tc>
        <w:tc>
          <w:tcPr>
            <w:tcW w:w="4198" w:type="dxa"/>
          </w:tcPr>
          <w:p w14:paraId="16C00647" w14:textId="77777777" w:rsidR="007B6ED0" w:rsidRDefault="00A81A52">
            <w:pPr>
              <w:jc w:val="center"/>
            </w:pPr>
            <w:r>
              <w:rPr>
                <w:rFonts w:ascii="Arial" w:hAnsi="Arial"/>
                <w:b/>
              </w:rPr>
              <w:t>COMENTARIO</w:t>
            </w:r>
          </w:p>
        </w:tc>
      </w:tr>
      <w:tr w:rsidR="007B6ED0" w14:paraId="5ADEACA5" w14:textId="77777777">
        <w:tc>
          <w:tcPr>
            <w:tcW w:w="1399" w:type="dxa"/>
          </w:tcPr>
          <w:p w14:paraId="068024CB" w14:textId="77777777" w:rsidR="007B6ED0" w:rsidRDefault="00A81A52">
            <w:pPr>
              <w:spacing w:after="120"/>
              <w:jc w:val="center"/>
            </w:pPr>
            <w:r>
              <w:rPr>
                <w:rFonts w:ascii="Arial" w:hAnsi="Arial" w:cs="Arial"/>
              </w:rPr>
              <w:t>85</w:t>
            </w:r>
          </w:p>
        </w:tc>
        <w:tc>
          <w:tcPr>
            <w:tcW w:w="4198" w:type="dxa"/>
          </w:tcPr>
          <w:p w14:paraId="7D102355" w14:textId="77777777" w:rsidR="007B6ED0" w:rsidRDefault="00A81A52">
            <w:pPr>
              <w:spacing w:after="120"/>
              <w:jc w:val="both"/>
            </w:pPr>
            <w:r>
              <w:rPr>
                <w:rFonts w:ascii="Arial" w:hAnsi="Arial" w:cs="Arial"/>
              </w:rPr>
              <w:t>Once. Se modifican los apartados 1 y 2 del artículo 79, que quedan redactados en los siguientes términos:</w:t>
            </w:r>
          </w:p>
          <w:p w14:paraId="6F287ECB" w14:textId="77777777" w:rsidR="007B6ED0" w:rsidRDefault="00A81A52">
            <w:pPr>
              <w:spacing w:after="120"/>
              <w:jc w:val="both"/>
            </w:pPr>
            <w:r>
              <w:rPr>
                <w:rFonts w:ascii="Arial" w:hAnsi="Arial" w:cs="Arial"/>
                <w:b/>
                <w:bCs/>
              </w:rPr>
              <w:t>«</w:t>
            </w:r>
            <w:r>
              <w:rPr>
                <w:rFonts w:ascii="Arial" w:hAnsi="Arial" w:cs="Arial"/>
              </w:rPr>
              <w:t xml:space="preserve">1. Son internalizadores sistemáticos las empresas de servicios de inversión que, con carácter organizado, frecuente </w:t>
            </w:r>
            <w:r>
              <w:rPr>
                <w:rFonts w:ascii="Arial" w:hAnsi="Arial" w:cs="Arial"/>
                <w:b/>
                <w:bCs/>
              </w:rPr>
              <w:t>y</w:t>
            </w:r>
            <w:r>
              <w:rPr>
                <w:rFonts w:ascii="Arial" w:hAnsi="Arial" w:cs="Arial"/>
              </w:rPr>
              <w:t xml:space="preserve"> sistemático</w:t>
            </w:r>
            <w:r>
              <w:rPr>
                <w:rFonts w:ascii="Arial" w:hAnsi="Arial" w:cs="Arial"/>
                <w:b/>
                <w:bCs/>
                <w:strike/>
              </w:rPr>
              <w:t xml:space="preserve"> y sustancial, sin gestionar un sistema multilateral,</w:t>
            </w:r>
            <w:r>
              <w:rPr>
                <w:rFonts w:ascii="Arial" w:hAnsi="Arial" w:cs="Arial"/>
              </w:rPr>
              <w:t xml:space="preserve"> negocian por cuenta propia </w:t>
            </w:r>
            <w:r>
              <w:rPr>
                <w:rFonts w:ascii="Arial" w:hAnsi="Arial" w:cs="Arial"/>
                <w:b/>
                <w:bCs/>
              </w:rPr>
              <w:t>instrumentos de capital</w:t>
            </w:r>
            <w:r>
              <w:rPr>
                <w:rFonts w:ascii="Arial" w:hAnsi="Arial" w:cs="Arial"/>
              </w:rPr>
              <w:t xml:space="preserve"> cuando ejecutan órdenes de </w:t>
            </w:r>
            <w:r>
              <w:rPr>
                <w:rFonts w:ascii="Arial" w:hAnsi="Arial" w:cs="Arial"/>
                <w:b/>
                <w:bCs/>
                <w:strike/>
              </w:rPr>
              <w:t>su clientela</w:t>
            </w:r>
            <w:r>
              <w:rPr>
                <w:rFonts w:ascii="Arial" w:hAnsi="Arial" w:cs="Arial"/>
              </w:rPr>
              <w:t xml:space="preserve"> </w:t>
            </w:r>
            <w:r>
              <w:rPr>
                <w:rFonts w:ascii="Arial" w:hAnsi="Arial" w:cs="Arial"/>
                <w:b/>
                <w:bCs/>
              </w:rPr>
              <w:t xml:space="preserve">clientes </w:t>
            </w:r>
            <w:r>
              <w:rPr>
                <w:rFonts w:ascii="Arial" w:hAnsi="Arial" w:cs="Arial"/>
              </w:rPr>
              <w:t xml:space="preserve">al margen de un mercado regulado, un SMN o un SOC, </w:t>
            </w:r>
            <w:r>
              <w:rPr>
                <w:rFonts w:ascii="Arial" w:hAnsi="Arial" w:cs="Arial"/>
                <w:b/>
                <w:bCs/>
              </w:rPr>
              <w:t>sin gestionar un sistema multilateral, o que deciden adoptar la condición de internalizador sistemático.</w:t>
            </w:r>
          </w:p>
          <w:p w14:paraId="7F9528F4" w14:textId="77777777" w:rsidR="007B6ED0" w:rsidRDefault="00A81A52">
            <w:pPr>
              <w:spacing w:after="120"/>
              <w:jc w:val="both"/>
            </w:pPr>
            <w:r>
              <w:rPr>
                <w:rFonts w:ascii="Arial" w:hAnsi="Arial" w:cs="Arial"/>
                <w:b/>
                <w:bCs/>
                <w:strike/>
              </w:rPr>
              <w:t>El carácter frecuente y sistemático se medirá en función del número de operaciones al margen del centro de negociación con el instrumento financiero efectuadas por la empresa de servicios de inversión por cuenta propia mediante la ejecución de órdenes de su clientela.</w:t>
            </w:r>
          </w:p>
          <w:p w14:paraId="1851188C" w14:textId="77777777" w:rsidR="007B6ED0" w:rsidRDefault="00A81A52">
            <w:pPr>
              <w:spacing w:after="120"/>
              <w:jc w:val="both"/>
            </w:pPr>
            <w:r>
              <w:rPr>
                <w:rFonts w:ascii="Arial" w:hAnsi="Arial" w:cs="Arial"/>
                <w:b/>
                <w:bCs/>
                <w:strike/>
              </w:rPr>
              <w:lastRenderedPageBreak/>
              <w:t>El carácter sustancial se medirá en función del volumen de las operaciones de negociación extrabursátil efectuadas por la empresa de servicios de inversión en relación con su volumen total de negociación en un instrumento financiero específico, o en función del volumen de las operaciones de negociación al margen del centro de negociación efectuadas por la empresa de servicios de inversión en relación con el volumen total de negociación de un instrumento financiero específico en el conjunto de la Unión.</w:t>
            </w:r>
          </w:p>
          <w:p w14:paraId="7A2768BB" w14:textId="77777777" w:rsidR="007B6ED0" w:rsidRDefault="00A81A52">
            <w:pPr>
              <w:spacing w:after="120"/>
              <w:jc w:val="both"/>
            </w:pPr>
            <w:r>
              <w:rPr>
                <w:rFonts w:ascii="Arial" w:hAnsi="Arial" w:cs="Arial"/>
                <w:b/>
                <w:bCs/>
                <w:strike/>
              </w:rPr>
              <w:t>La definición de internalizador sistemático solo se aplicará si concurren tanto el carácter frecuente y sistemático como el carácter sustancial, o si una empresa de servicios de inversión o entidad de crédito decide optar por el régimen de internalizador sistemático.</w:t>
            </w:r>
          </w:p>
          <w:p w14:paraId="54E9BEC6" w14:textId="77777777" w:rsidR="007B6ED0" w:rsidRDefault="00A81A52">
            <w:pPr>
              <w:spacing w:after="120"/>
              <w:jc w:val="both"/>
            </w:pPr>
            <w:r>
              <w:rPr>
                <w:rFonts w:ascii="Arial" w:hAnsi="Arial" w:cs="Arial"/>
              </w:rPr>
              <w:lastRenderedPageBreak/>
              <w:t xml:space="preserve">2. Las cotizaciones de los internalizadores sistemáticos, la mejora de precios en estas cotizaciones y los precios de ejecución respetarán la variación mínima de cotización fijada de conformidad con el artículo 46, letra c) de esta ley y sus disposiciones de desarrollo.  </w:t>
            </w:r>
          </w:p>
          <w:p w14:paraId="2648A10D" w14:textId="77777777" w:rsidR="007B6ED0" w:rsidRDefault="00A81A52">
            <w:pPr>
              <w:spacing w:after="120"/>
              <w:jc w:val="both"/>
            </w:pPr>
            <w:r>
              <w:rPr>
                <w:rFonts w:ascii="Arial" w:hAnsi="Arial" w:cs="Arial"/>
              </w:rPr>
              <w:t>La aplicación de variaciones mínimas de cotización no impedirá a los internalizadores sistemáticos casar</w:t>
            </w:r>
            <w:r>
              <w:rPr>
                <w:rFonts w:ascii="Arial" w:hAnsi="Arial" w:cs="Arial"/>
                <w:b/>
                <w:bCs/>
                <w:strike/>
              </w:rPr>
              <w:t xml:space="preserve"> las </w:t>
            </w:r>
            <w:r>
              <w:rPr>
                <w:rFonts w:ascii="Arial" w:hAnsi="Arial" w:cs="Arial"/>
              </w:rPr>
              <w:t>órdenes</w:t>
            </w:r>
            <w:r>
              <w:rPr>
                <w:rFonts w:ascii="Arial" w:hAnsi="Arial" w:cs="Arial"/>
                <w:b/>
                <w:bCs/>
                <w:strike/>
              </w:rPr>
              <w:t xml:space="preserve"> de gran volumen</w:t>
            </w:r>
            <w:r>
              <w:rPr>
                <w:rFonts w:ascii="Arial" w:hAnsi="Arial" w:cs="Arial"/>
              </w:rPr>
              <w:t xml:space="preserve"> en el punto medio </w:t>
            </w:r>
            <w:r>
              <w:rPr>
                <w:rFonts w:ascii="Arial" w:hAnsi="Arial" w:cs="Arial"/>
                <w:b/>
                <w:bCs/>
              </w:rPr>
              <w:t>de la horquilla de precios actuales de oferta y demanda</w:t>
            </w:r>
            <w:r>
              <w:rPr>
                <w:rFonts w:ascii="Arial" w:hAnsi="Arial" w:cs="Arial"/>
              </w:rPr>
              <w:t xml:space="preserve"> </w:t>
            </w:r>
            <w:r>
              <w:rPr>
                <w:rFonts w:ascii="Arial" w:hAnsi="Arial" w:cs="Arial"/>
                <w:b/>
                <w:bCs/>
                <w:strike/>
              </w:rPr>
              <w:t>dentro de las ofertas y los precios de oferta actuales</w:t>
            </w:r>
            <w:r>
              <w:rPr>
                <w:rFonts w:ascii="Arial" w:hAnsi="Arial" w:cs="Arial"/>
                <w:b/>
                <w:bCs/>
              </w:rPr>
              <w:t>.</w:t>
            </w:r>
            <w:r>
              <w:rPr>
                <w:rFonts w:ascii="Arial" w:hAnsi="Arial" w:cs="Arial"/>
              </w:rPr>
              <w:t>»</w:t>
            </w:r>
          </w:p>
        </w:tc>
        <w:tc>
          <w:tcPr>
            <w:tcW w:w="4198" w:type="dxa"/>
          </w:tcPr>
          <w:p w14:paraId="4B573182" w14:textId="77777777" w:rsidR="007B6ED0" w:rsidRDefault="00A81A52">
            <w:pPr>
              <w:spacing w:after="120"/>
              <w:jc w:val="both"/>
            </w:pPr>
            <w:r>
              <w:rPr>
                <w:rFonts w:ascii="Arial" w:hAnsi="Arial" w:cs="Arial"/>
              </w:rPr>
              <w:lastRenderedPageBreak/>
              <w:t>Once. Se modifican los apartados 1 y 2 del artículo 79, que quedan redactados en los siguientes términos:</w:t>
            </w:r>
          </w:p>
          <w:p w14:paraId="6B13347F" w14:textId="77777777" w:rsidR="007B6ED0" w:rsidRDefault="00A81A52">
            <w:pPr>
              <w:spacing w:after="120"/>
              <w:jc w:val="both"/>
            </w:pPr>
            <w:r>
              <w:rPr>
                <w:rFonts w:ascii="Arial" w:hAnsi="Arial" w:cs="Arial"/>
                <w:b/>
                <w:bCs/>
              </w:rPr>
              <w:t>«</w:t>
            </w:r>
            <w:r>
              <w:rPr>
                <w:rFonts w:ascii="Arial" w:hAnsi="Arial" w:cs="Arial"/>
              </w:rPr>
              <w:t xml:space="preserve">1. Son internalizadores sistemáticos las empresas de servicios de inversión que, con carácter organizado, frecuente </w:t>
            </w:r>
            <w:r>
              <w:rPr>
                <w:rFonts w:ascii="Arial" w:hAnsi="Arial" w:cs="Arial"/>
                <w:b/>
                <w:bCs/>
              </w:rPr>
              <w:t>y</w:t>
            </w:r>
            <w:r>
              <w:rPr>
                <w:rFonts w:ascii="Arial" w:hAnsi="Arial" w:cs="Arial"/>
              </w:rPr>
              <w:t xml:space="preserve"> sistemático</w:t>
            </w:r>
            <w:r>
              <w:rPr>
                <w:rFonts w:ascii="Arial" w:hAnsi="Arial" w:cs="Arial"/>
                <w:b/>
                <w:bCs/>
                <w:strike/>
              </w:rPr>
              <w:t xml:space="preserve"> y sustancial, sin gestionar un sistema multilateral,</w:t>
            </w:r>
            <w:r>
              <w:rPr>
                <w:rFonts w:ascii="Arial" w:hAnsi="Arial" w:cs="Arial"/>
              </w:rPr>
              <w:t xml:space="preserve"> negocian por cuenta propia </w:t>
            </w:r>
            <w:r>
              <w:rPr>
                <w:rFonts w:ascii="Arial" w:hAnsi="Arial" w:cs="Arial"/>
                <w:b/>
                <w:bCs/>
              </w:rPr>
              <w:t>instrumentos de capital</w:t>
            </w:r>
            <w:r>
              <w:rPr>
                <w:rFonts w:ascii="Arial" w:hAnsi="Arial" w:cs="Arial"/>
              </w:rPr>
              <w:t xml:space="preserve"> cuando ejecutan órdenes de </w:t>
            </w:r>
            <w:r>
              <w:rPr>
                <w:rFonts w:ascii="Arial" w:hAnsi="Arial" w:cs="Arial"/>
                <w:b/>
                <w:bCs/>
                <w:strike/>
              </w:rPr>
              <w:t>su clientela</w:t>
            </w:r>
            <w:r>
              <w:rPr>
                <w:rFonts w:ascii="Arial" w:hAnsi="Arial" w:cs="Arial"/>
              </w:rPr>
              <w:t xml:space="preserve"> </w:t>
            </w:r>
            <w:r>
              <w:rPr>
                <w:rFonts w:ascii="Arial" w:hAnsi="Arial" w:cs="Arial"/>
                <w:b/>
                <w:bCs/>
              </w:rPr>
              <w:t xml:space="preserve">clientes </w:t>
            </w:r>
            <w:r>
              <w:rPr>
                <w:rFonts w:ascii="Arial" w:hAnsi="Arial" w:cs="Arial"/>
              </w:rPr>
              <w:t xml:space="preserve">al margen de un mercado regulado, un SMN o un SOC, </w:t>
            </w:r>
            <w:r>
              <w:rPr>
                <w:rFonts w:ascii="Arial" w:hAnsi="Arial" w:cs="Arial"/>
                <w:b/>
                <w:bCs/>
              </w:rPr>
              <w:t>sin gestionar un sistema multilateral, o que deciden adoptar la condición de internalizador sistemático.</w:t>
            </w:r>
          </w:p>
          <w:p w14:paraId="5AD1D808" w14:textId="77777777" w:rsidR="007B6ED0" w:rsidRDefault="00A81A52">
            <w:pPr>
              <w:spacing w:after="120"/>
              <w:jc w:val="both"/>
            </w:pPr>
            <w:r>
              <w:rPr>
                <w:rFonts w:ascii="Arial" w:hAnsi="Arial" w:cs="Arial"/>
                <w:b/>
                <w:bCs/>
                <w:strike/>
              </w:rPr>
              <w:t>El carácter frecuente y sistemático se medirá en función del número de operaciones al margen del centro de negociación con el instrumento financiero efectuadas por la empresa de servicios de inversión por cuenta propia mediante la ejecución de órdenes de su clientela.</w:t>
            </w:r>
          </w:p>
          <w:p w14:paraId="3F599A53" w14:textId="77777777" w:rsidR="007B6ED0" w:rsidRDefault="00A81A52">
            <w:pPr>
              <w:spacing w:after="120"/>
              <w:jc w:val="both"/>
            </w:pPr>
            <w:r>
              <w:rPr>
                <w:rFonts w:ascii="Arial" w:hAnsi="Arial" w:cs="Arial"/>
                <w:b/>
                <w:bCs/>
                <w:strike/>
              </w:rPr>
              <w:lastRenderedPageBreak/>
              <w:t>El carácter sustancial se medirá en función del volumen de las operaciones de negociación extrabursátil efectuadas por la empresa de servicios de inversión en relación con su volumen total de negociación en un instrumento financiero específico, o en función del volumen de las operaciones de negociación al margen del centro de negociación efectuadas por la empresa de servicios de inversión en relación con el volumen total de negociación de un instrumento financiero específico en el conjunto de la Unión.</w:t>
            </w:r>
          </w:p>
          <w:p w14:paraId="6B823FCF" w14:textId="77777777" w:rsidR="007B6ED0" w:rsidRDefault="00A81A52">
            <w:pPr>
              <w:spacing w:after="120"/>
              <w:jc w:val="both"/>
            </w:pPr>
            <w:r>
              <w:rPr>
                <w:rFonts w:ascii="Arial" w:hAnsi="Arial" w:cs="Arial"/>
                <w:b/>
                <w:bCs/>
                <w:strike/>
              </w:rPr>
              <w:t>La definición de internalizador sistemático solo se aplicará si concurren tanto el carácter frecuente y sistemático como el carácter sustancial, o si una empresa de servicios de inversión o entidad de crédito decide optar por el régimen de internalizador sistemático.</w:t>
            </w:r>
          </w:p>
          <w:p w14:paraId="7ED6EA59" w14:textId="77777777" w:rsidR="007B6ED0" w:rsidRDefault="00A81A52">
            <w:pPr>
              <w:spacing w:after="120"/>
              <w:jc w:val="both"/>
            </w:pPr>
            <w:r>
              <w:rPr>
                <w:rFonts w:ascii="Arial" w:hAnsi="Arial" w:cs="Arial"/>
              </w:rPr>
              <w:lastRenderedPageBreak/>
              <w:t xml:space="preserve">2. Las cotizaciones de los internalizadores sistemáticos, la mejora de precios en estas cotizaciones y los precios de ejecución respetarán la variación mínima de cotización fijada de conformidad con el artículo 46, letra c) de esta ley y sus disposiciones de desarrollo.  </w:t>
            </w:r>
          </w:p>
          <w:p w14:paraId="15E945CE" w14:textId="77777777" w:rsidR="007B6ED0" w:rsidRDefault="00A81A52">
            <w:pPr>
              <w:spacing w:after="120"/>
              <w:jc w:val="both"/>
            </w:pPr>
            <w:r>
              <w:rPr>
                <w:rFonts w:ascii="Arial" w:hAnsi="Arial" w:cs="Arial"/>
              </w:rPr>
              <w:t>La aplicación de variaciones mínimas de cotización no impedirá a los internalizadores sistemáticos casar</w:t>
            </w:r>
            <w:r>
              <w:rPr>
                <w:rFonts w:ascii="Arial" w:hAnsi="Arial" w:cs="Arial"/>
                <w:b/>
                <w:bCs/>
                <w:strike/>
              </w:rPr>
              <w:t xml:space="preserve"> las </w:t>
            </w:r>
            <w:r>
              <w:rPr>
                <w:rFonts w:ascii="Arial" w:hAnsi="Arial" w:cs="Arial"/>
              </w:rPr>
              <w:t>órdenes</w:t>
            </w:r>
            <w:r>
              <w:rPr>
                <w:rFonts w:ascii="Arial" w:hAnsi="Arial" w:cs="Arial"/>
                <w:b/>
                <w:bCs/>
                <w:strike/>
              </w:rPr>
              <w:t xml:space="preserve"> de gran volumen</w:t>
            </w:r>
            <w:r>
              <w:rPr>
                <w:rFonts w:ascii="Arial" w:hAnsi="Arial" w:cs="Arial"/>
              </w:rPr>
              <w:t xml:space="preserve"> en el punto medio </w:t>
            </w:r>
            <w:r>
              <w:rPr>
                <w:rFonts w:ascii="Arial" w:hAnsi="Arial" w:cs="Arial"/>
                <w:b/>
                <w:bCs/>
              </w:rPr>
              <w:t>de la horquilla de precios actuales de oferta y demanda</w:t>
            </w:r>
            <w:r>
              <w:rPr>
                <w:rFonts w:ascii="Arial" w:hAnsi="Arial" w:cs="Arial"/>
              </w:rPr>
              <w:t xml:space="preserve"> </w:t>
            </w:r>
            <w:r>
              <w:rPr>
                <w:rFonts w:ascii="Arial" w:hAnsi="Arial" w:cs="Arial"/>
                <w:b/>
                <w:bCs/>
                <w:strike/>
              </w:rPr>
              <w:t>dentro de las ofertas y los precios de oferta actuales</w:t>
            </w:r>
            <w:r>
              <w:rPr>
                <w:rFonts w:ascii="Arial" w:hAnsi="Arial" w:cs="Arial"/>
                <w:b/>
                <w:bCs/>
              </w:rPr>
              <w:t>.</w:t>
            </w:r>
            <w:r>
              <w:rPr>
                <w:rFonts w:ascii="Arial" w:hAnsi="Arial" w:cs="Arial"/>
              </w:rPr>
              <w:t>»</w:t>
            </w:r>
          </w:p>
        </w:tc>
        <w:tc>
          <w:tcPr>
            <w:tcW w:w="4198" w:type="dxa"/>
          </w:tcPr>
          <w:p w14:paraId="3127B1D9" w14:textId="77777777" w:rsidR="007B6ED0" w:rsidRDefault="007B6ED0">
            <w:pPr>
              <w:spacing w:after="120"/>
              <w:jc w:val="both"/>
            </w:pPr>
          </w:p>
        </w:tc>
      </w:tr>
    </w:tbl>
    <w:p w14:paraId="2B92157A" w14:textId="77777777" w:rsidR="007B6ED0" w:rsidRDefault="007B6ED0"/>
    <w:p w14:paraId="1E4EB380" w14:textId="77777777" w:rsidR="007B6ED0" w:rsidRDefault="00A81A52">
      <w:pPr>
        <w:pStyle w:val="Ttulo2"/>
      </w:pPr>
      <w:r>
        <w:rPr>
          <w:rFonts w:ascii="Arial" w:hAnsi="Arial"/>
          <w:color w:val="000000"/>
          <w:sz w:val="24"/>
        </w:rPr>
        <w:t>Doce. Los apartados 1 y 2 del artículo 85 quedan suprimidos.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6FA1E84" w14:textId="77777777">
        <w:tc>
          <w:tcPr>
            <w:tcW w:w="1399" w:type="dxa"/>
          </w:tcPr>
          <w:p w14:paraId="4C490898" w14:textId="77777777" w:rsidR="007B6ED0" w:rsidRDefault="00A81A52">
            <w:pPr>
              <w:jc w:val="center"/>
            </w:pPr>
            <w:r>
              <w:rPr>
                <w:rFonts w:ascii="Arial" w:hAnsi="Arial"/>
                <w:b/>
              </w:rPr>
              <w:t>Nº FILA</w:t>
            </w:r>
          </w:p>
        </w:tc>
        <w:tc>
          <w:tcPr>
            <w:tcW w:w="4198" w:type="dxa"/>
          </w:tcPr>
          <w:p w14:paraId="28DB99EB" w14:textId="77777777" w:rsidR="007B6ED0" w:rsidRDefault="00A81A52">
            <w:pPr>
              <w:jc w:val="center"/>
            </w:pPr>
            <w:r>
              <w:rPr>
                <w:rFonts w:ascii="Arial" w:hAnsi="Arial"/>
                <w:b/>
              </w:rPr>
              <w:t>REDACCIÓN ORIGINAL</w:t>
            </w:r>
          </w:p>
        </w:tc>
        <w:tc>
          <w:tcPr>
            <w:tcW w:w="4198" w:type="dxa"/>
          </w:tcPr>
          <w:p w14:paraId="0BAC9907" w14:textId="77777777" w:rsidR="007B6ED0" w:rsidRDefault="00A81A52">
            <w:pPr>
              <w:jc w:val="center"/>
            </w:pPr>
            <w:r>
              <w:rPr>
                <w:rFonts w:ascii="Arial" w:hAnsi="Arial"/>
                <w:b/>
              </w:rPr>
              <w:t>PROPUESTA DE REDACCIÓN</w:t>
            </w:r>
          </w:p>
        </w:tc>
        <w:tc>
          <w:tcPr>
            <w:tcW w:w="4198" w:type="dxa"/>
          </w:tcPr>
          <w:p w14:paraId="77774E0C" w14:textId="77777777" w:rsidR="007B6ED0" w:rsidRDefault="00A81A52">
            <w:pPr>
              <w:jc w:val="center"/>
            </w:pPr>
            <w:r>
              <w:rPr>
                <w:rFonts w:ascii="Arial" w:hAnsi="Arial"/>
                <w:b/>
              </w:rPr>
              <w:t>COMENTARIO</w:t>
            </w:r>
          </w:p>
        </w:tc>
      </w:tr>
      <w:tr w:rsidR="007B6ED0" w14:paraId="433E85BE" w14:textId="77777777">
        <w:tc>
          <w:tcPr>
            <w:tcW w:w="1399" w:type="dxa"/>
          </w:tcPr>
          <w:p w14:paraId="3471870B" w14:textId="77777777" w:rsidR="007B6ED0" w:rsidRDefault="00A81A52">
            <w:pPr>
              <w:spacing w:after="120"/>
              <w:jc w:val="center"/>
            </w:pPr>
            <w:r>
              <w:rPr>
                <w:rFonts w:ascii="Arial" w:hAnsi="Arial" w:cs="Arial"/>
              </w:rPr>
              <w:t>86</w:t>
            </w:r>
          </w:p>
        </w:tc>
        <w:tc>
          <w:tcPr>
            <w:tcW w:w="4198" w:type="dxa"/>
          </w:tcPr>
          <w:p w14:paraId="025689B7" w14:textId="77777777" w:rsidR="007B6ED0" w:rsidRDefault="00A81A52">
            <w:pPr>
              <w:spacing w:after="120"/>
              <w:jc w:val="both"/>
            </w:pPr>
            <w:r>
              <w:rPr>
                <w:rFonts w:ascii="Arial" w:hAnsi="Arial" w:cs="Arial"/>
              </w:rPr>
              <w:t>Doce. Los apartados 1 y 2 del artículo 85 quedan suprimidos.</w:t>
            </w:r>
          </w:p>
        </w:tc>
        <w:tc>
          <w:tcPr>
            <w:tcW w:w="4198" w:type="dxa"/>
          </w:tcPr>
          <w:p w14:paraId="4CEDE75A" w14:textId="77777777" w:rsidR="007B6ED0" w:rsidRDefault="00A81A52">
            <w:pPr>
              <w:spacing w:after="120"/>
              <w:jc w:val="both"/>
            </w:pPr>
            <w:r>
              <w:rPr>
                <w:rFonts w:ascii="Arial" w:hAnsi="Arial" w:cs="Arial"/>
              </w:rPr>
              <w:t>Doce. Los apartados 1 y 2 del artículo 85 quedan suprimidos.</w:t>
            </w:r>
          </w:p>
        </w:tc>
        <w:tc>
          <w:tcPr>
            <w:tcW w:w="4198" w:type="dxa"/>
          </w:tcPr>
          <w:p w14:paraId="5DD1588A" w14:textId="77777777" w:rsidR="007B6ED0" w:rsidRDefault="007B6ED0">
            <w:pPr>
              <w:spacing w:after="120"/>
              <w:jc w:val="both"/>
            </w:pPr>
          </w:p>
        </w:tc>
      </w:tr>
    </w:tbl>
    <w:p w14:paraId="509D9B2C" w14:textId="77777777" w:rsidR="007B6ED0" w:rsidRDefault="007B6ED0"/>
    <w:p w14:paraId="4956B5F5" w14:textId="77777777" w:rsidR="007B6ED0" w:rsidRDefault="00A81A52">
      <w:pPr>
        <w:pStyle w:val="Ttulo2"/>
      </w:pPr>
      <w:r>
        <w:rPr>
          <w:rFonts w:ascii="Arial" w:hAnsi="Arial"/>
          <w:color w:val="000000"/>
          <w:sz w:val="24"/>
        </w:rPr>
        <w:lastRenderedPageBreak/>
        <w:t>Trece. Se modifica la letra b) del apartado 5 del artículo 128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8C866DC" w14:textId="77777777">
        <w:tc>
          <w:tcPr>
            <w:tcW w:w="1399" w:type="dxa"/>
          </w:tcPr>
          <w:p w14:paraId="1E8F6314" w14:textId="77777777" w:rsidR="007B6ED0" w:rsidRDefault="00A81A52">
            <w:pPr>
              <w:jc w:val="center"/>
            </w:pPr>
            <w:r>
              <w:rPr>
                <w:rFonts w:ascii="Arial" w:hAnsi="Arial"/>
                <w:b/>
              </w:rPr>
              <w:t>Nº FILA</w:t>
            </w:r>
          </w:p>
        </w:tc>
        <w:tc>
          <w:tcPr>
            <w:tcW w:w="4198" w:type="dxa"/>
          </w:tcPr>
          <w:p w14:paraId="7DD8BF64" w14:textId="77777777" w:rsidR="007B6ED0" w:rsidRDefault="00A81A52">
            <w:pPr>
              <w:jc w:val="center"/>
            </w:pPr>
            <w:r>
              <w:rPr>
                <w:rFonts w:ascii="Arial" w:hAnsi="Arial"/>
                <w:b/>
              </w:rPr>
              <w:t>REDACCIÓN ORIGINAL</w:t>
            </w:r>
          </w:p>
        </w:tc>
        <w:tc>
          <w:tcPr>
            <w:tcW w:w="4198" w:type="dxa"/>
          </w:tcPr>
          <w:p w14:paraId="7F336A51" w14:textId="77777777" w:rsidR="007B6ED0" w:rsidRDefault="00A81A52">
            <w:pPr>
              <w:jc w:val="center"/>
            </w:pPr>
            <w:r>
              <w:rPr>
                <w:rFonts w:ascii="Arial" w:hAnsi="Arial"/>
                <w:b/>
              </w:rPr>
              <w:t>PROPUESTA DE REDACCIÓN</w:t>
            </w:r>
          </w:p>
        </w:tc>
        <w:tc>
          <w:tcPr>
            <w:tcW w:w="4198" w:type="dxa"/>
          </w:tcPr>
          <w:p w14:paraId="7282A387" w14:textId="77777777" w:rsidR="007B6ED0" w:rsidRDefault="00A81A52">
            <w:pPr>
              <w:jc w:val="center"/>
            </w:pPr>
            <w:r>
              <w:rPr>
                <w:rFonts w:ascii="Arial" w:hAnsi="Arial"/>
                <w:b/>
              </w:rPr>
              <w:t>COMENTARIO</w:t>
            </w:r>
          </w:p>
        </w:tc>
      </w:tr>
      <w:tr w:rsidR="007B6ED0" w14:paraId="615B89B6" w14:textId="77777777">
        <w:tc>
          <w:tcPr>
            <w:tcW w:w="1399" w:type="dxa"/>
          </w:tcPr>
          <w:p w14:paraId="5B1EC04A" w14:textId="77777777" w:rsidR="007B6ED0" w:rsidRDefault="00A81A52">
            <w:pPr>
              <w:spacing w:after="120"/>
              <w:jc w:val="center"/>
            </w:pPr>
            <w:r>
              <w:rPr>
                <w:rFonts w:ascii="Arial" w:hAnsi="Arial" w:cs="Arial"/>
              </w:rPr>
              <w:t>87</w:t>
            </w:r>
          </w:p>
        </w:tc>
        <w:tc>
          <w:tcPr>
            <w:tcW w:w="4198" w:type="dxa"/>
          </w:tcPr>
          <w:p w14:paraId="45C3C3D4" w14:textId="77777777" w:rsidR="007B6ED0" w:rsidRDefault="00A81A52">
            <w:pPr>
              <w:spacing w:after="120"/>
              <w:jc w:val="both"/>
            </w:pPr>
            <w:r>
              <w:rPr>
                <w:rFonts w:ascii="Arial" w:hAnsi="Arial" w:cs="Arial"/>
              </w:rPr>
              <w:t>Trece. Se modifica la letra b) del apartado 5 del artículo 128 en los siguientes términos:</w:t>
            </w:r>
          </w:p>
          <w:p w14:paraId="023C79E8" w14:textId="77777777" w:rsidR="007B6ED0" w:rsidRDefault="00A81A52">
            <w:pPr>
              <w:spacing w:after="120"/>
              <w:jc w:val="both"/>
            </w:pPr>
            <w:r>
              <w:rPr>
                <w:rFonts w:ascii="Arial" w:hAnsi="Arial" w:cs="Arial"/>
              </w:rPr>
              <w:t xml:space="preserve">«b) los preceptos de esta ley que serán de aplicación a las sociedades gestoras de instituciones de inversión colectiva y las sociedades gestoras de entidades de inversión colectiva de tipo cerrado cuando presten los servicios de inversión o servicios </w:t>
            </w:r>
            <w:r>
              <w:rPr>
                <w:rFonts w:ascii="Arial" w:hAnsi="Arial" w:cs="Arial"/>
                <w:b/>
                <w:bCs/>
              </w:rPr>
              <w:t xml:space="preserve">accesorios </w:t>
            </w:r>
            <w:r>
              <w:rPr>
                <w:rFonts w:ascii="Arial" w:hAnsi="Arial" w:cs="Arial"/>
                <w:b/>
                <w:bCs/>
                <w:strike/>
              </w:rPr>
              <w:t>auxiliares</w:t>
            </w:r>
            <w:r>
              <w:rPr>
                <w:rFonts w:ascii="Arial" w:hAnsi="Arial" w:cs="Arial"/>
              </w:rPr>
              <w:t xml:space="preserve"> de recepción y transmisión de órdenes, gestión de carteras, asesoramiento en materia de inversión</w:t>
            </w:r>
            <w:r>
              <w:rPr>
                <w:rFonts w:ascii="Arial" w:hAnsi="Arial" w:cs="Arial"/>
                <w:b/>
                <w:bCs/>
              </w:rPr>
              <w:t>,</w:t>
            </w:r>
            <w:r>
              <w:rPr>
                <w:rFonts w:ascii="Arial" w:hAnsi="Arial" w:cs="Arial"/>
                <w:strike/>
              </w:rPr>
              <w:t xml:space="preserve"> </w:t>
            </w:r>
            <w:r>
              <w:rPr>
                <w:rFonts w:ascii="Arial" w:hAnsi="Arial" w:cs="Arial"/>
                <w:b/>
                <w:bCs/>
                <w:strike/>
              </w:rPr>
              <w:t>y</w:t>
            </w:r>
            <w:r>
              <w:rPr>
                <w:rFonts w:ascii="Arial" w:hAnsi="Arial" w:cs="Arial"/>
                <w:b/>
                <w:bCs/>
              </w:rPr>
              <w:t xml:space="preserve"> </w:t>
            </w:r>
            <w:r>
              <w:rPr>
                <w:rFonts w:ascii="Arial" w:hAnsi="Arial" w:cs="Arial"/>
              </w:rPr>
              <w:t xml:space="preserve">custodia y administración de instrumentos financieros </w:t>
            </w:r>
            <w:r>
              <w:rPr>
                <w:rFonts w:ascii="Arial" w:hAnsi="Arial" w:cs="Arial"/>
                <w:b/>
                <w:bCs/>
              </w:rPr>
              <w:t>y los servicios accesorios mencionados en el punto iv), letra c), apartado 2 del artículo 40 de la Ley 35/2003, de 4 de noviembre, de Instituciones de Inversión Colectiva</w:t>
            </w:r>
            <w:r>
              <w:rPr>
                <w:rFonts w:ascii="Arial" w:hAnsi="Arial" w:cs="Arial"/>
              </w:rPr>
              <w:t>.»</w:t>
            </w:r>
          </w:p>
        </w:tc>
        <w:tc>
          <w:tcPr>
            <w:tcW w:w="4198" w:type="dxa"/>
          </w:tcPr>
          <w:p w14:paraId="651D5D3F" w14:textId="77777777" w:rsidR="007B6ED0" w:rsidRDefault="00A81A52">
            <w:pPr>
              <w:spacing w:after="120"/>
              <w:jc w:val="both"/>
            </w:pPr>
            <w:r>
              <w:rPr>
                <w:rFonts w:ascii="Arial" w:hAnsi="Arial" w:cs="Arial"/>
              </w:rPr>
              <w:t>Trece. Se modifica la letra b) del apartado 5 del artículo 128 en los siguientes términos:</w:t>
            </w:r>
          </w:p>
          <w:p w14:paraId="328F1AEC" w14:textId="77777777" w:rsidR="007B6ED0" w:rsidRDefault="00A81A52">
            <w:pPr>
              <w:spacing w:after="120"/>
              <w:jc w:val="both"/>
            </w:pPr>
            <w:r>
              <w:rPr>
                <w:rFonts w:ascii="Arial" w:hAnsi="Arial" w:cs="Arial"/>
              </w:rPr>
              <w:t xml:space="preserve">«b) los preceptos de esta ley que serán de aplicación a las sociedades gestoras de instituciones de inversión colectiva y las sociedades gestoras de entidades de inversión colectiva de tipo cerrado cuando presten los servicios de inversión o servicios </w:t>
            </w:r>
            <w:r>
              <w:rPr>
                <w:rFonts w:ascii="Arial" w:hAnsi="Arial" w:cs="Arial"/>
                <w:b/>
                <w:bCs/>
              </w:rPr>
              <w:t xml:space="preserve">accesorios </w:t>
            </w:r>
            <w:r>
              <w:rPr>
                <w:rFonts w:ascii="Arial" w:hAnsi="Arial" w:cs="Arial"/>
                <w:b/>
                <w:bCs/>
                <w:strike/>
              </w:rPr>
              <w:t>auxiliares</w:t>
            </w:r>
            <w:r>
              <w:rPr>
                <w:rFonts w:ascii="Arial" w:hAnsi="Arial" w:cs="Arial"/>
              </w:rPr>
              <w:t xml:space="preserve"> de recepción y transmisión de órdenes, gestión de carteras, asesoramiento en materia de inversión</w:t>
            </w:r>
            <w:r>
              <w:rPr>
                <w:rFonts w:ascii="Arial" w:hAnsi="Arial" w:cs="Arial"/>
                <w:b/>
                <w:bCs/>
              </w:rPr>
              <w:t>,</w:t>
            </w:r>
            <w:r>
              <w:rPr>
                <w:rFonts w:ascii="Arial" w:hAnsi="Arial" w:cs="Arial"/>
                <w:strike/>
              </w:rPr>
              <w:t xml:space="preserve"> </w:t>
            </w:r>
            <w:r>
              <w:rPr>
                <w:rFonts w:ascii="Arial" w:hAnsi="Arial" w:cs="Arial"/>
                <w:b/>
                <w:bCs/>
                <w:strike/>
              </w:rPr>
              <w:t>y</w:t>
            </w:r>
            <w:r>
              <w:rPr>
                <w:rFonts w:ascii="Arial" w:hAnsi="Arial" w:cs="Arial"/>
                <w:b/>
                <w:bCs/>
              </w:rPr>
              <w:t xml:space="preserve"> </w:t>
            </w:r>
            <w:r>
              <w:rPr>
                <w:rFonts w:ascii="Arial" w:hAnsi="Arial" w:cs="Arial"/>
              </w:rPr>
              <w:t xml:space="preserve">custodia y administración de instrumentos financieros </w:t>
            </w:r>
            <w:r>
              <w:rPr>
                <w:rFonts w:ascii="Arial" w:hAnsi="Arial" w:cs="Arial"/>
                <w:b/>
                <w:bCs/>
              </w:rPr>
              <w:t>y los servicios accesorios mencionados en el punto iv), letra c), apartado 2 del artículo 40 de la Ley 35/2003, de 4 de noviembre, de Instituciones de Inversión Colectiva</w:t>
            </w:r>
            <w:r>
              <w:rPr>
                <w:rFonts w:ascii="Arial" w:hAnsi="Arial" w:cs="Arial"/>
              </w:rPr>
              <w:t>.»</w:t>
            </w:r>
          </w:p>
        </w:tc>
        <w:tc>
          <w:tcPr>
            <w:tcW w:w="4198" w:type="dxa"/>
          </w:tcPr>
          <w:p w14:paraId="3708A2D5" w14:textId="77777777" w:rsidR="007B6ED0" w:rsidRDefault="007B6ED0">
            <w:pPr>
              <w:spacing w:after="120"/>
              <w:jc w:val="both"/>
            </w:pPr>
          </w:p>
        </w:tc>
      </w:tr>
    </w:tbl>
    <w:p w14:paraId="0FBEFE23" w14:textId="77777777" w:rsidR="007B6ED0" w:rsidRDefault="007B6ED0"/>
    <w:p w14:paraId="2D283139" w14:textId="77777777" w:rsidR="007B6ED0" w:rsidRDefault="00A81A52">
      <w:pPr>
        <w:pStyle w:val="Ttulo2"/>
      </w:pPr>
      <w:r>
        <w:rPr>
          <w:rFonts w:ascii="Arial" w:hAnsi="Arial"/>
          <w:color w:val="000000"/>
          <w:sz w:val="24"/>
        </w:rPr>
        <w:t>Catorce. Se modifica el artículo 94,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A03A813" w14:textId="77777777">
        <w:tc>
          <w:tcPr>
            <w:tcW w:w="1399" w:type="dxa"/>
          </w:tcPr>
          <w:p w14:paraId="79F52D7F" w14:textId="77777777" w:rsidR="007B6ED0" w:rsidRDefault="00A81A52">
            <w:pPr>
              <w:jc w:val="center"/>
            </w:pPr>
            <w:r>
              <w:rPr>
                <w:rFonts w:ascii="Arial" w:hAnsi="Arial"/>
                <w:b/>
              </w:rPr>
              <w:t>Nº FILA</w:t>
            </w:r>
          </w:p>
        </w:tc>
        <w:tc>
          <w:tcPr>
            <w:tcW w:w="4198" w:type="dxa"/>
          </w:tcPr>
          <w:p w14:paraId="4DDF6084" w14:textId="77777777" w:rsidR="007B6ED0" w:rsidRDefault="00A81A52">
            <w:pPr>
              <w:jc w:val="center"/>
            </w:pPr>
            <w:r>
              <w:rPr>
                <w:rFonts w:ascii="Arial" w:hAnsi="Arial"/>
                <w:b/>
              </w:rPr>
              <w:t>REDACCIÓN ORIGINAL</w:t>
            </w:r>
          </w:p>
        </w:tc>
        <w:tc>
          <w:tcPr>
            <w:tcW w:w="4198" w:type="dxa"/>
          </w:tcPr>
          <w:p w14:paraId="0D8679B4" w14:textId="77777777" w:rsidR="007B6ED0" w:rsidRDefault="00A81A52">
            <w:pPr>
              <w:jc w:val="center"/>
            </w:pPr>
            <w:r>
              <w:rPr>
                <w:rFonts w:ascii="Arial" w:hAnsi="Arial"/>
                <w:b/>
              </w:rPr>
              <w:t>PROPUESTA DE REDACCIÓN</w:t>
            </w:r>
          </w:p>
        </w:tc>
        <w:tc>
          <w:tcPr>
            <w:tcW w:w="4198" w:type="dxa"/>
          </w:tcPr>
          <w:p w14:paraId="7AF7A862" w14:textId="77777777" w:rsidR="007B6ED0" w:rsidRDefault="00A81A52">
            <w:pPr>
              <w:jc w:val="center"/>
            </w:pPr>
            <w:r>
              <w:rPr>
                <w:rFonts w:ascii="Arial" w:hAnsi="Arial"/>
                <w:b/>
              </w:rPr>
              <w:t>COMENTARIO</w:t>
            </w:r>
          </w:p>
        </w:tc>
      </w:tr>
      <w:tr w:rsidR="007B6ED0" w14:paraId="137A8E3A" w14:textId="77777777">
        <w:tc>
          <w:tcPr>
            <w:tcW w:w="1399" w:type="dxa"/>
          </w:tcPr>
          <w:p w14:paraId="495386BE" w14:textId="77777777" w:rsidR="007B6ED0" w:rsidRDefault="00A81A52">
            <w:pPr>
              <w:spacing w:after="120"/>
              <w:jc w:val="center"/>
            </w:pPr>
            <w:r>
              <w:rPr>
                <w:rFonts w:ascii="Arial" w:hAnsi="Arial" w:cs="Arial"/>
              </w:rPr>
              <w:lastRenderedPageBreak/>
              <w:t>88</w:t>
            </w:r>
          </w:p>
        </w:tc>
        <w:tc>
          <w:tcPr>
            <w:tcW w:w="4198" w:type="dxa"/>
          </w:tcPr>
          <w:p w14:paraId="2464F673" w14:textId="77777777" w:rsidR="007B6ED0" w:rsidRDefault="00A81A52">
            <w:pPr>
              <w:spacing w:after="120"/>
              <w:jc w:val="both"/>
            </w:pPr>
            <w:r>
              <w:rPr>
                <w:rFonts w:ascii="Arial" w:hAnsi="Arial" w:cs="Arial"/>
              </w:rPr>
              <w:t>Catorce. Se modifica el artículo 94, que queda redactado en los siguientes términos:</w:t>
            </w:r>
          </w:p>
          <w:p w14:paraId="504F61EF" w14:textId="77777777" w:rsidR="007B6ED0" w:rsidRDefault="00A81A52">
            <w:pPr>
              <w:spacing w:after="120"/>
              <w:jc w:val="both"/>
            </w:pPr>
            <w:r>
              <w:rPr>
                <w:rFonts w:ascii="Arial" w:hAnsi="Arial" w:cs="Arial"/>
              </w:rPr>
              <w:t>«Artículo 94. Acuerdos con otras entidades residentes y no residentes que gestionen sistemas de compensación y liquidación.</w:t>
            </w:r>
          </w:p>
          <w:p w14:paraId="106CE498" w14:textId="77777777" w:rsidR="007B6ED0" w:rsidRDefault="00A81A52">
            <w:pPr>
              <w:spacing w:after="120"/>
              <w:jc w:val="both"/>
            </w:pPr>
            <w:r>
              <w:rPr>
                <w:rFonts w:ascii="Arial" w:hAnsi="Arial" w:cs="Arial"/>
              </w:rPr>
              <w:t xml:space="preserve">Con sujeción a lo dispuesto en esta ley y en la restante normativa nacional o de la Unión Europea que resulte aplicable, la entidad de contrapartida central podrá establecer acuerdos con otras entidades residentes y no residentes, cuyas funciones sean análogas o que gestionen sistemas de compensación y liquidación de valores. Dichos acuerdos, así como los que pueda celebrar con centros de negociación, </w:t>
            </w:r>
            <w:r>
              <w:rPr>
                <w:rFonts w:ascii="Arial" w:hAnsi="Arial" w:cs="Arial"/>
                <w:b/>
                <w:bCs/>
                <w:strike/>
              </w:rPr>
              <w:t>requerirán la aprobación de la CNMV, previo informe del Banco de España, y</w:t>
            </w:r>
            <w:r>
              <w:rPr>
                <w:rFonts w:ascii="Arial" w:hAnsi="Arial" w:cs="Arial"/>
              </w:rPr>
              <w:t xml:space="preserve"> deberán cumplir con los requisitos que se determinen reglamentariamente y en el reglamento interno de la propia entidad.»</w:t>
            </w:r>
          </w:p>
        </w:tc>
        <w:tc>
          <w:tcPr>
            <w:tcW w:w="4198" w:type="dxa"/>
          </w:tcPr>
          <w:p w14:paraId="3C8A5BBC" w14:textId="77777777" w:rsidR="007B6ED0" w:rsidRDefault="00A81A52">
            <w:pPr>
              <w:spacing w:after="120"/>
              <w:jc w:val="both"/>
            </w:pPr>
            <w:r>
              <w:rPr>
                <w:rFonts w:ascii="Arial" w:hAnsi="Arial" w:cs="Arial"/>
              </w:rPr>
              <w:t>Catorce. Se modifica el artículo 94, que queda redactado en los siguientes términos:</w:t>
            </w:r>
          </w:p>
          <w:p w14:paraId="22EDFDD6" w14:textId="77777777" w:rsidR="007B6ED0" w:rsidRDefault="00A81A52">
            <w:pPr>
              <w:spacing w:after="120"/>
              <w:jc w:val="both"/>
            </w:pPr>
            <w:r>
              <w:rPr>
                <w:rFonts w:ascii="Arial" w:hAnsi="Arial" w:cs="Arial"/>
              </w:rPr>
              <w:t>«Artículo 94. Acuerdos con otras entidades residentes y no residentes que gestionen sistemas de compensación y liquidación.</w:t>
            </w:r>
          </w:p>
          <w:p w14:paraId="1F2FB99C" w14:textId="77777777" w:rsidR="007B6ED0" w:rsidRDefault="00A81A52">
            <w:pPr>
              <w:spacing w:after="120"/>
              <w:jc w:val="both"/>
            </w:pPr>
            <w:r>
              <w:rPr>
                <w:rFonts w:ascii="Arial" w:hAnsi="Arial" w:cs="Arial"/>
              </w:rPr>
              <w:t xml:space="preserve">Con sujeción a lo dispuesto en esta ley y en la restante normativa nacional o de la Unión Europea que resulte aplicable, la entidad de contrapartida central podrá establecer acuerdos con otras entidades residentes y no residentes, cuyas funciones sean análogas o que gestionen sistemas de compensación y liquidación de valores. Dichos acuerdos, así como los que pueda celebrar con centros de negociación, </w:t>
            </w:r>
            <w:r>
              <w:rPr>
                <w:rFonts w:ascii="Arial" w:hAnsi="Arial" w:cs="Arial"/>
                <w:b/>
                <w:bCs/>
                <w:strike/>
              </w:rPr>
              <w:t>requerirán la aprobación de la CNMV, previo informe del Banco de España, y</w:t>
            </w:r>
            <w:r>
              <w:rPr>
                <w:rFonts w:ascii="Arial" w:hAnsi="Arial" w:cs="Arial"/>
              </w:rPr>
              <w:t xml:space="preserve"> deberán cumplir con los requisitos que se determinen reglamentariamente y en el reglamento interno de la propia entidad.»</w:t>
            </w:r>
          </w:p>
        </w:tc>
        <w:tc>
          <w:tcPr>
            <w:tcW w:w="4198" w:type="dxa"/>
          </w:tcPr>
          <w:p w14:paraId="04F0585D" w14:textId="77777777" w:rsidR="007B6ED0" w:rsidRDefault="007B6ED0">
            <w:pPr>
              <w:spacing w:after="120"/>
              <w:jc w:val="both"/>
            </w:pPr>
          </w:p>
        </w:tc>
      </w:tr>
    </w:tbl>
    <w:p w14:paraId="5FAF0183" w14:textId="77777777" w:rsidR="007B6ED0" w:rsidRDefault="007B6ED0"/>
    <w:p w14:paraId="57D9F281" w14:textId="77777777" w:rsidR="007B6ED0" w:rsidRDefault="00A81A52">
      <w:pPr>
        <w:pStyle w:val="Ttulo2"/>
      </w:pPr>
      <w:r>
        <w:rPr>
          <w:rFonts w:ascii="Arial" w:hAnsi="Arial"/>
          <w:color w:val="000000"/>
          <w:sz w:val="24"/>
        </w:rPr>
        <w:lastRenderedPageBreak/>
        <w:t>Quince. Se añade una nueva letra d) al artículo 108,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0C10E49" w14:textId="77777777">
        <w:tc>
          <w:tcPr>
            <w:tcW w:w="1399" w:type="dxa"/>
          </w:tcPr>
          <w:p w14:paraId="5F3918A0" w14:textId="77777777" w:rsidR="007B6ED0" w:rsidRDefault="00A81A52">
            <w:pPr>
              <w:jc w:val="center"/>
            </w:pPr>
            <w:r>
              <w:rPr>
                <w:rFonts w:ascii="Arial" w:hAnsi="Arial"/>
                <w:b/>
              </w:rPr>
              <w:t>Nº FILA</w:t>
            </w:r>
          </w:p>
        </w:tc>
        <w:tc>
          <w:tcPr>
            <w:tcW w:w="4198" w:type="dxa"/>
          </w:tcPr>
          <w:p w14:paraId="2C72A331" w14:textId="77777777" w:rsidR="007B6ED0" w:rsidRDefault="00A81A52">
            <w:pPr>
              <w:jc w:val="center"/>
            </w:pPr>
            <w:r>
              <w:rPr>
                <w:rFonts w:ascii="Arial" w:hAnsi="Arial"/>
                <w:b/>
              </w:rPr>
              <w:t>REDACCIÓN ORIGINAL</w:t>
            </w:r>
          </w:p>
        </w:tc>
        <w:tc>
          <w:tcPr>
            <w:tcW w:w="4198" w:type="dxa"/>
          </w:tcPr>
          <w:p w14:paraId="44EB6C50" w14:textId="77777777" w:rsidR="007B6ED0" w:rsidRDefault="00A81A52">
            <w:pPr>
              <w:jc w:val="center"/>
            </w:pPr>
            <w:r>
              <w:rPr>
                <w:rFonts w:ascii="Arial" w:hAnsi="Arial"/>
                <w:b/>
              </w:rPr>
              <w:t>PROPUESTA DE REDACCIÓN</w:t>
            </w:r>
          </w:p>
        </w:tc>
        <w:tc>
          <w:tcPr>
            <w:tcW w:w="4198" w:type="dxa"/>
          </w:tcPr>
          <w:p w14:paraId="16A706EA" w14:textId="77777777" w:rsidR="007B6ED0" w:rsidRDefault="00A81A52">
            <w:pPr>
              <w:jc w:val="center"/>
            </w:pPr>
            <w:r>
              <w:rPr>
                <w:rFonts w:ascii="Arial" w:hAnsi="Arial"/>
                <w:b/>
              </w:rPr>
              <w:t>COMENTARIO</w:t>
            </w:r>
          </w:p>
        </w:tc>
      </w:tr>
      <w:tr w:rsidR="007B6ED0" w14:paraId="4A638E02" w14:textId="77777777">
        <w:tc>
          <w:tcPr>
            <w:tcW w:w="1399" w:type="dxa"/>
          </w:tcPr>
          <w:p w14:paraId="294DC0BE" w14:textId="77777777" w:rsidR="007B6ED0" w:rsidRDefault="00A81A52">
            <w:pPr>
              <w:spacing w:after="120"/>
              <w:jc w:val="center"/>
            </w:pPr>
            <w:r>
              <w:rPr>
                <w:rFonts w:ascii="Arial" w:hAnsi="Arial" w:cs="Arial"/>
              </w:rPr>
              <w:t>89</w:t>
            </w:r>
          </w:p>
        </w:tc>
        <w:tc>
          <w:tcPr>
            <w:tcW w:w="4198" w:type="dxa"/>
          </w:tcPr>
          <w:p w14:paraId="26E7F1AC" w14:textId="77777777" w:rsidR="007B6ED0" w:rsidRDefault="00A81A52">
            <w:pPr>
              <w:spacing w:after="120"/>
              <w:jc w:val="both"/>
            </w:pPr>
            <w:r>
              <w:rPr>
                <w:rFonts w:ascii="Arial" w:hAnsi="Arial" w:cs="Arial"/>
              </w:rPr>
              <w:t>Quince. Se añade una nueva letra d) al artículo 108, que queda redactado en los siguientes términos:</w:t>
            </w:r>
          </w:p>
          <w:p w14:paraId="2B2F1340" w14:textId="77777777" w:rsidR="007B6ED0" w:rsidRDefault="00A81A52">
            <w:pPr>
              <w:spacing w:after="120"/>
              <w:jc w:val="both"/>
            </w:pPr>
            <w:r>
              <w:rPr>
                <w:rFonts w:ascii="Arial" w:hAnsi="Arial" w:cs="Arial"/>
              </w:rPr>
              <w:t>«Artículo 108. Oferta pública de adquisición obligatoria.</w:t>
            </w:r>
          </w:p>
          <w:p w14:paraId="480247D4" w14:textId="77777777" w:rsidR="007B6ED0" w:rsidRDefault="00A81A52">
            <w:pPr>
              <w:spacing w:after="120"/>
              <w:jc w:val="both"/>
            </w:pPr>
            <w:r>
              <w:rPr>
                <w:rFonts w:ascii="Arial" w:hAnsi="Arial" w:cs="Arial"/>
              </w:rPr>
              <w:t>Quedará obligado a formular una oferta pública de adquisición por la totalidad de las acciones u otros valores que directa o indirectamente puedan dar derecho a su suscripción o adquisición y dirigida a todos sus titulares a un precio equitativo quien alcance el control de una sociedad cotizada, ya lo consiga:</w:t>
            </w:r>
          </w:p>
          <w:p w14:paraId="1A8A7818" w14:textId="77777777" w:rsidR="007B6ED0" w:rsidRDefault="00A81A52">
            <w:pPr>
              <w:spacing w:after="120"/>
              <w:jc w:val="both"/>
            </w:pPr>
            <w:r>
              <w:rPr>
                <w:rFonts w:ascii="Arial" w:hAnsi="Arial" w:cs="Arial"/>
              </w:rPr>
              <w:t>a) Mediante la adquisición de acciones u otros valores que confieran, directa o indirectamente, el derecho a la suscripción o adquisición de acciones con derechos de voto en dicha sociedad;</w:t>
            </w:r>
          </w:p>
          <w:p w14:paraId="4D2DEFA8" w14:textId="77777777" w:rsidR="007B6ED0" w:rsidRDefault="00A81A52">
            <w:pPr>
              <w:spacing w:after="120"/>
              <w:jc w:val="both"/>
            </w:pPr>
            <w:r>
              <w:rPr>
                <w:rFonts w:ascii="Arial" w:hAnsi="Arial" w:cs="Arial"/>
              </w:rPr>
              <w:t xml:space="preserve">b) Mediante pactos parasociales o de otra naturaleza con otros titulares de valores; </w:t>
            </w:r>
            <w:r>
              <w:rPr>
                <w:rFonts w:ascii="Arial" w:hAnsi="Arial" w:cs="Arial"/>
                <w:b/>
                <w:bCs/>
                <w:strike/>
              </w:rPr>
              <w:t>o</w:t>
            </w:r>
          </w:p>
          <w:p w14:paraId="764FF00C" w14:textId="77777777" w:rsidR="007B6ED0" w:rsidRDefault="00A81A52">
            <w:pPr>
              <w:spacing w:after="120"/>
              <w:jc w:val="both"/>
            </w:pPr>
            <w:r>
              <w:rPr>
                <w:rFonts w:ascii="Arial" w:hAnsi="Arial" w:cs="Arial"/>
              </w:rPr>
              <w:lastRenderedPageBreak/>
              <w:t xml:space="preserve">c) Como consecuencia de los demás supuestos de naturaleza análoga que reglamentariamente se establezcan, </w:t>
            </w:r>
            <w:r>
              <w:rPr>
                <w:rFonts w:ascii="Arial" w:hAnsi="Arial" w:cs="Arial"/>
                <w:b/>
                <w:bCs/>
              </w:rPr>
              <w:t>o;</w:t>
            </w:r>
          </w:p>
          <w:p w14:paraId="73B8EB66" w14:textId="77777777" w:rsidR="007B6ED0" w:rsidRDefault="00A81A52">
            <w:pPr>
              <w:spacing w:after="120"/>
              <w:jc w:val="both"/>
            </w:pPr>
            <w:r>
              <w:rPr>
                <w:rFonts w:ascii="Arial" w:hAnsi="Arial" w:cs="Arial"/>
                <w:b/>
                <w:bCs/>
              </w:rPr>
              <w:t>d) Mediante el incremento de los derechos de voto del accionista como consecuencia de la suscripción de acciones de voto plural o la modificación o extinción del voto plural, o por la atribución al accionista de doble voto respecto de acciones con voto por lealtad, referidas en los artículos 527 duodecies.3 y 527 octies.2 del texto refundido de la Ley de Sociedades de Capital, aprobado por el Real Decreto Legislativo 1/2010, de 2 de julio, respectivamente.</w:t>
            </w:r>
            <w:r>
              <w:rPr>
                <w:rFonts w:ascii="Arial" w:hAnsi="Arial" w:cs="Arial"/>
              </w:rPr>
              <w:t>»</w:t>
            </w:r>
          </w:p>
        </w:tc>
        <w:tc>
          <w:tcPr>
            <w:tcW w:w="4198" w:type="dxa"/>
          </w:tcPr>
          <w:p w14:paraId="182BAFC1" w14:textId="77777777" w:rsidR="007B6ED0" w:rsidRDefault="00A81A52">
            <w:pPr>
              <w:spacing w:after="120"/>
              <w:jc w:val="both"/>
            </w:pPr>
            <w:r>
              <w:rPr>
                <w:rFonts w:ascii="Arial" w:hAnsi="Arial" w:cs="Arial"/>
              </w:rPr>
              <w:lastRenderedPageBreak/>
              <w:t>Quince. Se añade una nueva letra d) al artículo 108, que queda redactado en los siguientes términos:</w:t>
            </w:r>
          </w:p>
          <w:p w14:paraId="5F0230CA" w14:textId="77777777" w:rsidR="007B6ED0" w:rsidRDefault="00A81A52">
            <w:pPr>
              <w:spacing w:after="120"/>
              <w:jc w:val="both"/>
            </w:pPr>
            <w:r>
              <w:rPr>
                <w:rFonts w:ascii="Arial" w:hAnsi="Arial" w:cs="Arial"/>
              </w:rPr>
              <w:t>«Artículo 108. Oferta pública de adquisición obligatoria.</w:t>
            </w:r>
          </w:p>
          <w:p w14:paraId="72169FA1" w14:textId="77777777" w:rsidR="007B6ED0" w:rsidRDefault="00A81A52">
            <w:pPr>
              <w:spacing w:after="120"/>
              <w:jc w:val="both"/>
            </w:pPr>
            <w:r>
              <w:rPr>
                <w:rFonts w:ascii="Arial" w:hAnsi="Arial" w:cs="Arial"/>
              </w:rPr>
              <w:t>Quedará obligado a formular una oferta pública de adquisición por la totalidad de las acciones u otros valores que directa o indirectamente puedan dar derecho a su suscripción o adquisición y dirigida a todos sus titulares a un precio equitativo quien alcance el control de una sociedad cotizada, ya lo consiga:</w:t>
            </w:r>
          </w:p>
          <w:p w14:paraId="68F6D30E" w14:textId="77777777" w:rsidR="007B6ED0" w:rsidRDefault="00A81A52">
            <w:pPr>
              <w:spacing w:after="120"/>
              <w:jc w:val="both"/>
            </w:pPr>
            <w:r>
              <w:rPr>
                <w:rFonts w:ascii="Arial" w:hAnsi="Arial" w:cs="Arial"/>
              </w:rPr>
              <w:t>a) Mediante la adquisición de acciones u otros valores que confieran, directa o indirectamente, el derecho a la suscripción o adquisición de acciones con derechos de voto en dicha sociedad;</w:t>
            </w:r>
          </w:p>
          <w:p w14:paraId="600BABC2" w14:textId="77777777" w:rsidR="007B6ED0" w:rsidRDefault="00A81A52">
            <w:pPr>
              <w:spacing w:after="120"/>
              <w:jc w:val="both"/>
            </w:pPr>
            <w:r>
              <w:rPr>
                <w:rFonts w:ascii="Arial" w:hAnsi="Arial" w:cs="Arial"/>
              </w:rPr>
              <w:t xml:space="preserve">b) Mediante pactos parasociales o de otra naturaleza con otros titulares de valores; </w:t>
            </w:r>
            <w:r>
              <w:rPr>
                <w:rFonts w:ascii="Arial" w:hAnsi="Arial" w:cs="Arial"/>
                <w:b/>
                <w:bCs/>
                <w:strike/>
              </w:rPr>
              <w:t>o</w:t>
            </w:r>
          </w:p>
          <w:p w14:paraId="3AC90BFE" w14:textId="77777777" w:rsidR="007B6ED0" w:rsidRDefault="00A81A52">
            <w:pPr>
              <w:spacing w:after="120"/>
              <w:jc w:val="both"/>
            </w:pPr>
            <w:r>
              <w:rPr>
                <w:rFonts w:ascii="Arial" w:hAnsi="Arial" w:cs="Arial"/>
              </w:rPr>
              <w:lastRenderedPageBreak/>
              <w:t xml:space="preserve">c) Como consecuencia de los demás supuestos de naturaleza análoga que reglamentariamente se establezcan, </w:t>
            </w:r>
            <w:r>
              <w:rPr>
                <w:rFonts w:ascii="Arial" w:hAnsi="Arial" w:cs="Arial"/>
                <w:b/>
                <w:bCs/>
              </w:rPr>
              <w:t>o;</w:t>
            </w:r>
          </w:p>
          <w:p w14:paraId="4DDDD2EF" w14:textId="77777777" w:rsidR="007B6ED0" w:rsidRDefault="00A81A52">
            <w:pPr>
              <w:spacing w:after="120"/>
              <w:jc w:val="both"/>
            </w:pPr>
            <w:r>
              <w:rPr>
                <w:rFonts w:ascii="Arial" w:hAnsi="Arial" w:cs="Arial"/>
                <w:b/>
                <w:bCs/>
              </w:rPr>
              <w:t>d) Mediante el incremento de los derechos de voto del accionista como consecuencia de la suscripción de acciones de voto plural o la modificación o extinción del voto plural, o por la atribución al accionista de doble voto respecto de acciones con voto por lealtad, referidas en los artículos 527 duodecies.3 y 527 octies.2 del texto refundido de la Ley de Sociedades de Capital, aprobado por el Real Decreto Legislativo 1/2010, de 2 de julio, respectivamente.</w:t>
            </w:r>
            <w:r>
              <w:rPr>
                <w:rFonts w:ascii="Arial" w:hAnsi="Arial" w:cs="Arial"/>
              </w:rPr>
              <w:t>»</w:t>
            </w:r>
          </w:p>
        </w:tc>
        <w:tc>
          <w:tcPr>
            <w:tcW w:w="4198" w:type="dxa"/>
          </w:tcPr>
          <w:p w14:paraId="51F1F57D" w14:textId="77777777" w:rsidR="007B6ED0" w:rsidRDefault="007B6ED0">
            <w:pPr>
              <w:spacing w:after="120"/>
              <w:jc w:val="both"/>
            </w:pPr>
          </w:p>
        </w:tc>
      </w:tr>
    </w:tbl>
    <w:p w14:paraId="684BB525" w14:textId="77777777" w:rsidR="007B6ED0" w:rsidRDefault="007B6ED0"/>
    <w:p w14:paraId="3B714527" w14:textId="77777777" w:rsidR="007B6ED0" w:rsidRDefault="00A81A52">
      <w:pPr>
        <w:pStyle w:val="Ttulo2"/>
      </w:pPr>
      <w:r>
        <w:rPr>
          <w:rFonts w:ascii="Arial" w:hAnsi="Arial"/>
          <w:color w:val="000000"/>
          <w:sz w:val="24"/>
        </w:rPr>
        <w:t>Dieciséis. Se modifica el apartado 3 del artículo 111, que queda redactado como sigue:</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EBCF31D" w14:textId="77777777">
        <w:tc>
          <w:tcPr>
            <w:tcW w:w="1399" w:type="dxa"/>
          </w:tcPr>
          <w:p w14:paraId="0376B48D" w14:textId="77777777" w:rsidR="007B6ED0" w:rsidRDefault="00A81A52">
            <w:pPr>
              <w:jc w:val="center"/>
            </w:pPr>
            <w:r>
              <w:rPr>
                <w:rFonts w:ascii="Arial" w:hAnsi="Arial"/>
                <w:b/>
              </w:rPr>
              <w:t>Nº FILA</w:t>
            </w:r>
          </w:p>
        </w:tc>
        <w:tc>
          <w:tcPr>
            <w:tcW w:w="4198" w:type="dxa"/>
          </w:tcPr>
          <w:p w14:paraId="7BF92E5B" w14:textId="77777777" w:rsidR="007B6ED0" w:rsidRDefault="00A81A52">
            <w:pPr>
              <w:jc w:val="center"/>
            </w:pPr>
            <w:r>
              <w:rPr>
                <w:rFonts w:ascii="Arial" w:hAnsi="Arial"/>
                <w:b/>
              </w:rPr>
              <w:t>REDACCIÓN ORIGINAL</w:t>
            </w:r>
          </w:p>
        </w:tc>
        <w:tc>
          <w:tcPr>
            <w:tcW w:w="4198" w:type="dxa"/>
          </w:tcPr>
          <w:p w14:paraId="21744E8C" w14:textId="77777777" w:rsidR="007B6ED0" w:rsidRDefault="00A81A52">
            <w:pPr>
              <w:jc w:val="center"/>
            </w:pPr>
            <w:r>
              <w:rPr>
                <w:rFonts w:ascii="Arial" w:hAnsi="Arial"/>
                <w:b/>
              </w:rPr>
              <w:t>PROPUESTA DE REDACCIÓN</w:t>
            </w:r>
          </w:p>
        </w:tc>
        <w:tc>
          <w:tcPr>
            <w:tcW w:w="4198" w:type="dxa"/>
          </w:tcPr>
          <w:p w14:paraId="05F62382" w14:textId="77777777" w:rsidR="007B6ED0" w:rsidRDefault="00A81A52">
            <w:pPr>
              <w:jc w:val="center"/>
            </w:pPr>
            <w:r>
              <w:rPr>
                <w:rFonts w:ascii="Arial" w:hAnsi="Arial"/>
                <w:b/>
              </w:rPr>
              <w:t>COMENTARIO</w:t>
            </w:r>
          </w:p>
        </w:tc>
      </w:tr>
      <w:tr w:rsidR="007B6ED0" w14:paraId="4497B84E" w14:textId="77777777">
        <w:tc>
          <w:tcPr>
            <w:tcW w:w="1399" w:type="dxa"/>
          </w:tcPr>
          <w:p w14:paraId="41C784EA" w14:textId="77777777" w:rsidR="007B6ED0" w:rsidRDefault="00A81A52">
            <w:pPr>
              <w:spacing w:after="120"/>
              <w:jc w:val="center"/>
            </w:pPr>
            <w:r>
              <w:rPr>
                <w:rFonts w:ascii="Arial" w:hAnsi="Arial" w:cs="Arial"/>
              </w:rPr>
              <w:t>90</w:t>
            </w:r>
          </w:p>
        </w:tc>
        <w:tc>
          <w:tcPr>
            <w:tcW w:w="4198" w:type="dxa"/>
          </w:tcPr>
          <w:p w14:paraId="1E42D5A2" w14:textId="77777777" w:rsidR="007B6ED0" w:rsidRDefault="00A81A52">
            <w:pPr>
              <w:spacing w:after="120"/>
              <w:jc w:val="both"/>
            </w:pPr>
            <w:r>
              <w:rPr>
                <w:rFonts w:ascii="Arial" w:hAnsi="Arial" w:cs="Arial"/>
              </w:rPr>
              <w:t>Dieciséis. Se modifica el apartado 3 del artículo 111, que queda redactado como sigue:</w:t>
            </w:r>
          </w:p>
          <w:p w14:paraId="050A6C6A" w14:textId="77777777" w:rsidR="007B6ED0" w:rsidRDefault="00A81A52">
            <w:pPr>
              <w:spacing w:after="120"/>
              <w:jc w:val="both"/>
            </w:pPr>
            <w:r>
              <w:rPr>
                <w:rFonts w:ascii="Arial" w:hAnsi="Arial" w:cs="Arial"/>
              </w:rPr>
              <w:t>«3.</w:t>
            </w:r>
            <w:r>
              <w:rPr>
                <w:rFonts w:ascii="Arial" w:hAnsi="Arial" w:cs="Arial"/>
                <w:b/>
                <w:bCs/>
              </w:rPr>
              <w:t xml:space="preserve"> </w:t>
            </w:r>
            <w:r>
              <w:rPr>
                <w:rFonts w:ascii="Arial" w:hAnsi="Arial" w:cs="Arial"/>
              </w:rPr>
              <w:t xml:space="preserve">Si, como consecuencia exclusivamente de la variación en el </w:t>
            </w:r>
            <w:r>
              <w:rPr>
                <w:rFonts w:ascii="Arial" w:hAnsi="Arial" w:cs="Arial"/>
              </w:rPr>
              <w:lastRenderedPageBreak/>
              <w:t xml:space="preserve">número total de derechos de voto de la sociedad derivada de la existencia de acciones con voto de lealtad </w:t>
            </w:r>
            <w:r>
              <w:rPr>
                <w:rFonts w:ascii="Arial" w:hAnsi="Arial" w:cs="Arial"/>
                <w:b/>
                <w:bCs/>
              </w:rPr>
              <w:t>o de acciones de voto plural</w:t>
            </w:r>
            <w:r>
              <w:rPr>
                <w:rFonts w:ascii="Arial" w:hAnsi="Arial" w:cs="Arial"/>
              </w:rPr>
              <w:t xml:space="preserve"> conforme a los artículos 527 ter </w:t>
            </w:r>
            <w:r>
              <w:rPr>
                <w:rFonts w:ascii="Arial" w:hAnsi="Arial" w:cs="Arial"/>
                <w:b/>
                <w:bCs/>
              </w:rPr>
              <w:t>a 527 vicies</w:t>
            </w:r>
            <w:r>
              <w:rPr>
                <w:rFonts w:ascii="Arial" w:hAnsi="Arial" w:cs="Arial"/>
              </w:rPr>
              <w:t xml:space="preserve"> </w:t>
            </w:r>
            <w:r>
              <w:rPr>
                <w:rFonts w:ascii="Arial" w:hAnsi="Arial" w:cs="Arial"/>
                <w:strike/>
              </w:rPr>
              <w:t>y</w:t>
            </w:r>
            <w:r>
              <w:rPr>
                <w:rFonts w:ascii="Arial" w:hAnsi="Arial" w:cs="Arial"/>
              </w:rPr>
              <w:t xml:space="preserve"> </w:t>
            </w:r>
            <w:r>
              <w:rPr>
                <w:rFonts w:ascii="Arial" w:hAnsi="Arial" w:cs="Arial"/>
                <w:strike/>
              </w:rPr>
              <w:t>siguientes</w:t>
            </w:r>
            <w:r>
              <w:rPr>
                <w:rFonts w:ascii="Arial" w:hAnsi="Arial" w:cs="Arial"/>
              </w:rPr>
              <w:t xml:space="preserve"> del texto refundido de la Ley de Sociedades de Capital, aprobado por el Real Decreto Legislativo 1/2010, de 2 de julio, cualquier accionista llegara a alcanzar, directa o indirectamente, un número de derechos de voto igual o superior al 30 por ciento, dicho accionista no podrá ejercer los derechos políticos que excedan de dichos porcentajes sin formular una oferta pública de adquisición dirigida a la totalidad del capital social.</w:t>
            </w:r>
          </w:p>
          <w:p w14:paraId="7BEDD9B3" w14:textId="77777777" w:rsidR="007B6ED0" w:rsidRDefault="00A81A52">
            <w:pPr>
              <w:spacing w:after="120"/>
              <w:jc w:val="both"/>
            </w:pPr>
            <w:r>
              <w:rPr>
                <w:rFonts w:ascii="Arial" w:hAnsi="Arial" w:cs="Arial"/>
              </w:rPr>
              <w:t>La oferta se formulará dentro de los 3 meses siguientes a la fecha en que se hubiese sobrepasado el umbral del 3 por ciento y le serán de aplicación las reglas relativas a la determinación del precio equitativo.</w:t>
            </w:r>
          </w:p>
          <w:p w14:paraId="6EC594E5" w14:textId="77777777" w:rsidR="007B6ED0" w:rsidRDefault="00A81A52">
            <w:pPr>
              <w:spacing w:after="120"/>
              <w:jc w:val="both"/>
            </w:pPr>
            <w:r>
              <w:rPr>
                <w:rFonts w:ascii="Arial" w:hAnsi="Arial" w:cs="Arial"/>
              </w:rPr>
              <w:t xml:space="preserve">No obstante, no será obligatoria la formulación de la oferta, cuando, dentro </w:t>
            </w:r>
            <w:r>
              <w:rPr>
                <w:rFonts w:ascii="Arial" w:hAnsi="Arial" w:cs="Arial"/>
              </w:rPr>
              <w:lastRenderedPageBreak/>
              <w:t>de los 3 meses siguientes a la fecha en que se hubiese sobrepasado el umbral del 30 por ciento de los derechos de voto, se enajene por el obligado a formular la oferta el número de acciones necesario para reducir el exceso de derechos de voto sobre los porcentajes señalados o se renuncie a los derechos de voto que excedan del porcentaje del 30 por ciento de los derechos de voto de la sociedad, siempre que, entre tanto, no se ejerzan los derechos políticos que excedan de dicho porcentaje, o se obtenga una dispensa de la CNMV de acuerdo con lo establecido en el apartado 2 anterior.»</w:t>
            </w:r>
          </w:p>
        </w:tc>
        <w:tc>
          <w:tcPr>
            <w:tcW w:w="4198" w:type="dxa"/>
          </w:tcPr>
          <w:p w14:paraId="2CEE128C" w14:textId="77777777" w:rsidR="007B6ED0" w:rsidRDefault="00A81A52">
            <w:pPr>
              <w:spacing w:after="120"/>
              <w:jc w:val="both"/>
            </w:pPr>
            <w:r>
              <w:rPr>
                <w:rFonts w:ascii="Arial" w:hAnsi="Arial" w:cs="Arial"/>
              </w:rPr>
              <w:lastRenderedPageBreak/>
              <w:t>Dieciséis. Se modifica el apartado 3 del artículo 111, que queda redactado como sigue:</w:t>
            </w:r>
          </w:p>
          <w:p w14:paraId="444A5A5A" w14:textId="77777777" w:rsidR="007B6ED0" w:rsidRDefault="00A81A52">
            <w:pPr>
              <w:spacing w:after="120"/>
              <w:jc w:val="both"/>
            </w:pPr>
            <w:r>
              <w:rPr>
                <w:rFonts w:ascii="Arial" w:hAnsi="Arial" w:cs="Arial"/>
              </w:rPr>
              <w:t>«3.</w:t>
            </w:r>
            <w:r>
              <w:rPr>
                <w:rFonts w:ascii="Arial" w:hAnsi="Arial" w:cs="Arial"/>
                <w:b/>
                <w:bCs/>
              </w:rPr>
              <w:t xml:space="preserve"> </w:t>
            </w:r>
            <w:r>
              <w:rPr>
                <w:rFonts w:ascii="Arial" w:hAnsi="Arial" w:cs="Arial"/>
              </w:rPr>
              <w:t xml:space="preserve">Si, como consecuencia exclusivamente de la variación en el </w:t>
            </w:r>
            <w:r>
              <w:rPr>
                <w:rFonts w:ascii="Arial" w:hAnsi="Arial" w:cs="Arial"/>
              </w:rPr>
              <w:lastRenderedPageBreak/>
              <w:t xml:space="preserve">número total de derechos de voto de la sociedad derivada de la existencia de acciones con voto de lealtad </w:t>
            </w:r>
            <w:r>
              <w:rPr>
                <w:rFonts w:ascii="Arial" w:hAnsi="Arial" w:cs="Arial"/>
                <w:b/>
                <w:bCs/>
              </w:rPr>
              <w:t>o de acciones de voto plural</w:t>
            </w:r>
            <w:r>
              <w:rPr>
                <w:rFonts w:ascii="Arial" w:hAnsi="Arial" w:cs="Arial"/>
              </w:rPr>
              <w:t xml:space="preserve"> conforme a los artículos 527 ter </w:t>
            </w:r>
            <w:r>
              <w:rPr>
                <w:rFonts w:ascii="Arial" w:hAnsi="Arial" w:cs="Arial"/>
                <w:b/>
                <w:bCs/>
              </w:rPr>
              <w:t>a 527 vicies</w:t>
            </w:r>
            <w:r>
              <w:rPr>
                <w:rFonts w:ascii="Arial" w:hAnsi="Arial" w:cs="Arial"/>
              </w:rPr>
              <w:t xml:space="preserve"> </w:t>
            </w:r>
            <w:r>
              <w:rPr>
                <w:rFonts w:ascii="Arial" w:hAnsi="Arial" w:cs="Arial"/>
                <w:strike/>
              </w:rPr>
              <w:t>y</w:t>
            </w:r>
            <w:r>
              <w:rPr>
                <w:rFonts w:ascii="Arial" w:hAnsi="Arial" w:cs="Arial"/>
              </w:rPr>
              <w:t xml:space="preserve"> </w:t>
            </w:r>
            <w:r>
              <w:rPr>
                <w:rFonts w:ascii="Arial" w:hAnsi="Arial" w:cs="Arial"/>
                <w:strike/>
              </w:rPr>
              <w:t>siguientes</w:t>
            </w:r>
            <w:r>
              <w:rPr>
                <w:rFonts w:ascii="Arial" w:hAnsi="Arial" w:cs="Arial"/>
              </w:rPr>
              <w:t xml:space="preserve"> del texto refundido de la Ley de Sociedades de Capital, aprobado por el Real Decreto Legislativo 1/2010, de 2 de julio, cualquier accionista llegara a alcanzar, directa o indirectamente, un número de derechos de voto igual o superior al 30 por ciento, dicho accionista no podrá ejercer los derechos políticos que excedan de dichos porcentajes sin formular una oferta pública de adquisición dirigida a la totalidad del capital social.</w:t>
            </w:r>
          </w:p>
          <w:p w14:paraId="73791233" w14:textId="77777777" w:rsidR="007B6ED0" w:rsidRDefault="00A81A52">
            <w:pPr>
              <w:spacing w:after="120"/>
              <w:jc w:val="both"/>
            </w:pPr>
            <w:r>
              <w:rPr>
                <w:rFonts w:ascii="Arial" w:hAnsi="Arial" w:cs="Arial"/>
              </w:rPr>
              <w:t>La oferta se formulará dentro de los 3 meses siguientes a la fecha en que se hubiese sobrepasado el umbral del 3 por ciento y le serán de aplicación las reglas relativas a la determinación del precio equitativo.</w:t>
            </w:r>
          </w:p>
          <w:p w14:paraId="06BC10C3" w14:textId="77777777" w:rsidR="007B6ED0" w:rsidRDefault="00A81A52">
            <w:pPr>
              <w:spacing w:after="120"/>
              <w:jc w:val="both"/>
            </w:pPr>
            <w:r>
              <w:rPr>
                <w:rFonts w:ascii="Arial" w:hAnsi="Arial" w:cs="Arial"/>
              </w:rPr>
              <w:t xml:space="preserve">No obstante, no será obligatoria la formulación de la oferta, cuando, dentro </w:t>
            </w:r>
            <w:r>
              <w:rPr>
                <w:rFonts w:ascii="Arial" w:hAnsi="Arial" w:cs="Arial"/>
              </w:rPr>
              <w:lastRenderedPageBreak/>
              <w:t>de los 3 meses siguientes a la fecha en que se hubiese sobrepasado el umbral del 30 por ciento de los derechos de voto, se enajene por el obligado a formular la oferta el número de acciones necesario para reducir el exceso de derechos de voto sobre los porcentajes señalados o se renuncie a los derechos de voto que excedan del porcentaje del 30 por ciento de los derechos de voto de la sociedad, siempre que, entre tanto, no se ejerzan los derechos políticos que excedan de dicho porcentaje, o se obtenga una dispensa de la CNMV de acuerdo con lo establecido en el apartado 2 anterior.»</w:t>
            </w:r>
          </w:p>
        </w:tc>
        <w:tc>
          <w:tcPr>
            <w:tcW w:w="4198" w:type="dxa"/>
          </w:tcPr>
          <w:p w14:paraId="77DBC168" w14:textId="77777777" w:rsidR="007B6ED0" w:rsidRDefault="007B6ED0">
            <w:pPr>
              <w:spacing w:after="120"/>
              <w:jc w:val="both"/>
            </w:pPr>
          </w:p>
        </w:tc>
      </w:tr>
    </w:tbl>
    <w:p w14:paraId="0B865631" w14:textId="77777777" w:rsidR="007B6ED0" w:rsidRDefault="007B6ED0"/>
    <w:p w14:paraId="3BA53EB6" w14:textId="77777777" w:rsidR="007B6ED0" w:rsidRDefault="00A81A52">
      <w:pPr>
        <w:pStyle w:val="Ttulo2"/>
      </w:pPr>
      <w:r>
        <w:rPr>
          <w:rFonts w:ascii="Arial" w:hAnsi="Arial"/>
          <w:color w:val="000000"/>
          <w:sz w:val="24"/>
        </w:rPr>
        <w:t>Diecisiete. Se modifica la letra b) del artículo 182.2, que queda redactada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C2015ED" w14:textId="77777777">
        <w:tc>
          <w:tcPr>
            <w:tcW w:w="1399" w:type="dxa"/>
          </w:tcPr>
          <w:p w14:paraId="4D63ACB3" w14:textId="77777777" w:rsidR="007B6ED0" w:rsidRDefault="00A81A52">
            <w:pPr>
              <w:jc w:val="center"/>
            </w:pPr>
            <w:r>
              <w:rPr>
                <w:rFonts w:ascii="Arial" w:hAnsi="Arial"/>
                <w:b/>
              </w:rPr>
              <w:t>Nº FILA</w:t>
            </w:r>
          </w:p>
        </w:tc>
        <w:tc>
          <w:tcPr>
            <w:tcW w:w="4198" w:type="dxa"/>
          </w:tcPr>
          <w:p w14:paraId="03E52E0A" w14:textId="77777777" w:rsidR="007B6ED0" w:rsidRDefault="00A81A52">
            <w:pPr>
              <w:jc w:val="center"/>
            </w:pPr>
            <w:r>
              <w:rPr>
                <w:rFonts w:ascii="Arial" w:hAnsi="Arial"/>
                <w:b/>
              </w:rPr>
              <w:t>REDACCIÓN ORIGINAL</w:t>
            </w:r>
          </w:p>
        </w:tc>
        <w:tc>
          <w:tcPr>
            <w:tcW w:w="4198" w:type="dxa"/>
          </w:tcPr>
          <w:p w14:paraId="0A23F567" w14:textId="77777777" w:rsidR="007B6ED0" w:rsidRDefault="00A81A52">
            <w:pPr>
              <w:jc w:val="center"/>
            </w:pPr>
            <w:r>
              <w:rPr>
                <w:rFonts w:ascii="Arial" w:hAnsi="Arial"/>
                <w:b/>
              </w:rPr>
              <w:t>PROPUESTA DE REDACCIÓN</w:t>
            </w:r>
          </w:p>
        </w:tc>
        <w:tc>
          <w:tcPr>
            <w:tcW w:w="4198" w:type="dxa"/>
          </w:tcPr>
          <w:p w14:paraId="208A13A3" w14:textId="77777777" w:rsidR="007B6ED0" w:rsidRDefault="00A81A52">
            <w:pPr>
              <w:jc w:val="center"/>
            </w:pPr>
            <w:r>
              <w:rPr>
                <w:rFonts w:ascii="Arial" w:hAnsi="Arial"/>
                <w:b/>
              </w:rPr>
              <w:t>COMENTARIO</w:t>
            </w:r>
          </w:p>
        </w:tc>
      </w:tr>
      <w:tr w:rsidR="007B6ED0" w14:paraId="08AB65B9" w14:textId="77777777">
        <w:tc>
          <w:tcPr>
            <w:tcW w:w="1399" w:type="dxa"/>
          </w:tcPr>
          <w:p w14:paraId="25F60A67" w14:textId="77777777" w:rsidR="007B6ED0" w:rsidRDefault="00A81A52">
            <w:pPr>
              <w:spacing w:after="120"/>
              <w:jc w:val="center"/>
            </w:pPr>
            <w:r>
              <w:rPr>
                <w:rFonts w:ascii="Arial" w:hAnsi="Arial" w:cs="Arial"/>
              </w:rPr>
              <w:t>91</w:t>
            </w:r>
          </w:p>
        </w:tc>
        <w:tc>
          <w:tcPr>
            <w:tcW w:w="4198" w:type="dxa"/>
          </w:tcPr>
          <w:p w14:paraId="6AF9DB12" w14:textId="77777777" w:rsidR="007B6ED0" w:rsidRDefault="00A81A52">
            <w:pPr>
              <w:spacing w:after="120"/>
              <w:jc w:val="both"/>
            </w:pPr>
            <w:r>
              <w:rPr>
                <w:rFonts w:ascii="Arial" w:hAnsi="Arial" w:cs="Arial"/>
              </w:rPr>
              <w:t>Diecisiete. Se modifica la letra b) del artículo 182.2, que queda redactada en los siguientes términos:</w:t>
            </w:r>
          </w:p>
          <w:p w14:paraId="0E563096" w14:textId="77777777" w:rsidR="007B6ED0" w:rsidRDefault="00A81A52">
            <w:pPr>
              <w:spacing w:after="120"/>
              <w:jc w:val="both"/>
            </w:pPr>
            <w:r>
              <w:rPr>
                <w:rFonts w:ascii="Arial" w:hAnsi="Arial" w:cs="Arial"/>
              </w:rPr>
              <w:t>«b)</w:t>
            </w:r>
            <w:r>
              <w:rPr>
                <w:rFonts w:ascii="Arial" w:hAnsi="Arial" w:cs="Arial"/>
                <w:b/>
                <w:bCs/>
              </w:rPr>
              <w:t xml:space="preserve"> </w:t>
            </w:r>
            <w:r>
              <w:rPr>
                <w:rFonts w:ascii="Arial" w:hAnsi="Arial" w:cs="Arial"/>
              </w:rPr>
              <w:t xml:space="preserve">Proveedores de información consolidada (PIC): son personas autorizadas con arreglo a lo dispuesto en </w:t>
            </w:r>
            <w:r>
              <w:rPr>
                <w:rFonts w:ascii="Arial" w:hAnsi="Arial" w:cs="Arial"/>
                <w:b/>
                <w:bCs/>
              </w:rPr>
              <w:lastRenderedPageBreak/>
              <w:t>el Reglamento (UE) n.º 600/2014, de 15 de mayo de 2014</w:t>
            </w:r>
            <w:r>
              <w:rPr>
                <w:rFonts w:ascii="Arial" w:hAnsi="Arial" w:cs="Arial"/>
                <w:b/>
                <w:bCs/>
                <w:strike/>
              </w:rPr>
              <w:t xml:space="preserve"> la Directiva 2014/65/UE del Parlamento Europeo y del Consejo, de 15 de mayo de 2014</w:t>
            </w:r>
            <w:r>
              <w:rPr>
                <w:rFonts w:ascii="Arial" w:hAnsi="Arial" w:cs="Arial"/>
              </w:rPr>
              <w:t xml:space="preserve">, para prestar el servicio de recopilar </w:t>
            </w:r>
            <w:r>
              <w:rPr>
                <w:rFonts w:ascii="Arial" w:hAnsi="Arial" w:cs="Arial"/>
                <w:b/>
                <w:bCs/>
              </w:rPr>
              <w:t xml:space="preserve">datos de centros de negociación y APA </w:t>
            </w:r>
            <w:r>
              <w:rPr>
                <w:rFonts w:ascii="Arial" w:hAnsi="Arial" w:cs="Arial"/>
                <w:b/>
                <w:bCs/>
                <w:strike/>
              </w:rPr>
              <w:t>informes de operaciones realizadas en mercados regulados, SMN, SOC y agentes de publicación autorizados, con los instrumentos financieros mencionados en los artículos 6, 7, 10, 12 y 13, 20 y 21 del Reglamento (UE) n.º 600/2014,</w:t>
            </w:r>
            <w:r>
              <w:rPr>
                <w:rFonts w:ascii="Arial" w:hAnsi="Arial" w:cs="Arial"/>
              </w:rPr>
              <w:t xml:space="preserve"> y </w:t>
            </w:r>
            <w:r>
              <w:rPr>
                <w:rFonts w:ascii="Arial" w:hAnsi="Arial" w:cs="Arial"/>
                <w:b/>
                <w:bCs/>
              </w:rPr>
              <w:t>de</w:t>
            </w:r>
            <w:r>
              <w:rPr>
                <w:rFonts w:ascii="Arial" w:hAnsi="Arial" w:cs="Arial"/>
              </w:rPr>
              <w:t xml:space="preserve"> consolidarlos en un flujo electrónico continuo de datos en tiempo real</w:t>
            </w:r>
            <w:r>
              <w:rPr>
                <w:rFonts w:ascii="Arial" w:hAnsi="Arial" w:cs="Arial"/>
                <w:b/>
                <w:bCs/>
                <w:strike/>
              </w:rPr>
              <w:t xml:space="preserve"> de datos electrónicos continuos en directo</w:t>
            </w:r>
            <w:r>
              <w:rPr>
                <w:rFonts w:ascii="Arial" w:hAnsi="Arial" w:cs="Arial"/>
              </w:rPr>
              <w:t xml:space="preserve"> que </w:t>
            </w:r>
            <w:r>
              <w:rPr>
                <w:rFonts w:ascii="Arial" w:hAnsi="Arial" w:cs="Arial"/>
                <w:b/>
                <w:bCs/>
                <w:strike/>
              </w:rPr>
              <w:t xml:space="preserve">proporcionen datos sobre precios y volúmenes para cada instrumento financiero </w:t>
            </w:r>
            <w:r>
              <w:rPr>
                <w:rFonts w:ascii="Arial" w:hAnsi="Arial" w:cs="Arial"/>
                <w:b/>
                <w:bCs/>
              </w:rPr>
              <w:t>proporcione datos básicos de mercado y datos reglamentarios, en los términos establecidos por el Reglamento (UE) n.º 600/2014, de 15 de mayo de 2014.</w:t>
            </w:r>
            <w:r>
              <w:rPr>
                <w:rFonts w:ascii="Arial" w:hAnsi="Arial" w:cs="Arial"/>
              </w:rPr>
              <w:t>»</w:t>
            </w:r>
          </w:p>
        </w:tc>
        <w:tc>
          <w:tcPr>
            <w:tcW w:w="4198" w:type="dxa"/>
          </w:tcPr>
          <w:p w14:paraId="1B92A577" w14:textId="77777777" w:rsidR="007B6ED0" w:rsidRDefault="00A81A52">
            <w:pPr>
              <w:spacing w:after="120"/>
              <w:jc w:val="both"/>
            </w:pPr>
            <w:r>
              <w:rPr>
                <w:rFonts w:ascii="Arial" w:hAnsi="Arial" w:cs="Arial"/>
              </w:rPr>
              <w:lastRenderedPageBreak/>
              <w:t>Diecisiete. Se modifica la letra b) del artículo 182.2, que queda redactada en los siguientes términos:</w:t>
            </w:r>
          </w:p>
          <w:p w14:paraId="63E277D5" w14:textId="77777777" w:rsidR="007B6ED0" w:rsidRDefault="00A81A52">
            <w:pPr>
              <w:spacing w:after="120"/>
              <w:jc w:val="both"/>
            </w:pPr>
            <w:r>
              <w:rPr>
                <w:rFonts w:ascii="Arial" w:hAnsi="Arial" w:cs="Arial"/>
              </w:rPr>
              <w:t>«b)</w:t>
            </w:r>
            <w:r>
              <w:rPr>
                <w:rFonts w:ascii="Arial" w:hAnsi="Arial" w:cs="Arial"/>
                <w:b/>
                <w:bCs/>
              </w:rPr>
              <w:t xml:space="preserve"> </w:t>
            </w:r>
            <w:r>
              <w:rPr>
                <w:rFonts w:ascii="Arial" w:hAnsi="Arial" w:cs="Arial"/>
              </w:rPr>
              <w:t xml:space="preserve">Proveedores de información consolidada (PIC): son personas autorizadas con arreglo a lo dispuesto en </w:t>
            </w:r>
            <w:r>
              <w:rPr>
                <w:rFonts w:ascii="Arial" w:hAnsi="Arial" w:cs="Arial"/>
                <w:b/>
                <w:bCs/>
              </w:rPr>
              <w:lastRenderedPageBreak/>
              <w:t>el Reglamento (UE) n.º 600/2014, de 15 de mayo de 2014</w:t>
            </w:r>
            <w:r>
              <w:rPr>
                <w:rFonts w:ascii="Arial" w:hAnsi="Arial" w:cs="Arial"/>
                <w:b/>
                <w:bCs/>
                <w:strike/>
              </w:rPr>
              <w:t xml:space="preserve"> la Directiva 2014/65/UE del Parlamento Europeo y del Consejo, de 15 de mayo de 2014</w:t>
            </w:r>
            <w:r>
              <w:rPr>
                <w:rFonts w:ascii="Arial" w:hAnsi="Arial" w:cs="Arial"/>
              </w:rPr>
              <w:t xml:space="preserve">, para prestar el servicio de recopilar </w:t>
            </w:r>
            <w:r>
              <w:rPr>
                <w:rFonts w:ascii="Arial" w:hAnsi="Arial" w:cs="Arial"/>
                <w:b/>
                <w:bCs/>
              </w:rPr>
              <w:t xml:space="preserve">datos de centros de negociación y APA </w:t>
            </w:r>
            <w:r>
              <w:rPr>
                <w:rFonts w:ascii="Arial" w:hAnsi="Arial" w:cs="Arial"/>
                <w:b/>
                <w:bCs/>
                <w:strike/>
              </w:rPr>
              <w:t>informes de operaciones realizadas en mercados regulados, SMN, SOC y agentes de publicación autorizados, con los instrumentos financieros mencionados en los artículos 6, 7, 10, 12 y 13, 20 y 21 del Reglamento (UE) n.º 600/2014,</w:t>
            </w:r>
            <w:r>
              <w:rPr>
                <w:rFonts w:ascii="Arial" w:hAnsi="Arial" w:cs="Arial"/>
              </w:rPr>
              <w:t xml:space="preserve"> y </w:t>
            </w:r>
            <w:r>
              <w:rPr>
                <w:rFonts w:ascii="Arial" w:hAnsi="Arial" w:cs="Arial"/>
                <w:b/>
                <w:bCs/>
              </w:rPr>
              <w:t>de</w:t>
            </w:r>
            <w:r>
              <w:rPr>
                <w:rFonts w:ascii="Arial" w:hAnsi="Arial" w:cs="Arial"/>
              </w:rPr>
              <w:t xml:space="preserve"> consolidarlos en un flujo electrónico continuo de datos en tiempo real</w:t>
            </w:r>
            <w:r>
              <w:rPr>
                <w:rFonts w:ascii="Arial" w:hAnsi="Arial" w:cs="Arial"/>
                <w:b/>
                <w:bCs/>
                <w:strike/>
              </w:rPr>
              <w:t xml:space="preserve"> de datos electrónicos continuos en directo</w:t>
            </w:r>
            <w:r>
              <w:rPr>
                <w:rFonts w:ascii="Arial" w:hAnsi="Arial" w:cs="Arial"/>
              </w:rPr>
              <w:t xml:space="preserve"> que </w:t>
            </w:r>
            <w:r>
              <w:rPr>
                <w:rFonts w:ascii="Arial" w:hAnsi="Arial" w:cs="Arial"/>
                <w:b/>
                <w:bCs/>
                <w:strike/>
              </w:rPr>
              <w:t xml:space="preserve">proporcionen datos sobre precios y volúmenes para cada instrumento financiero </w:t>
            </w:r>
            <w:r>
              <w:rPr>
                <w:rFonts w:ascii="Arial" w:hAnsi="Arial" w:cs="Arial"/>
                <w:b/>
                <w:bCs/>
              </w:rPr>
              <w:t>proporcione datos básicos de mercado y datos reglamentarios, en los términos establecidos por el Reglamento (UE) n.º 600/2014, de 15 de mayo de 2014.</w:t>
            </w:r>
            <w:r>
              <w:rPr>
                <w:rFonts w:ascii="Arial" w:hAnsi="Arial" w:cs="Arial"/>
              </w:rPr>
              <w:t>»</w:t>
            </w:r>
          </w:p>
        </w:tc>
        <w:tc>
          <w:tcPr>
            <w:tcW w:w="4198" w:type="dxa"/>
          </w:tcPr>
          <w:p w14:paraId="021C09AA" w14:textId="77777777" w:rsidR="007B6ED0" w:rsidRDefault="007B6ED0">
            <w:pPr>
              <w:spacing w:after="120"/>
              <w:jc w:val="both"/>
            </w:pPr>
          </w:p>
        </w:tc>
      </w:tr>
    </w:tbl>
    <w:p w14:paraId="326A2F12" w14:textId="77777777" w:rsidR="007B6ED0" w:rsidRDefault="007B6ED0"/>
    <w:p w14:paraId="2E9C8D3D" w14:textId="77777777" w:rsidR="007B6ED0" w:rsidRDefault="00A81A52">
      <w:pPr>
        <w:pStyle w:val="Ttulo2"/>
      </w:pPr>
      <w:r>
        <w:rPr>
          <w:rFonts w:ascii="Arial" w:hAnsi="Arial"/>
          <w:color w:val="000000"/>
          <w:sz w:val="24"/>
        </w:rPr>
        <w:lastRenderedPageBreak/>
        <w:t>Dieciocho. Se modifica el artículo 183.3,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E4D9C10" w14:textId="77777777">
        <w:tc>
          <w:tcPr>
            <w:tcW w:w="1399" w:type="dxa"/>
          </w:tcPr>
          <w:p w14:paraId="46E3213B" w14:textId="77777777" w:rsidR="007B6ED0" w:rsidRDefault="00A81A52">
            <w:pPr>
              <w:jc w:val="center"/>
            </w:pPr>
            <w:r>
              <w:rPr>
                <w:rFonts w:ascii="Arial" w:hAnsi="Arial"/>
                <w:b/>
              </w:rPr>
              <w:t>Nº FILA</w:t>
            </w:r>
          </w:p>
        </w:tc>
        <w:tc>
          <w:tcPr>
            <w:tcW w:w="4198" w:type="dxa"/>
          </w:tcPr>
          <w:p w14:paraId="127EC23E" w14:textId="77777777" w:rsidR="007B6ED0" w:rsidRDefault="00A81A52">
            <w:pPr>
              <w:jc w:val="center"/>
            </w:pPr>
            <w:r>
              <w:rPr>
                <w:rFonts w:ascii="Arial" w:hAnsi="Arial"/>
                <w:b/>
              </w:rPr>
              <w:t>REDACCIÓN ORIGINAL</w:t>
            </w:r>
          </w:p>
        </w:tc>
        <w:tc>
          <w:tcPr>
            <w:tcW w:w="4198" w:type="dxa"/>
          </w:tcPr>
          <w:p w14:paraId="23EE929A" w14:textId="77777777" w:rsidR="007B6ED0" w:rsidRDefault="00A81A52">
            <w:pPr>
              <w:jc w:val="center"/>
            </w:pPr>
            <w:r>
              <w:rPr>
                <w:rFonts w:ascii="Arial" w:hAnsi="Arial"/>
                <w:b/>
              </w:rPr>
              <w:t>PROPUESTA DE REDACCIÓN</w:t>
            </w:r>
          </w:p>
        </w:tc>
        <w:tc>
          <w:tcPr>
            <w:tcW w:w="4198" w:type="dxa"/>
          </w:tcPr>
          <w:p w14:paraId="127ADBC4" w14:textId="77777777" w:rsidR="007B6ED0" w:rsidRDefault="00A81A52">
            <w:pPr>
              <w:jc w:val="center"/>
            </w:pPr>
            <w:r>
              <w:rPr>
                <w:rFonts w:ascii="Arial" w:hAnsi="Arial"/>
                <w:b/>
              </w:rPr>
              <w:t>COMENTARIO</w:t>
            </w:r>
          </w:p>
        </w:tc>
      </w:tr>
      <w:tr w:rsidR="007B6ED0" w14:paraId="329E5965" w14:textId="77777777">
        <w:tc>
          <w:tcPr>
            <w:tcW w:w="1399" w:type="dxa"/>
          </w:tcPr>
          <w:p w14:paraId="5268CB95" w14:textId="77777777" w:rsidR="007B6ED0" w:rsidRDefault="00A81A52">
            <w:pPr>
              <w:spacing w:after="120"/>
              <w:jc w:val="center"/>
            </w:pPr>
            <w:r>
              <w:rPr>
                <w:rFonts w:ascii="Arial" w:hAnsi="Arial" w:cs="Arial"/>
              </w:rPr>
              <w:t>92</w:t>
            </w:r>
          </w:p>
        </w:tc>
        <w:tc>
          <w:tcPr>
            <w:tcW w:w="4198" w:type="dxa"/>
          </w:tcPr>
          <w:p w14:paraId="1956EEB2" w14:textId="77777777" w:rsidR="007B6ED0" w:rsidRDefault="00A81A52">
            <w:pPr>
              <w:spacing w:after="120"/>
              <w:jc w:val="both"/>
            </w:pPr>
            <w:r>
              <w:rPr>
                <w:rFonts w:ascii="Arial" w:hAnsi="Arial" w:cs="Arial"/>
              </w:rPr>
              <w:t>Dieciocho. Se modifica el artículo 183.3, que queda redactado en los siguientes términos:</w:t>
            </w:r>
          </w:p>
          <w:p w14:paraId="370FD4CB" w14:textId="77777777" w:rsidR="007B6ED0" w:rsidRDefault="00A81A52">
            <w:pPr>
              <w:spacing w:after="120"/>
              <w:jc w:val="both"/>
            </w:pPr>
            <w:r>
              <w:rPr>
                <w:rFonts w:ascii="Arial" w:hAnsi="Arial" w:cs="Arial"/>
                <w:b/>
                <w:bCs/>
              </w:rPr>
              <w:t>«</w:t>
            </w:r>
            <w:r>
              <w:rPr>
                <w:rFonts w:ascii="Arial" w:hAnsi="Arial" w:cs="Arial"/>
              </w:rPr>
              <w:t>3.</w:t>
            </w:r>
            <w:r>
              <w:rPr>
                <w:rFonts w:ascii="Arial" w:hAnsi="Arial" w:cs="Arial"/>
                <w:b/>
                <w:bCs/>
              </w:rPr>
              <w:t xml:space="preserve"> </w:t>
            </w:r>
            <w:r>
              <w:rPr>
                <w:rFonts w:ascii="Arial" w:hAnsi="Arial" w:cs="Arial"/>
              </w:rPr>
              <w:t xml:space="preserve">Las empresas de servicios de inversión y los organismos rectores del mercado que gestionen un centro de negociación podrán, asimismo, gestionar los servicios de suministro de datos de un APA, un PIC y un SIA, a condición de que la AEVM o la CNMV, </w:t>
            </w:r>
            <w:r>
              <w:rPr>
                <w:rFonts w:ascii="Arial" w:hAnsi="Arial" w:cs="Arial"/>
                <w:b/>
                <w:bCs/>
              </w:rPr>
              <w:t>en el caso de los SIA y los APA para los que se cumplan</w:t>
            </w:r>
            <w:r>
              <w:rPr>
                <w:rFonts w:ascii="Arial" w:hAnsi="Arial" w:cs="Arial"/>
              </w:rPr>
              <w:t xml:space="preserve"> </w:t>
            </w:r>
            <w:r>
              <w:rPr>
                <w:rFonts w:ascii="Arial" w:hAnsi="Arial" w:cs="Arial"/>
                <w:b/>
                <w:bCs/>
                <w:strike/>
              </w:rPr>
              <w:t>si se cumplen</w:t>
            </w:r>
            <w:r>
              <w:rPr>
                <w:rFonts w:ascii="Arial" w:hAnsi="Arial" w:cs="Arial"/>
              </w:rPr>
              <w:t xml:space="preserve"> las condiciones establecidas en el </w:t>
            </w:r>
            <w:r>
              <w:rPr>
                <w:rFonts w:ascii="Arial" w:hAnsi="Arial" w:cs="Arial"/>
                <w:b/>
                <w:bCs/>
              </w:rPr>
              <w:t>desarrollo del</w:t>
            </w:r>
            <w:r>
              <w:rPr>
                <w:rFonts w:ascii="Arial" w:hAnsi="Arial" w:cs="Arial"/>
              </w:rPr>
              <w:t xml:space="preserve"> artículo 2.3 del Reglamento (UE) n.º 600/2014, de 15 de mayo de 2014, haya verificado previamente que cumplen lo dispuesto en dicha norma y obtengan la correspondiente autorización.»</w:t>
            </w:r>
          </w:p>
        </w:tc>
        <w:tc>
          <w:tcPr>
            <w:tcW w:w="4198" w:type="dxa"/>
          </w:tcPr>
          <w:p w14:paraId="75633713" w14:textId="77777777" w:rsidR="007B6ED0" w:rsidRDefault="00A81A52">
            <w:pPr>
              <w:spacing w:after="120"/>
              <w:jc w:val="both"/>
            </w:pPr>
            <w:r>
              <w:rPr>
                <w:rFonts w:ascii="Arial" w:hAnsi="Arial" w:cs="Arial"/>
              </w:rPr>
              <w:t>Dieciocho. Se modifica el artículo 183.3, que queda redactado en los siguientes términos:</w:t>
            </w:r>
          </w:p>
          <w:p w14:paraId="7A44D11B" w14:textId="77777777" w:rsidR="007B6ED0" w:rsidRDefault="00A81A52">
            <w:pPr>
              <w:spacing w:after="120"/>
              <w:jc w:val="both"/>
            </w:pPr>
            <w:r>
              <w:rPr>
                <w:rFonts w:ascii="Arial" w:hAnsi="Arial" w:cs="Arial"/>
                <w:b/>
                <w:bCs/>
              </w:rPr>
              <w:t>«</w:t>
            </w:r>
            <w:r>
              <w:rPr>
                <w:rFonts w:ascii="Arial" w:hAnsi="Arial" w:cs="Arial"/>
              </w:rPr>
              <w:t>3.</w:t>
            </w:r>
            <w:r>
              <w:rPr>
                <w:rFonts w:ascii="Arial" w:hAnsi="Arial" w:cs="Arial"/>
                <w:b/>
                <w:bCs/>
              </w:rPr>
              <w:t xml:space="preserve"> </w:t>
            </w:r>
            <w:r>
              <w:rPr>
                <w:rFonts w:ascii="Arial" w:hAnsi="Arial" w:cs="Arial"/>
              </w:rPr>
              <w:t xml:space="preserve">Las empresas de servicios de inversión y los organismos rectores del mercado que gestionen un centro de negociación podrán, asimismo, gestionar los servicios de suministro de datos de un APA, un PIC y un SIA, a condición de que la AEVM o la CNMV, </w:t>
            </w:r>
            <w:r>
              <w:rPr>
                <w:rFonts w:ascii="Arial" w:hAnsi="Arial" w:cs="Arial"/>
                <w:b/>
                <w:bCs/>
              </w:rPr>
              <w:t>en el caso de los SIA y los APA para los que se cumplan</w:t>
            </w:r>
            <w:r>
              <w:rPr>
                <w:rFonts w:ascii="Arial" w:hAnsi="Arial" w:cs="Arial"/>
              </w:rPr>
              <w:t xml:space="preserve"> </w:t>
            </w:r>
            <w:r>
              <w:rPr>
                <w:rFonts w:ascii="Arial" w:hAnsi="Arial" w:cs="Arial"/>
                <w:b/>
                <w:bCs/>
                <w:strike/>
              </w:rPr>
              <w:t>si se cumplen</w:t>
            </w:r>
            <w:r>
              <w:rPr>
                <w:rFonts w:ascii="Arial" w:hAnsi="Arial" w:cs="Arial"/>
              </w:rPr>
              <w:t xml:space="preserve"> las condiciones establecidas en el </w:t>
            </w:r>
            <w:r>
              <w:rPr>
                <w:rFonts w:ascii="Arial" w:hAnsi="Arial" w:cs="Arial"/>
                <w:b/>
                <w:bCs/>
              </w:rPr>
              <w:t>desarrollo del</w:t>
            </w:r>
            <w:r>
              <w:rPr>
                <w:rFonts w:ascii="Arial" w:hAnsi="Arial" w:cs="Arial"/>
              </w:rPr>
              <w:t xml:space="preserve"> artículo 2.3 del Reglamento (UE) n.º 600/2014, de 15 de mayo de 2014, haya verificado previamente que cumplen lo dispuesto en dicha norma y obtengan la correspondiente autorización.»</w:t>
            </w:r>
          </w:p>
        </w:tc>
        <w:tc>
          <w:tcPr>
            <w:tcW w:w="4198" w:type="dxa"/>
          </w:tcPr>
          <w:p w14:paraId="3D16E6BB" w14:textId="77777777" w:rsidR="007B6ED0" w:rsidRDefault="007B6ED0">
            <w:pPr>
              <w:spacing w:after="120"/>
              <w:jc w:val="both"/>
            </w:pPr>
          </w:p>
        </w:tc>
      </w:tr>
    </w:tbl>
    <w:p w14:paraId="7FD839C6" w14:textId="77777777" w:rsidR="007B6ED0" w:rsidRDefault="007B6ED0"/>
    <w:p w14:paraId="252D6914" w14:textId="77777777" w:rsidR="007B6ED0" w:rsidRDefault="00A81A52">
      <w:pPr>
        <w:pStyle w:val="Ttulo2"/>
      </w:pPr>
      <w:r>
        <w:rPr>
          <w:rFonts w:ascii="Arial" w:hAnsi="Arial"/>
          <w:color w:val="000000"/>
          <w:sz w:val="24"/>
        </w:rPr>
        <w:t>Diecinueve. Se modifica el artículo 184.3,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3C86515" w14:textId="77777777">
        <w:tc>
          <w:tcPr>
            <w:tcW w:w="1399" w:type="dxa"/>
          </w:tcPr>
          <w:p w14:paraId="5A24D963" w14:textId="77777777" w:rsidR="007B6ED0" w:rsidRDefault="00A81A52">
            <w:pPr>
              <w:jc w:val="center"/>
            </w:pPr>
            <w:r>
              <w:rPr>
                <w:rFonts w:ascii="Arial" w:hAnsi="Arial"/>
                <w:b/>
              </w:rPr>
              <w:t>Nº FILA</w:t>
            </w:r>
          </w:p>
        </w:tc>
        <w:tc>
          <w:tcPr>
            <w:tcW w:w="4198" w:type="dxa"/>
          </w:tcPr>
          <w:p w14:paraId="52B4A2D9" w14:textId="77777777" w:rsidR="007B6ED0" w:rsidRDefault="00A81A52">
            <w:pPr>
              <w:jc w:val="center"/>
            </w:pPr>
            <w:r>
              <w:rPr>
                <w:rFonts w:ascii="Arial" w:hAnsi="Arial"/>
                <w:b/>
              </w:rPr>
              <w:t>REDACCIÓN ORIGINAL</w:t>
            </w:r>
          </w:p>
        </w:tc>
        <w:tc>
          <w:tcPr>
            <w:tcW w:w="4198" w:type="dxa"/>
          </w:tcPr>
          <w:p w14:paraId="76D850A5" w14:textId="77777777" w:rsidR="007B6ED0" w:rsidRDefault="00A81A52">
            <w:pPr>
              <w:jc w:val="center"/>
            </w:pPr>
            <w:r>
              <w:rPr>
                <w:rFonts w:ascii="Arial" w:hAnsi="Arial"/>
                <w:b/>
              </w:rPr>
              <w:t>PROPUESTA DE REDACCIÓN</w:t>
            </w:r>
          </w:p>
        </w:tc>
        <w:tc>
          <w:tcPr>
            <w:tcW w:w="4198" w:type="dxa"/>
          </w:tcPr>
          <w:p w14:paraId="639AC6C5" w14:textId="77777777" w:rsidR="007B6ED0" w:rsidRDefault="00A81A52">
            <w:pPr>
              <w:jc w:val="center"/>
            </w:pPr>
            <w:r>
              <w:rPr>
                <w:rFonts w:ascii="Arial" w:hAnsi="Arial"/>
                <w:b/>
              </w:rPr>
              <w:t>COMENTARIO</w:t>
            </w:r>
          </w:p>
        </w:tc>
      </w:tr>
      <w:tr w:rsidR="007B6ED0" w14:paraId="225494B8" w14:textId="77777777">
        <w:tc>
          <w:tcPr>
            <w:tcW w:w="1399" w:type="dxa"/>
          </w:tcPr>
          <w:p w14:paraId="79DAB795" w14:textId="77777777" w:rsidR="007B6ED0" w:rsidRDefault="00A81A52">
            <w:pPr>
              <w:spacing w:after="120"/>
              <w:jc w:val="center"/>
            </w:pPr>
            <w:r>
              <w:rPr>
                <w:rFonts w:ascii="Arial" w:hAnsi="Arial" w:cs="Arial"/>
              </w:rPr>
              <w:lastRenderedPageBreak/>
              <w:t>93</w:t>
            </w:r>
          </w:p>
        </w:tc>
        <w:tc>
          <w:tcPr>
            <w:tcW w:w="4198" w:type="dxa"/>
          </w:tcPr>
          <w:p w14:paraId="56C1D0FB" w14:textId="77777777" w:rsidR="007B6ED0" w:rsidRDefault="00A81A52">
            <w:pPr>
              <w:spacing w:after="120"/>
              <w:jc w:val="both"/>
            </w:pPr>
            <w:r>
              <w:rPr>
                <w:rFonts w:ascii="Arial" w:hAnsi="Arial" w:cs="Arial"/>
              </w:rPr>
              <w:t>Diecinueve. Se modifica el artículo 184.3, que queda redactado en los siguientes términos:</w:t>
            </w:r>
          </w:p>
          <w:p w14:paraId="647AFEC7" w14:textId="77777777" w:rsidR="007B6ED0" w:rsidRDefault="00A81A52">
            <w:pPr>
              <w:spacing w:after="120"/>
              <w:jc w:val="both"/>
            </w:pPr>
            <w:r>
              <w:rPr>
                <w:rFonts w:ascii="Arial" w:hAnsi="Arial" w:cs="Arial"/>
              </w:rPr>
              <w:t>«3.</w:t>
            </w:r>
            <w:r>
              <w:rPr>
                <w:rFonts w:ascii="Arial" w:hAnsi="Arial" w:cs="Arial"/>
                <w:b/>
                <w:bCs/>
              </w:rPr>
              <w:t xml:space="preserve"> Cuando corresponda,</w:t>
            </w:r>
            <w:r>
              <w:rPr>
                <w:rFonts w:ascii="Arial" w:hAnsi="Arial" w:cs="Arial"/>
              </w:rPr>
              <w:t xml:space="preserve"> la CNMV podrá revocar la autorización concedida para la prestación del servicio de suministro de datos </w:t>
            </w:r>
            <w:r>
              <w:rPr>
                <w:rFonts w:ascii="Arial" w:hAnsi="Arial" w:cs="Arial"/>
                <w:b/>
                <w:bCs/>
              </w:rPr>
              <w:t>a un APA o un SIA</w:t>
            </w:r>
            <w:r>
              <w:rPr>
                <w:rFonts w:ascii="Arial" w:hAnsi="Arial" w:cs="Arial"/>
              </w:rPr>
              <w:t xml:space="preserve"> cuando se dé alguno de estos supuestos:</w:t>
            </w:r>
          </w:p>
          <w:p w14:paraId="5D8D1113" w14:textId="77777777" w:rsidR="007B6ED0" w:rsidRDefault="00A81A52">
            <w:pPr>
              <w:spacing w:after="120"/>
              <w:jc w:val="both"/>
            </w:pPr>
            <w:r>
              <w:rPr>
                <w:rFonts w:ascii="Arial" w:hAnsi="Arial" w:cs="Arial"/>
              </w:rPr>
              <w:t>a) Si no da comienzo a las actividades autorizadas dentro de los doce meses siguientes a la fecha de la notificación de la autorización, por causa imputable al interesado.</w:t>
            </w:r>
          </w:p>
          <w:p w14:paraId="07D4FE9E" w14:textId="77777777" w:rsidR="007B6ED0" w:rsidRDefault="00A81A52">
            <w:pPr>
              <w:spacing w:after="120"/>
              <w:jc w:val="both"/>
            </w:pPr>
            <w:r>
              <w:rPr>
                <w:rFonts w:ascii="Arial" w:hAnsi="Arial" w:cs="Arial"/>
              </w:rPr>
              <w:t>b) Si renuncia expresamente a la autorización, independientemente de que se transforme en otra entidad o acuerde su disolución.</w:t>
            </w:r>
          </w:p>
          <w:p w14:paraId="1138986B" w14:textId="77777777" w:rsidR="007B6ED0" w:rsidRDefault="00A81A52">
            <w:pPr>
              <w:spacing w:after="120"/>
              <w:jc w:val="both"/>
            </w:pPr>
            <w:r>
              <w:rPr>
                <w:rFonts w:ascii="Arial" w:hAnsi="Arial" w:cs="Arial"/>
              </w:rPr>
              <w:t>c) Si interrumpe, de hecho, las actividades específicas autorizadas durante un período superior a seis meses.</w:t>
            </w:r>
          </w:p>
          <w:p w14:paraId="433BEA02" w14:textId="77777777" w:rsidR="007B6ED0" w:rsidRDefault="00A81A52">
            <w:pPr>
              <w:spacing w:after="120"/>
              <w:jc w:val="both"/>
            </w:pPr>
            <w:r>
              <w:rPr>
                <w:rFonts w:ascii="Arial" w:hAnsi="Arial" w:cs="Arial"/>
              </w:rPr>
              <w:t xml:space="preserve">d) Si incumple de forma sobrevenida cualquiera de los requisitos para la obtención de la autorización, salvo que </w:t>
            </w:r>
            <w:r>
              <w:rPr>
                <w:rFonts w:ascii="Arial" w:hAnsi="Arial" w:cs="Arial"/>
              </w:rPr>
              <w:lastRenderedPageBreak/>
              <w:t>se disponga alguna otra cosa en relación con los citados requisitos.</w:t>
            </w:r>
          </w:p>
          <w:p w14:paraId="6C8D1DD9" w14:textId="77777777" w:rsidR="007B6ED0" w:rsidRDefault="00A81A52">
            <w:pPr>
              <w:spacing w:after="120"/>
              <w:jc w:val="both"/>
            </w:pPr>
            <w:r>
              <w:rPr>
                <w:rFonts w:ascii="Arial" w:hAnsi="Arial" w:cs="Arial"/>
              </w:rPr>
              <w:t>e) En caso de incumplimiento grave y sistemático de los requisitos relativos a la difusión, la comunicación y el tratamiento de la información, así como al funcionamiento y organización interna de los proveedores de servicios de suministro de datos, de acuerdo con lo establecido a nivel reglamentario.</w:t>
            </w:r>
          </w:p>
          <w:p w14:paraId="7CBF06D6" w14:textId="77777777" w:rsidR="007B6ED0" w:rsidRDefault="00A81A52">
            <w:pPr>
              <w:spacing w:after="120"/>
              <w:jc w:val="both"/>
            </w:pPr>
            <w:r>
              <w:rPr>
                <w:rFonts w:ascii="Arial" w:hAnsi="Arial" w:cs="Arial"/>
              </w:rPr>
              <w:t>f) Si hubiera obtenido la autorización en virtud de declaraciones falsas o por otro medio irregular.</w:t>
            </w:r>
          </w:p>
          <w:p w14:paraId="47764D6E" w14:textId="77777777" w:rsidR="007B6ED0" w:rsidRDefault="00A81A52">
            <w:pPr>
              <w:spacing w:after="120"/>
              <w:jc w:val="both"/>
            </w:pPr>
            <w:r>
              <w:rPr>
                <w:rFonts w:ascii="Arial" w:hAnsi="Arial" w:cs="Arial"/>
              </w:rPr>
              <w:t>g) Si incurre en una infracción muy grave, de acuerdo con lo previsto en el Título IX.</w:t>
            </w:r>
          </w:p>
          <w:p w14:paraId="20856162" w14:textId="77777777" w:rsidR="007B6ED0" w:rsidRDefault="00A81A52">
            <w:pPr>
              <w:spacing w:after="120"/>
              <w:jc w:val="both"/>
            </w:pPr>
            <w:r>
              <w:rPr>
                <w:rFonts w:ascii="Arial" w:hAnsi="Arial" w:cs="Arial"/>
                <w:b/>
                <w:bCs/>
              </w:rPr>
              <w:t xml:space="preserve">h) Si no está convencida de que la persona o personas que dirigen efectivamente las actividades del APA o del SIA gozan de la honorabilidad suficiente, o cuando existan motivos objetivos y demostrables para creer que los cambios propuestos en el órgano de dirección del proveedor de servicios de suministro de datos suponen una amenaza para su gestión </w:t>
            </w:r>
            <w:r>
              <w:rPr>
                <w:rFonts w:ascii="Arial" w:hAnsi="Arial" w:cs="Arial"/>
                <w:b/>
                <w:bCs/>
              </w:rPr>
              <w:lastRenderedPageBreak/>
              <w:t>adecuada y prudente y para la debida consideración del interés de sus clientes y de la integridad del mercado.</w:t>
            </w:r>
            <w:r>
              <w:rPr>
                <w:rFonts w:ascii="Arial" w:hAnsi="Arial" w:cs="Arial"/>
              </w:rPr>
              <w:t>»</w:t>
            </w:r>
          </w:p>
        </w:tc>
        <w:tc>
          <w:tcPr>
            <w:tcW w:w="4198" w:type="dxa"/>
          </w:tcPr>
          <w:p w14:paraId="37F5C013" w14:textId="77777777" w:rsidR="007B6ED0" w:rsidRDefault="00A81A52">
            <w:pPr>
              <w:spacing w:after="120"/>
              <w:jc w:val="both"/>
            </w:pPr>
            <w:r>
              <w:rPr>
                <w:rFonts w:ascii="Arial" w:hAnsi="Arial" w:cs="Arial"/>
              </w:rPr>
              <w:lastRenderedPageBreak/>
              <w:t>Diecinueve. Se modifica el artículo 184.3, que queda redactado en los siguientes términos:</w:t>
            </w:r>
          </w:p>
          <w:p w14:paraId="69D659B7" w14:textId="77777777" w:rsidR="007B6ED0" w:rsidRDefault="00A81A52">
            <w:pPr>
              <w:spacing w:after="120"/>
              <w:jc w:val="both"/>
            </w:pPr>
            <w:r>
              <w:rPr>
                <w:rFonts w:ascii="Arial" w:hAnsi="Arial" w:cs="Arial"/>
              </w:rPr>
              <w:t>«3.</w:t>
            </w:r>
            <w:r>
              <w:rPr>
                <w:rFonts w:ascii="Arial" w:hAnsi="Arial" w:cs="Arial"/>
                <w:b/>
                <w:bCs/>
              </w:rPr>
              <w:t xml:space="preserve"> Cuando corresponda,</w:t>
            </w:r>
            <w:r>
              <w:rPr>
                <w:rFonts w:ascii="Arial" w:hAnsi="Arial" w:cs="Arial"/>
              </w:rPr>
              <w:t xml:space="preserve"> la CNMV podrá revocar la autorización concedida para la prestación del servicio de suministro de datos </w:t>
            </w:r>
            <w:r>
              <w:rPr>
                <w:rFonts w:ascii="Arial" w:hAnsi="Arial" w:cs="Arial"/>
                <w:b/>
                <w:bCs/>
              </w:rPr>
              <w:t>a un APA o un SIA</w:t>
            </w:r>
            <w:r>
              <w:rPr>
                <w:rFonts w:ascii="Arial" w:hAnsi="Arial" w:cs="Arial"/>
              </w:rPr>
              <w:t xml:space="preserve"> cuando se dé alguno de estos supuestos:</w:t>
            </w:r>
          </w:p>
          <w:p w14:paraId="5F3C9FE3" w14:textId="77777777" w:rsidR="007B6ED0" w:rsidRDefault="00A81A52">
            <w:pPr>
              <w:spacing w:after="120"/>
              <w:jc w:val="both"/>
            </w:pPr>
            <w:r>
              <w:rPr>
                <w:rFonts w:ascii="Arial" w:hAnsi="Arial" w:cs="Arial"/>
              </w:rPr>
              <w:t>a) Si no da comienzo a las actividades autorizadas dentro de los doce meses siguientes a la fecha de la notificación de la autorización, por causa imputable al interesado.</w:t>
            </w:r>
          </w:p>
          <w:p w14:paraId="33CEC293" w14:textId="77777777" w:rsidR="007B6ED0" w:rsidRDefault="00A81A52">
            <w:pPr>
              <w:spacing w:after="120"/>
              <w:jc w:val="both"/>
            </w:pPr>
            <w:r>
              <w:rPr>
                <w:rFonts w:ascii="Arial" w:hAnsi="Arial" w:cs="Arial"/>
              </w:rPr>
              <w:t>b) Si renuncia expresamente a la autorización, independientemente de que se transforme en otra entidad o acuerde su disolución.</w:t>
            </w:r>
          </w:p>
          <w:p w14:paraId="1E0B4597" w14:textId="77777777" w:rsidR="007B6ED0" w:rsidRDefault="00A81A52">
            <w:pPr>
              <w:spacing w:after="120"/>
              <w:jc w:val="both"/>
            </w:pPr>
            <w:r>
              <w:rPr>
                <w:rFonts w:ascii="Arial" w:hAnsi="Arial" w:cs="Arial"/>
              </w:rPr>
              <w:t>c) Si interrumpe, de hecho, las actividades específicas autorizadas durante un período superior a seis meses.</w:t>
            </w:r>
          </w:p>
          <w:p w14:paraId="31797092" w14:textId="77777777" w:rsidR="007B6ED0" w:rsidRDefault="00A81A52">
            <w:pPr>
              <w:spacing w:after="120"/>
              <w:jc w:val="both"/>
            </w:pPr>
            <w:r>
              <w:rPr>
                <w:rFonts w:ascii="Arial" w:hAnsi="Arial" w:cs="Arial"/>
              </w:rPr>
              <w:t xml:space="preserve">d) Si incumple de forma sobrevenida cualquiera de los requisitos para la obtención de la autorización, salvo que </w:t>
            </w:r>
            <w:r>
              <w:rPr>
                <w:rFonts w:ascii="Arial" w:hAnsi="Arial" w:cs="Arial"/>
              </w:rPr>
              <w:lastRenderedPageBreak/>
              <w:t>se disponga alguna otra cosa en relación con los citados requisitos.</w:t>
            </w:r>
          </w:p>
          <w:p w14:paraId="1AE06C28" w14:textId="77777777" w:rsidR="007B6ED0" w:rsidRDefault="00A81A52">
            <w:pPr>
              <w:spacing w:after="120"/>
              <w:jc w:val="both"/>
            </w:pPr>
            <w:r>
              <w:rPr>
                <w:rFonts w:ascii="Arial" w:hAnsi="Arial" w:cs="Arial"/>
              </w:rPr>
              <w:t>e) En caso de incumplimiento grave y sistemático de los requisitos relativos a la difusión, la comunicación y el tratamiento de la información, así como al funcionamiento y organización interna de los proveedores de servicios de suministro de datos, de acuerdo con lo establecido a nivel reglamentario.</w:t>
            </w:r>
          </w:p>
          <w:p w14:paraId="2EA1E937" w14:textId="77777777" w:rsidR="007B6ED0" w:rsidRDefault="00A81A52">
            <w:pPr>
              <w:spacing w:after="120"/>
              <w:jc w:val="both"/>
            </w:pPr>
            <w:r>
              <w:rPr>
                <w:rFonts w:ascii="Arial" w:hAnsi="Arial" w:cs="Arial"/>
              </w:rPr>
              <w:t>f) Si hubiera obtenido la autorización en virtud de declaraciones falsas o por otro medio irregular.</w:t>
            </w:r>
          </w:p>
          <w:p w14:paraId="147C9CAE" w14:textId="77777777" w:rsidR="007B6ED0" w:rsidRDefault="00A81A52">
            <w:pPr>
              <w:spacing w:after="120"/>
              <w:jc w:val="both"/>
            </w:pPr>
            <w:r>
              <w:rPr>
                <w:rFonts w:ascii="Arial" w:hAnsi="Arial" w:cs="Arial"/>
              </w:rPr>
              <w:t>g) Si incurre en una infracción muy grave, de acuerdo con lo previsto en el Título IX.</w:t>
            </w:r>
          </w:p>
          <w:p w14:paraId="0B936D72" w14:textId="77777777" w:rsidR="007B6ED0" w:rsidRDefault="00A81A52">
            <w:pPr>
              <w:spacing w:after="120"/>
              <w:jc w:val="both"/>
            </w:pPr>
            <w:r>
              <w:rPr>
                <w:rFonts w:ascii="Arial" w:hAnsi="Arial" w:cs="Arial"/>
                <w:b/>
                <w:bCs/>
              </w:rPr>
              <w:t xml:space="preserve">h) Si no está convencida de que la persona o personas que dirigen efectivamente las actividades del APA o del SIA gozan de la honorabilidad suficiente, o cuando existan motivos objetivos y demostrables para creer que los cambios propuestos en el órgano de dirección del proveedor de servicios de suministro de datos suponen una amenaza para su gestión </w:t>
            </w:r>
            <w:r>
              <w:rPr>
                <w:rFonts w:ascii="Arial" w:hAnsi="Arial" w:cs="Arial"/>
                <w:b/>
                <w:bCs/>
              </w:rPr>
              <w:lastRenderedPageBreak/>
              <w:t>adecuada y prudente y para la debida consideración del interés de sus clientes y de la integridad del mercado.</w:t>
            </w:r>
            <w:r>
              <w:rPr>
                <w:rFonts w:ascii="Arial" w:hAnsi="Arial" w:cs="Arial"/>
              </w:rPr>
              <w:t>»</w:t>
            </w:r>
          </w:p>
        </w:tc>
        <w:tc>
          <w:tcPr>
            <w:tcW w:w="4198" w:type="dxa"/>
          </w:tcPr>
          <w:p w14:paraId="31DA64AA" w14:textId="77777777" w:rsidR="007B6ED0" w:rsidRDefault="007B6ED0">
            <w:pPr>
              <w:spacing w:after="120"/>
              <w:jc w:val="both"/>
            </w:pPr>
          </w:p>
        </w:tc>
      </w:tr>
    </w:tbl>
    <w:p w14:paraId="21DA0AD9" w14:textId="77777777" w:rsidR="007B6ED0" w:rsidRDefault="007B6ED0"/>
    <w:p w14:paraId="44DEDC8E" w14:textId="77777777" w:rsidR="007B6ED0" w:rsidRDefault="00A81A52">
      <w:pPr>
        <w:pStyle w:val="Ttulo2"/>
      </w:pPr>
      <w:r>
        <w:rPr>
          <w:rFonts w:ascii="Arial" w:hAnsi="Arial"/>
          <w:color w:val="000000"/>
          <w:sz w:val="24"/>
        </w:rPr>
        <w:t>Veinte. Se añade un nuevo artículo 200 bis,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4ABEB56" w14:textId="77777777">
        <w:tc>
          <w:tcPr>
            <w:tcW w:w="1399" w:type="dxa"/>
          </w:tcPr>
          <w:p w14:paraId="34C0167E" w14:textId="77777777" w:rsidR="007B6ED0" w:rsidRDefault="00A81A52">
            <w:pPr>
              <w:jc w:val="center"/>
            </w:pPr>
            <w:r>
              <w:rPr>
                <w:rFonts w:ascii="Arial" w:hAnsi="Arial"/>
                <w:b/>
              </w:rPr>
              <w:t>Nº FILA</w:t>
            </w:r>
          </w:p>
        </w:tc>
        <w:tc>
          <w:tcPr>
            <w:tcW w:w="4198" w:type="dxa"/>
          </w:tcPr>
          <w:p w14:paraId="482BB09F" w14:textId="77777777" w:rsidR="007B6ED0" w:rsidRDefault="00A81A52">
            <w:pPr>
              <w:jc w:val="center"/>
            </w:pPr>
            <w:r>
              <w:rPr>
                <w:rFonts w:ascii="Arial" w:hAnsi="Arial"/>
                <w:b/>
              </w:rPr>
              <w:t>REDACCIÓN ORIGINAL</w:t>
            </w:r>
          </w:p>
        </w:tc>
        <w:tc>
          <w:tcPr>
            <w:tcW w:w="4198" w:type="dxa"/>
          </w:tcPr>
          <w:p w14:paraId="4F239D3A" w14:textId="77777777" w:rsidR="007B6ED0" w:rsidRDefault="00A81A52">
            <w:pPr>
              <w:jc w:val="center"/>
            </w:pPr>
            <w:r>
              <w:rPr>
                <w:rFonts w:ascii="Arial" w:hAnsi="Arial"/>
                <w:b/>
              </w:rPr>
              <w:t>PROPUESTA DE REDACCIÓN</w:t>
            </w:r>
          </w:p>
        </w:tc>
        <w:tc>
          <w:tcPr>
            <w:tcW w:w="4198" w:type="dxa"/>
          </w:tcPr>
          <w:p w14:paraId="24538F44" w14:textId="77777777" w:rsidR="007B6ED0" w:rsidRDefault="00A81A52">
            <w:pPr>
              <w:jc w:val="center"/>
            </w:pPr>
            <w:r>
              <w:rPr>
                <w:rFonts w:ascii="Arial" w:hAnsi="Arial"/>
                <w:b/>
              </w:rPr>
              <w:t>COMENTARIO</w:t>
            </w:r>
          </w:p>
        </w:tc>
      </w:tr>
      <w:tr w:rsidR="007B6ED0" w14:paraId="26A4297F" w14:textId="77777777">
        <w:tc>
          <w:tcPr>
            <w:tcW w:w="1399" w:type="dxa"/>
          </w:tcPr>
          <w:p w14:paraId="42700E98" w14:textId="77777777" w:rsidR="007B6ED0" w:rsidRDefault="00A81A52">
            <w:pPr>
              <w:spacing w:after="120"/>
              <w:jc w:val="center"/>
            </w:pPr>
            <w:r>
              <w:rPr>
                <w:rFonts w:ascii="Arial" w:hAnsi="Arial" w:cs="Arial"/>
              </w:rPr>
              <w:t>94</w:t>
            </w:r>
          </w:p>
        </w:tc>
        <w:tc>
          <w:tcPr>
            <w:tcW w:w="4198" w:type="dxa"/>
          </w:tcPr>
          <w:p w14:paraId="5FECBA94" w14:textId="77777777" w:rsidR="007B6ED0" w:rsidRDefault="00A81A52">
            <w:pPr>
              <w:spacing w:after="120"/>
              <w:jc w:val="both"/>
            </w:pPr>
            <w:r>
              <w:rPr>
                <w:rFonts w:ascii="Arial" w:hAnsi="Arial" w:cs="Arial"/>
              </w:rPr>
              <w:t>Veinte. Se añade un nuevo artículo 200 bis, que queda redactado en los siguientes términos:</w:t>
            </w:r>
          </w:p>
          <w:p w14:paraId="17BEA60C" w14:textId="77777777" w:rsidR="007B6ED0" w:rsidRDefault="00A81A52">
            <w:pPr>
              <w:spacing w:after="120"/>
              <w:jc w:val="both"/>
            </w:pPr>
            <w:r>
              <w:rPr>
                <w:rFonts w:ascii="Arial" w:hAnsi="Arial" w:cs="Arial"/>
              </w:rPr>
              <w:t>«</w:t>
            </w:r>
            <w:r>
              <w:rPr>
                <w:rFonts w:ascii="Arial" w:hAnsi="Arial" w:cs="Arial"/>
                <w:b/>
                <w:bCs/>
              </w:rPr>
              <w:t>Artículo 200 bis. Deber de información en los análisis distribuidos por empresas de servicios de inversión o por terceros.</w:t>
            </w:r>
          </w:p>
          <w:p w14:paraId="07F4CB84" w14:textId="77777777" w:rsidR="007B6ED0" w:rsidRDefault="00A81A52">
            <w:pPr>
              <w:spacing w:after="120"/>
              <w:jc w:val="both"/>
            </w:pPr>
            <w:r>
              <w:rPr>
                <w:rFonts w:ascii="Arial" w:hAnsi="Arial" w:cs="Arial"/>
                <w:b/>
                <w:bCs/>
              </w:rPr>
              <w:t xml:space="preserve">1. Deberá ser imparcial, claro y no engañoso todo análisis elaborado por empresas de servicios de inversión o por terceros, y utilizado por empresas de servicios de inversión, sus clientes o posibles clientes, o distribuido a estos. El análisis será claramente identificable como tal o en términos similares, siempre que se cumplan todas las condiciones aplicables a la </w:t>
            </w:r>
            <w:r>
              <w:rPr>
                <w:rFonts w:ascii="Arial" w:hAnsi="Arial" w:cs="Arial"/>
                <w:b/>
                <w:bCs/>
              </w:rPr>
              <w:lastRenderedPageBreak/>
              <w:t>investigación establecidas en el Reglamento Delegado (UE) 2017/565 de la Comisión.</w:t>
            </w:r>
          </w:p>
          <w:p w14:paraId="5530406C" w14:textId="77777777" w:rsidR="007B6ED0" w:rsidRDefault="00A81A52">
            <w:pPr>
              <w:spacing w:after="120"/>
              <w:jc w:val="both"/>
            </w:pPr>
            <w:r>
              <w:rPr>
                <w:rFonts w:ascii="Arial" w:hAnsi="Arial" w:cs="Arial"/>
                <w:b/>
                <w:bCs/>
              </w:rPr>
              <w:t>2. Las empresas de servicios de inversión que presten servicios de gestión de carteras u otros servicios de inversión o servicios accesorios se asegurarán de que el análisis que distribuyan a los clientes, o posibles clientes, pagado, total o parcialmente, por un emisor se señale claramente como “análisis patrocinado por el emisor” únicamente si se ha elaborado de conformidad con el código de conducta de la UE que a tal efecto haya aprobado la AEVM. Los requisitos adicionales que deban cumplir este tipo de análisis serán determinados reglamentariamente</w:t>
            </w:r>
            <w:r>
              <w:rPr>
                <w:rFonts w:ascii="Arial" w:hAnsi="Arial" w:cs="Arial"/>
              </w:rPr>
              <w:t>.»</w:t>
            </w:r>
          </w:p>
        </w:tc>
        <w:tc>
          <w:tcPr>
            <w:tcW w:w="4198" w:type="dxa"/>
          </w:tcPr>
          <w:p w14:paraId="3724554A" w14:textId="77777777" w:rsidR="007B6ED0" w:rsidRDefault="00A81A52">
            <w:pPr>
              <w:spacing w:after="120"/>
              <w:jc w:val="both"/>
            </w:pPr>
            <w:r>
              <w:rPr>
                <w:rFonts w:ascii="Arial" w:hAnsi="Arial" w:cs="Arial"/>
              </w:rPr>
              <w:lastRenderedPageBreak/>
              <w:t>Veinte. Se añade un nuevo artículo 200 bis, que queda redactado en los siguientes términos:</w:t>
            </w:r>
          </w:p>
          <w:p w14:paraId="07E8BA7F" w14:textId="77777777" w:rsidR="007B6ED0" w:rsidRDefault="00A81A52">
            <w:pPr>
              <w:spacing w:after="120"/>
              <w:jc w:val="both"/>
            </w:pPr>
            <w:r>
              <w:rPr>
                <w:rFonts w:ascii="Arial" w:hAnsi="Arial" w:cs="Arial"/>
              </w:rPr>
              <w:t>«</w:t>
            </w:r>
            <w:r>
              <w:rPr>
                <w:rFonts w:ascii="Arial" w:hAnsi="Arial" w:cs="Arial"/>
                <w:b/>
                <w:bCs/>
              </w:rPr>
              <w:t>Artículo 200 bis. Deber de información en los análisis distribuidos por empresas de servicios de inversión o por terceros.</w:t>
            </w:r>
          </w:p>
          <w:p w14:paraId="06475FF9" w14:textId="77777777" w:rsidR="007B6ED0" w:rsidRDefault="00A81A52">
            <w:pPr>
              <w:spacing w:after="120"/>
              <w:jc w:val="both"/>
            </w:pPr>
            <w:r>
              <w:rPr>
                <w:rFonts w:ascii="Arial" w:hAnsi="Arial" w:cs="Arial"/>
                <w:b/>
                <w:bCs/>
              </w:rPr>
              <w:t xml:space="preserve">1. Deberá ser imparcial, claro y no engañoso todo análisis elaborado por empresas de servicios de inversión o por terceros, y utilizado por empresas de servicios de inversión, sus clientes o posibles clientes, o distribuido a estos. El análisis será claramente identificable como tal o en términos similares, siempre que se cumplan todas las condiciones aplicables a la </w:t>
            </w:r>
            <w:r>
              <w:rPr>
                <w:rFonts w:ascii="Arial" w:hAnsi="Arial" w:cs="Arial"/>
                <w:b/>
                <w:bCs/>
              </w:rPr>
              <w:lastRenderedPageBreak/>
              <w:t>investigación establecidas en el Reglamento Delegado (UE) 2017/565 de la Comisión.</w:t>
            </w:r>
          </w:p>
          <w:p w14:paraId="7B399205" w14:textId="77777777" w:rsidR="007B6ED0" w:rsidRDefault="00A81A52">
            <w:pPr>
              <w:spacing w:after="120"/>
              <w:jc w:val="both"/>
            </w:pPr>
            <w:r>
              <w:rPr>
                <w:rFonts w:ascii="Arial" w:hAnsi="Arial" w:cs="Arial"/>
                <w:b/>
                <w:bCs/>
              </w:rPr>
              <w:t>2. Las empresas de servicios de inversión que presten servicios de gestión de carteras u otros servicios de inversión o servicios accesorios se asegurarán de que el análisis que distribuyan a los clientes, o posibles clientes, pagado, total o parcialmente, por un emisor se señale claramente como “análisis patrocinado por el emisor” únicamente si se ha elaborado de conformidad con el código de conducta de la UE que a tal efecto haya aprobado la AEVM. Los requisitos adicionales que deban cumplir este tipo de análisis serán determinados reglamentariamente</w:t>
            </w:r>
            <w:r>
              <w:rPr>
                <w:rFonts w:ascii="Arial" w:hAnsi="Arial" w:cs="Arial"/>
              </w:rPr>
              <w:t>.»</w:t>
            </w:r>
          </w:p>
        </w:tc>
        <w:tc>
          <w:tcPr>
            <w:tcW w:w="4198" w:type="dxa"/>
          </w:tcPr>
          <w:p w14:paraId="6AA3BD5B" w14:textId="77777777" w:rsidR="007B6ED0" w:rsidRDefault="007B6ED0">
            <w:pPr>
              <w:spacing w:after="120"/>
              <w:jc w:val="both"/>
            </w:pPr>
          </w:p>
        </w:tc>
      </w:tr>
    </w:tbl>
    <w:p w14:paraId="02D8B406" w14:textId="77777777" w:rsidR="007B6ED0" w:rsidRDefault="007B6ED0"/>
    <w:p w14:paraId="4E7EF736" w14:textId="77777777" w:rsidR="007B6ED0" w:rsidRDefault="00A81A52">
      <w:pPr>
        <w:pStyle w:val="Ttulo2"/>
      </w:pPr>
      <w:r>
        <w:rPr>
          <w:rFonts w:ascii="Arial" w:hAnsi="Arial"/>
          <w:color w:val="000000"/>
          <w:sz w:val="24"/>
        </w:rPr>
        <w:t>Veintiuno. Se modifica el apartado 2 del artículo 218,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A1AB1C3" w14:textId="77777777">
        <w:tc>
          <w:tcPr>
            <w:tcW w:w="1399" w:type="dxa"/>
          </w:tcPr>
          <w:p w14:paraId="77DEB2D3" w14:textId="77777777" w:rsidR="007B6ED0" w:rsidRDefault="00A81A52">
            <w:pPr>
              <w:jc w:val="center"/>
            </w:pPr>
            <w:r>
              <w:rPr>
                <w:rFonts w:ascii="Arial" w:hAnsi="Arial"/>
                <w:b/>
              </w:rPr>
              <w:t>Nº FILA</w:t>
            </w:r>
          </w:p>
        </w:tc>
        <w:tc>
          <w:tcPr>
            <w:tcW w:w="4198" w:type="dxa"/>
          </w:tcPr>
          <w:p w14:paraId="357F4230" w14:textId="77777777" w:rsidR="007B6ED0" w:rsidRDefault="00A81A52">
            <w:pPr>
              <w:jc w:val="center"/>
            </w:pPr>
            <w:r>
              <w:rPr>
                <w:rFonts w:ascii="Arial" w:hAnsi="Arial"/>
                <w:b/>
              </w:rPr>
              <w:t>REDACCIÓN ORIGINAL</w:t>
            </w:r>
          </w:p>
        </w:tc>
        <w:tc>
          <w:tcPr>
            <w:tcW w:w="4198" w:type="dxa"/>
          </w:tcPr>
          <w:p w14:paraId="6E1AF6E3" w14:textId="77777777" w:rsidR="007B6ED0" w:rsidRDefault="00A81A52">
            <w:pPr>
              <w:jc w:val="center"/>
            </w:pPr>
            <w:r>
              <w:rPr>
                <w:rFonts w:ascii="Arial" w:hAnsi="Arial"/>
                <w:b/>
              </w:rPr>
              <w:t>PROPUESTA DE REDACCIÓN</w:t>
            </w:r>
          </w:p>
        </w:tc>
        <w:tc>
          <w:tcPr>
            <w:tcW w:w="4198" w:type="dxa"/>
          </w:tcPr>
          <w:p w14:paraId="1B7E5F4C" w14:textId="77777777" w:rsidR="007B6ED0" w:rsidRDefault="00A81A52">
            <w:pPr>
              <w:jc w:val="center"/>
            </w:pPr>
            <w:r>
              <w:rPr>
                <w:rFonts w:ascii="Arial" w:hAnsi="Arial"/>
                <w:b/>
              </w:rPr>
              <w:t>COMENTARIO</w:t>
            </w:r>
          </w:p>
        </w:tc>
      </w:tr>
      <w:tr w:rsidR="007B6ED0" w14:paraId="1A4E58AD" w14:textId="77777777">
        <w:tc>
          <w:tcPr>
            <w:tcW w:w="1399" w:type="dxa"/>
          </w:tcPr>
          <w:p w14:paraId="4D2266CC" w14:textId="77777777" w:rsidR="007B6ED0" w:rsidRDefault="00A81A52">
            <w:pPr>
              <w:spacing w:after="120"/>
              <w:jc w:val="center"/>
            </w:pPr>
            <w:r>
              <w:rPr>
                <w:rFonts w:ascii="Arial" w:hAnsi="Arial" w:cs="Arial"/>
              </w:rPr>
              <w:lastRenderedPageBreak/>
              <w:t>95</w:t>
            </w:r>
          </w:p>
        </w:tc>
        <w:tc>
          <w:tcPr>
            <w:tcW w:w="4198" w:type="dxa"/>
          </w:tcPr>
          <w:p w14:paraId="3BCE7B99" w14:textId="77777777" w:rsidR="007B6ED0" w:rsidRDefault="00A81A52">
            <w:pPr>
              <w:spacing w:after="120"/>
              <w:jc w:val="both"/>
            </w:pPr>
            <w:r>
              <w:rPr>
                <w:rFonts w:ascii="Arial" w:hAnsi="Arial" w:cs="Arial"/>
              </w:rPr>
              <w:t>Veintiuno. Se modifica el apartado 2 del artículo 218, que queda redactado en los siguientes términos:</w:t>
            </w:r>
          </w:p>
          <w:p w14:paraId="7B686E1A" w14:textId="77777777" w:rsidR="007B6ED0" w:rsidRDefault="00A81A52">
            <w:pPr>
              <w:spacing w:after="120"/>
              <w:jc w:val="both"/>
            </w:pPr>
            <w:r>
              <w:rPr>
                <w:rFonts w:ascii="Arial" w:hAnsi="Arial" w:cs="Arial"/>
              </w:rPr>
              <w:t>«2.</w:t>
            </w:r>
            <w:r>
              <w:rPr>
                <w:rFonts w:ascii="Arial" w:hAnsi="Arial" w:cs="Arial"/>
                <w:b/>
                <w:bCs/>
              </w:rPr>
              <w:t xml:space="preserve"> </w:t>
            </w:r>
            <w:r>
              <w:rPr>
                <w:rFonts w:ascii="Arial" w:hAnsi="Arial" w:cs="Arial"/>
              </w:rPr>
              <w:t xml:space="preserve">Lo previsto en esta sección se aplicará de conformidad con el Reglamento Delegado (UE) 2017/565 de la Comisión de 25 de abril de 2016, por el que se completa la Directiva 2014/65/UE del Parlamento Europeo y del Consejo, de 15 de mayo de 2014, en lo relativo a los requisitos organizativos y las condiciones de funcionamiento de las empresas de servicios de inversión, y términos definidos a efectos de dicha Directiva, </w:t>
            </w:r>
            <w:r>
              <w:rPr>
                <w:rFonts w:ascii="Arial" w:hAnsi="Arial" w:cs="Arial"/>
                <w:b/>
                <w:bCs/>
              </w:rPr>
              <w:t>y con el resto de la normativa de desarrollo</w:t>
            </w:r>
            <w:r>
              <w:rPr>
                <w:rFonts w:ascii="Arial" w:hAnsi="Arial" w:cs="Arial"/>
              </w:rPr>
              <w:t>.»</w:t>
            </w:r>
          </w:p>
        </w:tc>
        <w:tc>
          <w:tcPr>
            <w:tcW w:w="4198" w:type="dxa"/>
          </w:tcPr>
          <w:p w14:paraId="7054CD42" w14:textId="77777777" w:rsidR="007B6ED0" w:rsidRDefault="00A81A52">
            <w:pPr>
              <w:spacing w:after="120"/>
              <w:jc w:val="both"/>
            </w:pPr>
            <w:r>
              <w:rPr>
                <w:rFonts w:ascii="Arial" w:hAnsi="Arial" w:cs="Arial"/>
              </w:rPr>
              <w:t>Veintiuno. Se modifica el apartado 2 del artículo 218, que queda redactado en los siguientes términos:</w:t>
            </w:r>
          </w:p>
          <w:p w14:paraId="005359E3" w14:textId="77777777" w:rsidR="007B6ED0" w:rsidRDefault="00A81A52">
            <w:pPr>
              <w:spacing w:after="120"/>
              <w:jc w:val="both"/>
            </w:pPr>
            <w:r>
              <w:rPr>
                <w:rFonts w:ascii="Arial" w:hAnsi="Arial" w:cs="Arial"/>
              </w:rPr>
              <w:t>«2.</w:t>
            </w:r>
            <w:r>
              <w:rPr>
                <w:rFonts w:ascii="Arial" w:hAnsi="Arial" w:cs="Arial"/>
                <w:b/>
                <w:bCs/>
              </w:rPr>
              <w:t xml:space="preserve"> </w:t>
            </w:r>
            <w:r>
              <w:rPr>
                <w:rFonts w:ascii="Arial" w:hAnsi="Arial" w:cs="Arial"/>
              </w:rPr>
              <w:t xml:space="preserve">Lo previsto en esta sección se aplicará de conformidad con el Reglamento Delegado (UE) 2017/565 de la Comisión de 25 de abril de 2016, por el que se completa la Directiva 2014/65/UE del Parlamento Europeo y del Consejo, de 15 de mayo de 2014, en lo relativo a los requisitos organizativos y las condiciones de funcionamiento de las empresas de servicios de inversión, y términos definidos a efectos de dicha Directiva, </w:t>
            </w:r>
            <w:r>
              <w:rPr>
                <w:rFonts w:ascii="Arial" w:hAnsi="Arial" w:cs="Arial"/>
                <w:b/>
                <w:bCs/>
              </w:rPr>
              <w:t>y con el resto de la normativa de desarrollo</w:t>
            </w:r>
            <w:r>
              <w:rPr>
                <w:rFonts w:ascii="Arial" w:hAnsi="Arial" w:cs="Arial"/>
              </w:rPr>
              <w:t>.»</w:t>
            </w:r>
          </w:p>
        </w:tc>
        <w:tc>
          <w:tcPr>
            <w:tcW w:w="4198" w:type="dxa"/>
          </w:tcPr>
          <w:p w14:paraId="18AC0527" w14:textId="77777777" w:rsidR="007B6ED0" w:rsidRDefault="007B6ED0">
            <w:pPr>
              <w:spacing w:after="120"/>
              <w:jc w:val="both"/>
            </w:pPr>
          </w:p>
        </w:tc>
      </w:tr>
    </w:tbl>
    <w:p w14:paraId="4AACACD6" w14:textId="77777777" w:rsidR="007B6ED0" w:rsidRDefault="007B6ED0"/>
    <w:p w14:paraId="5D6F5E6B" w14:textId="77777777" w:rsidR="007B6ED0" w:rsidRDefault="00A81A52">
      <w:pPr>
        <w:pStyle w:val="Ttulo2"/>
      </w:pPr>
      <w:r>
        <w:rPr>
          <w:rFonts w:ascii="Arial" w:hAnsi="Arial"/>
          <w:color w:val="000000"/>
          <w:sz w:val="24"/>
        </w:rPr>
        <w:t>Veintidós. Se modifica el artículo 219,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58ABE86C" w14:textId="77777777">
        <w:tc>
          <w:tcPr>
            <w:tcW w:w="1399" w:type="dxa"/>
          </w:tcPr>
          <w:p w14:paraId="148628A2" w14:textId="77777777" w:rsidR="007B6ED0" w:rsidRDefault="00A81A52">
            <w:pPr>
              <w:jc w:val="center"/>
            </w:pPr>
            <w:r>
              <w:rPr>
                <w:rFonts w:ascii="Arial" w:hAnsi="Arial"/>
                <w:b/>
              </w:rPr>
              <w:t>Nº FILA</w:t>
            </w:r>
          </w:p>
        </w:tc>
        <w:tc>
          <w:tcPr>
            <w:tcW w:w="4198" w:type="dxa"/>
          </w:tcPr>
          <w:p w14:paraId="79D188B1" w14:textId="77777777" w:rsidR="007B6ED0" w:rsidRDefault="00A81A52">
            <w:pPr>
              <w:jc w:val="center"/>
            </w:pPr>
            <w:r>
              <w:rPr>
                <w:rFonts w:ascii="Arial" w:hAnsi="Arial"/>
                <w:b/>
              </w:rPr>
              <w:t>REDACCIÓN ORIGINAL</w:t>
            </w:r>
          </w:p>
        </w:tc>
        <w:tc>
          <w:tcPr>
            <w:tcW w:w="4198" w:type="dxa"/>
          </w:tcPr>
          <w:p w14:paraId="7675F731" w14:textId="77777777" w:rsidR="007B6ED0" w:rsidRDefault="00A81A52">
            <w:pPr>
              <w:jc w:val="center"/>
            </w:pPr>
            <w:r>
              <w:rPr>
                <w:rFonts w:ascii="Arial" w:hAnsi="Arial"/>
                <w:b/>
              </w:rPr>
              <w:t>PROPUESTA DE REDACCIÓN</w:t>
            </w:r>
          </w:p>
        </w:tc>
        <w:tc>
          <w:tcPr>
            <w:tcW w:w="4198" w:type="dxa"/>
          </w:tcPr>
          <w:p w14:paraId="26990D9C" w14:textId="77777777" w:rsidR="007B6ED0" w:rsidRDefault="00A81A52">
            <w:pPr>
              <w:jc w:val="center"/>
            </w:pPr>
            <w:r>
              <w:rPr>
                <w:rFonts w:ascii="Arial" w:hAnsi="Arial"/>
                <w:b/>
              </w:rPr>
              <w:t>COMENTARIO</w:t>
            </w:r>
          </w:p>
        </w:tc>
      </w:tr>
      <w:tr w:rsidR="007B6ED0" w14:paraId="51FA407D" w14:textId="77777777">
        <w:tc>
          <w:tcPr>
            <w:tcW w:w="1399" w:type="dxa"/>
          </w:tcPr>
          <w:p w14:paraId="56004D67" w14:textId="77777777" w:rsidR="007B6ED0" w:rsidRDefault="00A81A52">
            <w:pPr>
              <w:spacing w:after="120"/>
              <w:jc w:val="center"/>
            </w:pPr>
            <w:r>
              <w:rPr>
                <w:rFonts w:ascii="Arial" w:hAnsi="Arial" w:cs="Arial"/>
              </w:rPr>
              <w:t>96</w:t>
            </w:r>
          </w:p>
        </w:tc>
        <w:tc>
          <w:tcPr>
            <w:tcW w:w="4198" w:type="dxa"/>
          </w:tcPr>
          <w:p w14:paraId="64A63DE9" w14:textId="77777777" w:rsidR="007B6ED0" w:rsidRDefault="00A81A52">
            <w:pPr>
              <w:spacing w:after="120"/>
              <w:jc w:val="both"/>
            </w:pPr>
            <w:r>
              <w:rPr>
                <w:rFonts w:ascii="Arial" w:hAnsi="Arial" w:cs="Arial"/>
              </w:rPr>
              <w:t>Veintidós. Se modifica el artículo 219, que queda redactado en los siguientes términos:</w:t>
            </w:r>
          </w:p>
          <w:p w14:paraId="58A1F726" w14:textId="77777777" w:rsidR="007B6ED0" w:rsidRDefault="00A81A52">
            <w:pPr>
              <w:spacing w:after="120"/>
              <w:jc w:val="both"/>
            </w:pPr>
            <w:r>
              <w:rPr>
                <w:rFonts w:ascii="Arial" w:hAnsi="Arial" w:cs="Arial"/>
              </w:rPr>
              <w:lastRenderedPageBreak/>
              <w:t>«Artículo 219. Ejecución en centros de negociación.</w:t>
            </w:r>
          </w:p>
          <w:p w14:paraId="58934F09" w14:textId="77777777" w:rsidR="007B6ED0" w:rsidRDefault="00A81A52">
            <w:pPr>
              <w:spacing w:after="120"/>
              <w:jc w:val="both"/>
            </w:pPr>
            <w:r>
              <w:rPr>
                <w:rFonts w:ascii="Arial" w:hAnsi="Arial" w:cs="Arial"/>
              </w:rPr>
              <w:t xml:space="preserve">1. Las empresas de servicios de inversión </w:t>
            </w:r>
            <w:r>
              <w:rPr>
                <w:rFonts w:ascii="Arial" w:hAnsi="Arial" w:cs="Arial"/>
                <w:b/>
                <w:bCs/>
                <w:strike/>
              </w:rPr>
              <w:t>no percibirán ningún tipo de remuneración, descuento o beneficio no monetario por dirigir órdenes de clientes a un concreto centro de negociación o de ejecución que infrinja los requisitos en materia de conflictos de intereses o de incentivos establecidos en los artículos 197, 198, 199, 200, 213, 214, 215, 216, 217 y 218</w:t>
            </w:r>
            <w:r>
              <w:rPr>
                <w:rFonts w:ascii="Arial" w:hAnsi="Arial" w:cs="Arial"/>
                <w:strike/>
              </w:rPr>
              <w:t xml:space="preserve"> </w:t>
            </w:r>
            <w:r>
              <w:rPr>
                <w:rFonts w:ascii="Arial" w:hAnsi="Arial" w:cs="Arial"/>
                <w:b/>
                <w:bCs/>
              </w:rPr>
              <w:t>estarán sujetas a la prohibición de recibir pagos por flujos de órdenes, en los términos previstos en el artículo 39bis del Reglamento (UE) n.º 600/2014 del Parlamento Europeo y del Consejo, de 15 de mayo de 2014</w:t>
            </w:r>
            <w:r>
              <w:rPr>
                <w:rFonts w:ascii="Arial" w:hAnsi="Arial" w:cs="Arial"/>
              </w:rPr>
              <w:t>.</w:t>
            </w:r>
          </w:p>
          <w:p w14:paraId="264BEB21" w14:textId="77777777" w:rsidR="007B6ED0" w:rsidRDefault="00A81A52">
            <w:pPr>
              <w:spacing w:after="120"/>
              <w:jc w:val="both"/>
            </w:pPr>
            <w:r>
              <w:rPr>
                <w:rFonts w:ascii="Arial" w:hAnsi="Arial" w:cs="Arial"/>
                <w:b/>
                <w:bCs/>
                <w:strike/>
              </w:rPr>
              <w:t xml:space="preserve">2. Para los instrumentos financieros sujetos a la obligación de negociación prevista en los artículos 23 y 28 del Reglamento (UE) n.º 600/2014 del Parlamento Europeo y del Consejo, de 15 de mayo de 2014, cada centro de negociación y cada internalizador </w:t>
            </w:r>
            <w:r>
              <w:rPr>
                <w:rFonts w:ascii="Arial" w:hAnsi="Arial" w:cs="Arial"/>
                <w:b/>
                <w:bCs/>
                <w:strike/>
              </w:rPr>
              <w:lastRenderedPageBreak/>
              <w:t>sistemático, y para los demás instrumentos financieros, cada centro de ejecución, pondrá a disposición del público, sin coste alguno y con periodicidad como mínimo anual, los datos relativos a la calidad de la ejecución de las operaciones en dicho centro, de conformidad con el Reglamento Delegado (UE) 2017/575 de la Comisión, de 8 de junio de 2016, por el que se completa la Directiva 2014/65/UE del Parlamento Europeo y del Consejo relativa a los mercados de instrumentos financieros en lo que atañe a las normas técnicas de regulación aplicables a los datos que deben publicar los centros de ejecución sobre la calidad de ejecución de las operaciones. El informe periódico incluirá datos detallados sobre el precio, los costes, la velocidad y la probabilidad de ejecución de los diferentes instrumentos financieros.</w:t>
            </w:r>
          </w:p>
          <w:p w14:paraId="4988292E" w14:textId="77777777" w:rsidR="007B6ED0" w:rsidRDefault="00A81A52">
            <w:pPr>
              <w:spacing w:after="120"/>
              <w:jc w:val="both"/>
            </w:pPr>
            <w:r>
              <w:rPr>
                <w:rFonts w:ascii="Arial" w:hAnsi="Arial" w:cs="Arial"/>
                <w:b/>
                <w:bCs/>
                <w:strike/>
              </w:rPr>
              <w:t>3</w:t>
            </w:r>
            <w:r>
              <w:rPr>
                <w:rFonts w:ascii="Arial" w:hAnsi="Arial" w:cs="Arial"/>
                <w:b/>
                <w:bCs/>
              </w:rPr>
              <w:t>2</w:t>
            </w:r>
            <w:r>
              <w:rPr>
                <w:rFonts w:ascii="Arial" w:hAnsi="Arial" w:cs="Arial"/>
              </w:rPr>
              <w:t xml:space="preserve">. </w:t>
            </w:r>
            <w:r>
              <w:rPr>
                <w:rFonts w:ascii="Arial" w:hAnsi="Arial" w:cs="Arial"/>
                <w:b/>
                <w:bCs/>
              </w:rPr>
              <w:t xml:space="preserve">Para los instrumentos financieros sujetos a la obligación de negociación </w:t>
            </w:r>
            <w:r>
              <w:rPr>
                <w:rFonts w:ascii="Arial" w:hAnsi="Arial" w:cs="Arial"/>
                <w:b/>
                <w:bCs/>
              </w:rPr>
              <w:lastRenderedPageBreak/>
              <w:t>prevista en los artículos 23 y 28 del Reglamento (UE) n.º 600/2014 del Parlamento Europeo y del Consejo, de 15 de mayo de 2014, tras la ejecución de una operación por cuenta de un cliente,</w:t>
            </w:r>
            <w:r>
              <w:rPr>
                <w:rFonts w:ascii="Arial" w:hAnsi="Arial" w:cs="Arial"/>
              </w:rPr>
              <w:t xml:space="preserve"> las empresas de servicios de inversión deberán comunicar</w:t>
            </w:r>
            <w:r>
              <w:rPr>
                <w:rFonts w:ascii="Arial" w:hAnsi="Arial" w:cs="Arial"/>
                <w:b/>
                <w:bCs/>
              </w:rPr>
              <w:t>le</w:t>
            </w:r>
            <w:r>
              <w:rPr>
                <w:rFonts w:ascii="Arial" w:hAnsi="Arial" w:cs="Arial"/>
              </w:rPr>
              <w:t xml:space="preserve"> </w:t>
            </w:r>
            <w:r>
              <w:rPr>
                <w:rFonts w:ascii="Arial" w:hAnsi="Arial" w:cs="Arial"/>
                <w:b/>
                <w:bCs/>
                <w:strike/>
              </w:rPr>
              <w:t>a la clientela, tras la ejecución de la operación,</w:t>
            </w:r>
            <w:r>
              <w:rPr>
                <w:rFonts w:ascii="Arial" w:hAnsi="Arial" w:cs="Arial"/>
              </w:rPr>
              <w:t xml:space="preserve"> el centro en el que se ha ejecutado la orden.»</w:t>
            </w:r>
          </w:p>
        </w:tc>
        <w:tc>
          <w:tcPr>
            <w:tcW w:w="4198" w:type="dxa"/>
          </w:tcPr>
          <w:p w14:paraId="07A09B89" w14:textId="77777777" w:rsidR="007B6ED0" w:rsidRDefault="00A81A52">
            <w:pPr>
              <w:spacing w:after="120"/>
              <w:jc w:val="both"/>
            </w:pPr>
            <w:r>
              <w:rPr>
                <w:rFonts w:ascii="Arial" w:hAnsi="Arial" w:cs="Arial"/>
              </w:rPr>
              <w:lastRenderedPageBreak/>
              <w:t>Veintidós. Se modifica el artículo 219, que queda redactado en los siguientes términos:</w:t>
            </w:r>
          </w:p>
          <w:p w14:paraId="377B97BC" w14:textId="77777777" w:rsidR="007B6ED0" w:rsidRDefault="00A81A52">
            <w:pPr>
              <w:spacing w:after="120"/>
              <w:jc w:val="both"/>
            </w:pPr>
            <w:r>
              <w:rPr>
                <w:rFonts w:ascii="Arial" w:hAnsi="Arial" w:cs="Arial"/>
              </w:rPr>
              <w:lastRenderedPageBreak/>
              <w:t>«Artículo 219. Ejecución en centros de negociación.</w:t>
            </w:r>
          </w:p>
          <w:p w14:paraId="1B78CD48" w14:textId="77777777" w:rsidR="007B6ED0" w:rsidRDefault="00A81A52">
            <w:pPr>
              <w:spacing w:after="120"/>
              <w:jc w:val="both"/>
            </w:pPr>
            <w:r>
              <w:rPr>
                <w:rFonts w:ascii="Arial" w:hAnsi="Arial" w:cs="Arial"/>
              </w:rPr>
              <w:t xml:space="preserve">1. Las empresas de servicios de inversión </w:t>
            </w:r>
            <w:r>
              <w:rPr>
                <w:rFonts w:ascii="Arial" w:hAnsi="Arial" w:cs="Arial"/>
                <w:b/>
                <w:bCs/>
                <w:strike/>
              </w:rPr>
              <w:t>no percibirán ningún tipo de remuneración, descuento o beneficio no monetario por dirigir órdenes de clientes a un concreto centro de negociación o de ejecución que infrinja los requisitos en materia de conflictos de intereses o de incentivos establecidos en los artículos 197, 198, 199, 200, 213, 214, 215, 216, 217 y 218</w:t>
            </w:r>
            <w:r>
              <w:rPr>
                <w:rFonts w:ascii="Arial" w:hAnsi="Arial" w:cs="Arial"/>
                <w:strike/>
              </w:rPr>
              <w:t xml:space="preserve"> </w:t>
            </w:r>
            <w:r>
              <w:rPr>
                <w:rFonts w:ascii="Arial" w:hAnsi="Arial" w:cs="Arial"/>
                <w:b/>
                <w:bCs/>
              </w:rPr>
              <w:t>estarán sujetas a la prohibición de recibir pagos por flujos de órdenes, en los términos previstos en el artículo 39bis del Reglamento (UE) n.º 600/2014 del Parlamento Europeo y del Consejo, de 15 de mayo de 2014</w:t>
            </w:r>
            <w:r>
              <w:rPr>
                <w:rFonts w:ascii="Arial" w:hAnsi="Arial" w:cs="Arial"/>
              </w:rPr>
              <w:t>.</w:t>
            </w:r>
          </w:p>
          <w:p w14:paraId="04680FA9" w14:textId="77777777" w:rsidR="007B6ED0" w:rsidRDefault="00A81A52">
            <w:pPr>
              <w:spacing w:after="120"/>
              <w:jc w:val="both"/>
            </w:pPr>
            <w:r>
              <w:rPr>
                <w:rFonts w:ascii="Arial" w:hAnsi="Arial" w:cs="Arial"/>
                <w:b/>
                <w:bCs/>
                <w:strike/>
              </w:rPr>
              <w:t xml:space="preserve">2. Para los instrumentos financieros sujetos a la obligación de negociación prevista en los artículos 23 y 28 del Reglamento (UE) n.º 600/2014 del Parlamento Europeo y del Consejo, de 15 de mayo de 2014, cada centro de negociación y cada internalizador </w:t>
            </w:r>
            <w:r>
              <w:rPr>
                <w:rFonts w:ascii="Arial" w:hAnsi="Arial" w:cs="Arial"/>
                <w:b/>
                <w:bCs/>
                <w:strike/>
              </w:rPr>
              <w:lastRenderedPageBreak/>
              <w:t>sistemático, y para los demás instrumentos financieros, cada centro de ejecución, pondrá a disposición del público, sin coste alguno y con periodicidad como mínimo anual, los datos relativos a la calidad de la ejecución de las operaciones en dicho centro, de conformidad con el Reglamento Delegado (UE) 2017/575 de la Comisión, de 8 de junio de 2016, por el que se completa la Directiva 2014/65/UE del Parlamento Europeo y del Consejo relativa a los mercados de instrumentos financieros en lo que atañe a las normas técnicas de regulación aplicables a los datos que deben publicar los centros de ejecución sobre la calidad de ejecución de las operaciones. El informe periódico incluirá datos detallados sobre el precio, los costes, la velocidad y la probabilidad de ejecución de los diferentes instrumentos financieros.</w:t>
            </w:r>
          </w:p>
          <w:p w14:paraId="272D8B55" w14:textId="77777777" w:rsidR="007B6ED0" w:rsidRDefault="00A81A52">
            <w:pPr>
              <w:spacing w:after="120"/>
              <w:jc w:val="both"/>
            </w:pPr>
            <w:r>
              <w:rPr>
                <w:rFonts w:ascii="Arial" w:hAnsi="Arial" w:cs="Arial"/>
                <w:b/>
                <w:bCs/>
                <w:strike/>
              </w:rPr>
              <w:t>3</w:t>
            </w:r>
            <w:r>
              <w:rPr>
                <w:rFonts w:ascii="Arial" w:hAnsi="Arial" w:cs="Arial"/>
                <w:b/>
                <w:bCs/>
              </w:rPr>
              <w:t>2</w:t>
            </w:r>
            <w:r>
              <w:rPr>
                <w:rFonts w:ascii="Arial" w:hAnsi="Arial" w:cs="Arial"/>
              </w:rPr>
              <w:t xml:space="preserve">. </w:t>
            </w:r>
            <w:r>
              <w:rPr>
                <w:rFonts w:ascii="Arial" w:hAnsi="Arial" w:cs="Arial"/>
                <w:b/>
                <w:bCs/>
              </w:rPr>
              <w:t xml:space="preserve">Para los instrumentos financieros sujetos a la obligación de negociación </w:t>
            </w:r>
            <w:r>
              <w:rPr>
                <w:rFonts w:ascii="Arial" w:hAnsi="Arial" w:cs="Arial"/>
                <w:b/>
                <w:bCs/>
              </w:rPr>
              <w:lastRenderedPageBreak/>
              <w:t>prevista en los artículos 23 y 28 del Reglamento (UE) n.º 600/2014 del Parlamento Europeo y del Consejo, de 15 de mayo de 2014, tras la ejecución de una operación por cuenta de un cliente,</w:t>
            </w:r>
            <w:r>
              <w:rPr>
                <w:rFonts w:ascii="Arial" w:hAnsi="Arial" w:cs="Arial"/>
              </w:rPr>
              <w:t xml:space="preserve"> las empresas de servicios de inversión deberán comunicar</w:t>
            </w:r>
            <w:r>
              <w:rPr>
                <w:rFonts w:ascii="Arial" w:hAnsi="Arial" w:cs="Arial"/>
                <w:b/>
                <w:bCs/>
              </w:rPr>
              <w:t>le</w:t>
            </w:r>
            <w:r>
              <w:rPr>
                <w:rFonts w:ascii="Arial" w:hAnsi="Arial" w:cs="Arial"/>
              </w:rPr>
              <w:t xml:space="preserve"> </w:t>
            </w:r>
            <w:r>
              <w:rPr>
                <w:rFonts w:ascii="Arial" w:hAnsi="Arial" w:cs="Arial"/>
                <w:b/>
                <w:bCs/>
                <w:strike/>
              </w:rPr>
              <w:t>a la clientela, tras la ejecución de la operación,</w:t>
            </w:r>
            <w:r>
              <w:rPr>
                <w:rFonts w:ascii="Arial" w:hAnsi="Arial" w:cs="Arial"/>
              </w:rPr>
              <w:t xml:space="preserve"> el centro en el que se ha ejecutado la orden.»</w:t>
            </w:r>
          </w:p>
        </w:tc>
        <w:tc>
          <w:tcPr>
            <w:tcW w:w="4198" w:type="dxa"/>
          </w:tcPr>
          <w:p w14:paraId="1946F38E" w14:textId="77777777" w:rsidR="007B6ED0" w:rsidRDefault="007B6ED0">
            <w:pPr>
              <w:spacing w:after="120"/>
              <w:jc w:val="both"/>
            </w:pPr>
          </w:p>
        </w:tc>
      </w:tr>
    </w:tbl>
    <w:p w14:paraId="0888D434" w14:textId="77777777" w:rsidR="007B6ED0" w:rsidRDefault="007B6ED0"/>
    <w:p w14:paraId="04418BBD" w14:textId="77777777" w:rsidR="007B6ED0" w:rsidRDefault="00A81A52">
      <w:pPr>
        <w:pStyle w:val="Ttulo2"/>
      </w:pPr>
      <w:r>
        <w:rPr>
          <w:rFonts w:ascii="Arial" w:hAnsi="Arial"/>
          <w:color w:val="000000"/>
          <w:sz w:val="24"/>
        </w:rPr>
        <w:t>Veintitrés. Se suprime el artículo 221, que queda sin contenido.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D943934" w14:textId="77777777">
        <w:tc>
          <w:tcPr>
            <w:tcW w:w="1399" w:type="dxa"/>
          </w:tcPr>
          <w:p w14:paraId="619A71A7" w14:textId="77777777" w:rsidR="007B6ED0" w:rsidRDefault="00A81A52">
            <w:pPr>
              <w:jc w:val="center"/>
            </w:pPr>
            <w:r>
              <w:rPr>
                <w:rFonts w:ascii="Arial" w:hAnsi="Arial"/>
                <w:b/>
              </w:rPr>
              <w:t>Nº FILA</w:t>
            </w:r>
          </w:p>
        </w:tc>
        <w:tc>
          <w:tcPr>
            <w:tcW w:w="4198" w:type="dxa"/>
          </w:tcPr>
          <w:p w14:paraId="7D070302" w14:textId="77777777" w:rsidR="007B6ED0" w:rsidRDefault="00A81A52">
            <w:pPr>
              <w:jc w:val="center"/>
            </w:pPr>
            <w:r>
              <w:rPr>
                <w:rFonts w:ascii="Arial" w:hAnsi="Arial"/>
                <w:b/>
              </w:rPr>
              <w:t>REDACCIÓN ORIGINAL</w:t>
            </w:r>
          </w:p>
        </w:tc>
        <w:tc>
          <w:tcPr>
            <w:tcW w:w="4198" w:type="dxa"/>
          </w:tcPr>
          <w:p w14:paraId="110B60C9" w14:textId="77777777" w:rsidR="007B6ED0" w:rsidRDefault="00A81A52">
            <w:pPr>
              <w:jc w:val="center"/>
            </w:pPr>
            <w:r>
              <w:rPr>
                <w:rFonts w:ascii="Arial" w:hAnsi="Arial"/>
                <w:b/>
              </w:rPr>
              <w:t>PROPUESTA DE REDACCIÓN</w:t>
            </w:r>
          </w:p>
        </w:tc>
        <w:tc>
          <w:tcPr>
            <w:tcW w:w="4198" w:type="dxa"/>
          </w:tcPr>
          <w:p w14:paraId="7C8CB8A3" w14:textId="77777777" w:rsidR="007B6ED0" w:rsidRDefault="00A81A52">
            <w:pPr>
              <w:jc w:val="center"/>
            </w:pPr>
            <w:r>
              <w:rPr>
                <w:rFonts w:ascii="Arial" w:hAnsi="Arial"/>
                <w:b/>
              </w:rPr>
              <w:t>COMENTARIO</w:t>
            </w:r>
          </w:p>
        </w:tc>
      </w:tr>
      <w:tr w:rsidR="007B6ED0" w14:paraId="5FC50718" w14:textId="77777777">
        <w:tc>
          <w:tcPr>
            <w:tcW w:w="1399" w:type="dxa"/>
          </w:tcPr>
          <w:p w14:paraId="7A63609F" w14:textId="77777777" w:rsidR="007B6ED0" w:rsidRDefault="00A81A52">
            <w:pPr>
              <w:spacing w:after="120"/>
              <w:jc w:val="center"/>
            </w:pPr>
            <w:r>
              <w:rPr>
                <w:rFonts w:ascii="Arial" w:hAnsi="Arial" w:cs="Arial"/>
              </w:rPr>
              <w:t>97</w:t>
            </w:r>
          </w:p>
        </w:tc>
        <w:tc>
          <w:tcPr>
            <w:tcW w:w="4198" w:type="dxa"/>
          </w:tcPr>
          <w:p w14:paraId="517EA0B5" w14:textId="77777777" w:rsidR="007B6ED0" w:rsidRDefault="00A81A52">
            <w:pPr>
              <w:spacing w:after="120"/>
              <w:jc w:val="both"/>
            </w:pPr>
            <w:r>
              <w:rPr>
                <w:rFonts w:ascii="Arial" w:hAnsi="Arial" w:cs="Arial"/>
              </w:rPr>
              <w:t>Veintitrés. Se suprime el artículo 221, que queda sin contenido.</w:t>
            </w:r>
          </w:p>
        </w:tc>
        <w:tc>
          <w:tcPr>
            <w:tcW w:w="4198" w:type="dxa"/>
          </w:tcPr>
          <w:p w14:paraId="01E81DCB" w14:textId="77777777" w:rsidR="007B6ED0" w:rsidRDefault="00A81A52">
            <w:pPr>
              <w:spacing w:after="120"/>
              <w:jc w:val="both"/>
            </w:pPr>
            <w:r>
              <w:rPr>
                <w:rFonts w:ascii="Arial" w:hAnsi="Arial" w:cs="Arial"/>
              </w:rPr>
              <w:t>Veintitrés. Se suprime el artículo 221, que queda sin contenido.</w:t>
            </w:r>
          </w:p>
        </w:tc>
        <w:tc>
          <w:tcPr>
            <w:tcW w:w="4198" w:type="dxa"/>
          </w:tcPr>
          <w:p w14:paraId="40CBA6A6" w14:textId="77777777" w:rsidR="007B6ED0" w:rsidRDefault="007B6ED0">
            <w:pPr>
              <w:spacing w:after="120"/>
              <w:jc w:val="both"/>
            </w:pPr>
          </w:p>
        </w:tc>
      </w:tr>
    </w:tbl>
    <w:p w14:paraId="24AE1DEE" w14:textId="77777777" w:rsidR="007B6ED0" w:rsidRDefault="007B6ED0"/>
    <w:p w14:paraId="46BEF0C1" w14:textId="77777777" w:rsidR="007B6ED0" w:rsidRDefault="00A81A52">
      <w:pPr>
        <w:pStyle w:val="Ttulo2"/>
      </w:pPr>
      <w:r>
        <w:rPr>
          <w:rFonts w:ascii="Arial" w:hAnsi="Arial"/>
          <w:color w:val="000000"/>
          <w:sz w:val="24"/>
        </w:rPr>
        <w:t>Veinticuatro. Se modifica el artículo 223,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1243DF1" w14:textId="77777777">
        <w:tc>
          <w:tcPr>
            <w:tcW w:w="1399" w:type="dxa"/>
          </w:tcPr>
          <w:p w14:paraId="2626E5EB" w14:textId="77777777" w:rsidR="007B6ED0" w:rsidRDefault="00A81A52">
            <w:pPr>
              <w:jc w:val="center"/>
            </w:pPr>
            <w:r>
              <w:rPr>
                <w:rFonts w:ascii="Arial" w:hAnsi="Arial"/>
                <w:b/>
              </w:rPr>
              <w:t>Nº FILA</w:t>
            </w:r>
          </w:p>
        </w:tc>
        <w:tc>
          <w:tcPr>
            <w:tcW w:w="4198" w:type="dxa"/>
          </w:tcPr>
          <w:p w14:paraId="3D4F3EFD" w14:textId="77777777" w:rsidR="007B6ED0" w:rsidRDefault="00A81A52">
            <w:pPr>
              <w:jc w:val="center"/>
            </w:pPr>
            <w:r>
              <w:rPr>
                <w:rFonts w:ascii="Arial" w:hAnsi="Arial"/>
                <w:b/>
              </w:rPr>
              <w:t>REDACCIÓN ORIGINAL</w:t>
            </w:r>
          </w:p>
        </w:tc>
        <w:tc>
          <w:tcPr>
            <w:tcW w:w="4198" w:type="dxa"/>
          </w:tcPr>
          <w:p w14:paraId="243048DA" w14:textId="77777777" w:rsidR="007B6ED0" w:rsidRDefault="00A81A52">
            <w:pPr>
              <w:jc w:val="center"/>
            </w:pPr>
            <w:r>
              <w:rPr>
                <w:rFonts w:ascii="Arial" w:hAnsi="Arial"/>
                <w:b/>
              </w:rPr>
              <w:t>PROPUESTA DE REDACCIÓN</w:t>
            </w:r>
          </w:p>
        </w:tc>
        <w:tc>
          <w:tcPr>
            <w:tcW w:w="4198" w:type="dxa"/>
          </w:tcPr>
          <w:p w14:paraId="6B679DF9" w14:textId="77777777" w:rsidR="007B6ED0" w:rsidRDefault="00A81A52">
            <w:pPr>
              <w:jc w:val="center"/>
            </w:pPr>
            <w:r>
              <w:rPr>
                <w:rFonts w:ascii="Arial" w:hAnsi="Arial"/>
                <w:b/>
              </w:rPr>
              <w:t>COMENTARIO</w:t>
            </w:r>
          </w:p>
        </w:tc>
      </w:tr>
      <w:tr w:rsidR="007B6ED0" w14:paraId="3C34741F" w14:textId="77777777">
        <w:tc>
          <w:tcPr>
            <w:tcW w:w="1399" w:type="dxa"/>
          </w:tcPr>
          <w:p w14:paraId="6668E9FD" w14:textId="77777777" w:rsidR="007B6ED0" w:rsidRDefault="00A81A52">
            <w:pPr>
              <w:spacing w:after="120"/>
              <w:jc w:val="center"/>
            </w:pPr>
            <w:r>
              <w:rPr>
                <w:rFonts w:ascii="Arial" w:hAnsi="Arial" w:cs="Arial"/>
              </w:rPr>
              <w:t>98</w:t>
            </w:r>
          </w:p>
        </w:tc>
        <w:tc>
          <w:tcPr>
            <w:tcW w:w="4198" w:type="dxa"/>
          </w:tcPr>
          <w:p w14:paraId="61E58BE4" w14:textId="77777777" w:rsidR="007B6ED0" w:rsidRDefault="00A81A52">
            <w:pPr>
              <w:spacing w:after="120"/>
              <w:jc w:val="both"/>
            </w:pPr>
            <w:r>
              <w:rPr>
                <w:rFonts w:ascii="Arial" w:hAnsi="Arial" w:cs="Arial"/>
              </w:rPr>
              <w:t>Veinticuatro. Se modifica el artículo 223, que queda redactado en los siguientes términos:</w:t>
            </w:r>
          </w:p>
          <w:p w14:paraId="3E348E3C" w14:textId="77777777" w:rsidR="007B6ED0" w:rsidRDefault="00A81A52">
            <w:pPr>
              <w:spacing w:after="120"/>
              <w:jc w:val="both"/>
            </w:pPr>
            <w:r>
              <w:rPr>
                <w:rFonts w:ascii="Arial" w:hAnsi="Arial" w:cs="Arial"/>
              </w:rPr>
              <w:lastRenderedPageBreak/>
              <w:t>«Artículo 223. Supervisión de la política de ejecución de órdenes por las entidades.</w:t>
            </w:r>
          </w:p>
          <w:p w14:paraId="01415690" w14:textId="77777777" w:rsidR="007B6ED0" w:rsidRDefault="00A81A52">
            <w:pPr>
              <w:spacing w:after="120"/>
              <w:jc w:val="both"/>
            </w:pPr>
            <w:r>
              <w:rPr>
                <w:rFonts w:ascii="Arial" w:hAnsi="Arial" w:cs="Arial"/>
              </w:rPr>
              <w:t>1. Las empresas de servicios de inversión que ejecuten órdenes de clientes supervisarán la efectividad de sus sistemas y de su política de ejecución de órdenes con objeto de detectar y, en su caso, corregir cualquier deficiencia. En particular, comprobarán periódicamente si los centros de ejecución incluidos en la política de ejecución de órdenes proporcionan los mejores resultados posibles para el cliente o si es necesario cambiar sus sistemas de ejecución</w:t>
            </w:r>
            <w:r>
              <w:rPr>
                <w:rFonts w:ascii="Arial" w:hAnsi="Arial" w:cs="Arial"/>
                <w:b/>
                <w:bCs/>
                <w:strike/>
              </w:rPr>
              <w:t>, teniendo en cuenta, entre otras cosas, la información publicada en aplicación de lo dispuesto en los artículos 219.2 y 221</w:t>
            </w:r>
            <w:r>
              <w:rPr>
                <w:rFonts w:ascii="Arial" w:hAnsi="Arial" w:cs="Arial"/>
              </w:rPr>
              <w:t>.</w:t>
            </w:r>
          </w:p>
          <w:p w14:paraId="42A27FB8" w14:textId="77777777" w:rsidR="007B6ED0" w:rsidRDefault="00A81A52">
            <w:pPr>
              <w:spacing w:after="120"/>
              <w:jc w:val="both"/>
            </w:pPr>
            <w:r>
              <w:rPr>
                <w:rFonts w:ascii="Arial" w:hAnsi="Arial" w:cs="Arial"/>
              </w:rPr>
              <w:t xml:space="preserve">2. Las entidades notificarán a aquellos de sus clientes con los que tengan una relación profesional </w:t>
            </w:r>
            <w:r>
              <w:rPr>
                <w:rFonts w:ascii="Arial" w:hAnsi="Arial" w:cs="Arial"/>
                <w:b/>
                <w:bCs/>
              </w:rPr>
              <w:t>en curso</w:t>
            </w:r>
            <w:r>
              <w:rPr>
                <w:rFonts w:ascii="Arial" w:hAnsi="Arial" w:cs="Arial"/>
                <w:b/>
                <w:bCs/>
                <w:strike/>
              </w:rPr>
              <w:t xml:space="preserve"> estable</w:t>
            </w:r>
            <w:r>
              <w:rPr>
                <w:rFonts w:ascii="Arial" w:hAnsi="Arial" w:cs="Arial"/>
              </w:rPr>
              <w:t xml:space="preserve"> cualquier cambio importante en sus </w:t>
            </w:r>
            <w:r>
              <w:rPr>
                <w:rFonts w:ascii="Arial" w:hAnsi="Arial" w:cs="Arial"/>
              </w:rPr>
              <w:lastRenderedPageBreak/>
              <w:t>sistemas o en su política de ejecución de órdenes.»</w:t>
            </w:r>
          </w:p>
        </w:tc>
        <w:tc>
          <w:tcPr>
            <w:tcW w:w="4198" w:type="dxa"/>
          </w:tcPr>
          <w:p w14:paraId="6F0A9287" w14:textId="77777777" w:rsidR="007B6ED0" w:rsidRDefault="00A81A52">
            <w:pPr>
              <w:spacing w:after="120"/>
              <w:jc w:val="both"/>
            </w:pPr>
            <w:r>
              <w:rPr>
                <w:rFonts w:ascii="Arial" w:hAnsi="Arial" w:cs="Arial"/>
              </w:rPr>
              <w:lastRenderedPageBreak/>
              <w:t>Veinticuatro. Se modifica el artículo 223, que queda redactado en los siguientes términos:</w:t>
            </w:r>
          </w:p>
          <w:p w14:paraId="03A444CD" w14:textId="77777777" w:rsidR="007B6ED0" w:rsidRDefault="00A81A52">
            <w:pPr>
              <w:spacing w:after="120"/>
              <w:jc w:val="both"/>
            </w:pPr>
            <w:r>
              <w:rPr>
                <w:rFonts w:ascii="Arial" w:hAnsi="Arial" w:cs="Arial"/>
              </w:rPr>
              <w:lastRenderedPageBreak/>
              <w:t>«Artículo 223. Supervisión de la política de ejecución de órdenes por las entidades.</w:t>
            </w:r>
          </w:p>
          <w:p w14:paraId="4FF01469" w14:textId="77777777" w:rsidR="007B6ED0" w:rsidRDefault="00A81A52">
            <w:pPr>
              <w:spacing w:after="120"/>
              <w:jc w:val="both"/>
            </w:pPr>
            <w:r>
              <w:rPr>
                <w:rFonts w:ascii="Arial" w:hAnsi="Arial" w:cs="Arial"/>
              </w:rPr>
              <w:t>1. Las empresas de servicios de inversión que ejecuten órdenes de clientes supervisarán la efectividad de sus sistemas y de su política de ejecución de órdenes con objeto de detectar y, en su caso, corregir cualquier deficiencia. En particular, comprobarán periódicamente si los centros de ejecución incluidos en la política de ejecución de órdenes proporcionan los mejores resultados posibles para el cliente o si es necesario cambiar sus sistemas de ejecución</w:t>
            </w:r>
            <w:r>
              <w:rPr>
                <w:rFonts w:ascii="Arial" w:hAnsi="Arial" w:cs="Arial"/>
                <w:b/>
                <w:bCs/>
                <w:strike/>
              </w:rPr>
              <w:t>, teniendo en cuenta, entre otras cosas, la información publicada en aplicación de lo dispuesto en los artículos 219.2 y 221</w:t>
            </w:r>
            <w:r>
              <w:rPr>
                <w:rFonts w:ascii="Arial" w:hAnsi="Arial" w:cs="Arial"/>
              </w:rPr>
              <w:t>.</w:t>
            </w:r>
          </w:p>
          <w:p w14:paraId="484BD2DD" w14:textId="77777777" w:rsidR="007B6ED0" w:rsidRDefault="00A81A52">
            <w:pPr>
              <w:spacing w:after="120"/>
              <w:jc w:val="both"/>
            </w:pPr>
            <w:r>
              <w:rPr>
                <w:rFonts w:ascii="Arial" w:hAnsi="Arial" w:cs="Arial"/>
              </w:rPr>
              <w:t xml:space="preserve">2. Las entidades notificarán a aquellos de sus clientes con los que tengan una relación profesional </w:t>
            </w:r>
            <w:r>
              <w:rPr>
                <w:rFonts w:ascii="Arial" w:hAnsi="Arial" w:cs="Arial"/>
                <w:b/>
                <w:bCs/>
              </w:rPr>
              <w:t>en curso</w:t>
            </w:r>
            <w:r>
              <w:rPr>
                <w:rFonts w:ascii="Arial" w:hAnsi="Arial" w:cs="Arial"/>
                <w:b/>
                <w:bCs/>
                <w:strike/>
              </w:rPr>
              <w:t xml:space="preserve"> estable</w:t>
            </w:r>
            <w:r>
              <w:rPr>
                <w:rFonts w:ascii="Arial" w:hAnsi="Arial" w:cs="Arial"/>
              </w:rPr>
              <w:t xml:space="preserve"> cualquier cambio importante en sus </w:t>
            </w:r>
            <w:r>
              <w:rPr>
                <w:rFonts w:ascii="Arial" w:hAnsi="Arial" w:cs="Arial"/>
              </w:rPr>
              <w:lastRenderedPageBreak/>
              <w:t>sistemas o en su política de ejecución de órdenes.»</w:t>
            </w:r>
          </w:p>
        </w:tc>
        <w:tc>
          <w:tcPr>
            <w:tcW w:w="4198" w:type="dxa"/>
          </w:tcPr>
          <w:p w14:paraId="1FE55682" w14:textId="77777777" w:rsidR="007B6ED0" w:rsidRDefault="007B6ED0">
            <w:pPr>
              <w:spacing w:after="120"/>
              <w:jc w:val="both"/>
            </w:pPr>
          </w:p>
        </w:tc>
      </w:tr>
    </w:tbl>
    <w:p w14:paraId="43579A42" w14:textId="77777777" w:rsidR="007B6ED0" w:rsidRDefault="007B6ED0"/>
    <w:p w14:paraId="12C5BD61" w14:textId="77777777" w:rsidR="007B6ED0" w:rsidRDefault="00A81A52">
      <w:pPr>
        <w:pStyle w:val="Ttulo2"/>
      </w:pPr>
      <w:r>
        <w:rPr>
          <w:rFonts w:ascii="Arial" w:hAnsi="Arial"/>
          <w:color w:val="000000"/>
          <w:sz w:val="24"/>
        </w:rPr>
        <w:t>Veinticinco. Se modifica el artículo 229,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2CD8838F" w14:textId="77777777">
        <w:tc>
          <w:tcPr>
            <w:tcW w:w="1399" w:type="dxa"/>
          </w:tcPr>
          <w:p w14:paraId="46FEFF31" w14:textId="77777777" w:rsidR="007B6ED0" w:rsidRDefault="00A81A52">
            <w:pPr>
              <w:jc w:val="center"/>
            </w:pPr>
            <w:r>
              <w:rPr>
                <w:rFonts w:ascii="Arial" w:hAnsi="Arial"/>
                <w:b/>
              </w:rPr>
              <w:t>Nº FILA</w:t>
            </w:r>
          </w:p>
        </w:tc>
        <w:tc>
          <w:tcPr>
            <w:tcW w:w="4198" w:type="dxa"/>
          </w:tcPr>
          <w:p w14:paraId="3F90C32F" w14:textId="77777777" w:rsidR="007B6ED0" w:rsidRDefault="00A81A52">
            <w:pPr>
              <w:jc w:val="center"/>
            </w:pPr>
            <w:r>
              <w:rPr>
                <w:rFonts w:ascii="Arial" w:hAnsi="Arial"/>
                <w:b/>
              </w:rPr>
              <w:t>REDACCIÓN ORIGINAL</w:t>
            </w:r>
          </w:p>
        </w:tc>
        <w:tc>
          <w:tcPr>
            <w:tcW w:w="4198" w:type="dxa"/>
          </w:tcPr>
          <w:p w14:paraId="2F9CA762" w14:textId="77777777" w:rsidR="007B6ED0" w:rsidRDefault="00A81A52">
            <w:pPr>
              <w:jc w:val="center"/>
            </w:pPr>
            <w:r>
              <w:rPr>
                <w:rFonts w:ascii="Arial" w:hAnsi="Arial"/>
                <w:b/>
              </w:rPr>
              <w:t>PROPUESTA DE REDACCIÓN</w:t>
            </w:r>
          </w:p>
        </w:tc>
        <w:tc>
          <w:tcPr>
            <w:tcW w:w="4198" w:type="dxa"/>
          </w:tcPr>
          <w:p w14:paraId="27CE351E" w14:textId="77777777" w:rsidR="007B6ED0" w:rsidRDefault="00A81A52">
            <w:pPr>
              <w:jc w:val="center"/>
            </w:pPr>
            <w:r>
              <w:rPr>
                <w:rFonts w:ascii="Arial" w:hAnsi="Arial"/>
                <w:b/>
              </w:rPr>
              <w:t>COMENTARIO</w:t>
            </w:r>
          </w:p>
        </w:tc>
      </w:tr>
      <w:tr w:rsidR="007B6ED0" w14:paraId="36E4313E" w14:textId="77777777">
        <w:tc>
          <w:tcPr>
            <w:tcW w:w="1399" w:type="dxa"/>
          </w:tcPr>
          <w:p w14:paraId="093BDF9E" w14:textId="77777777" w:rsidR="007B6ED0" w:rsidRDefault="00A81A52">
            <w:pPr>
              <w:spacing w:after="120"/>
              <w:jc w:val="center"/>
            </w:pPr>
            <w:r>
              <w:rPr>
                <w:rFonts w:ascii="Arial" w:hAnsi="Arial" w:cs="Arial"/>
              </w:rPr>
              <w:t>99</w:t>
            </w:r>
          </w:p>
        </w:tc>
        <w:tc>
          <w:tcPr>
            <w:tcW w:w="4198" w:type="dxa"/>
          </w:tcPr>
          <w:p w14:paraId="58FE5BA2" w14:textId="77777777" w:rsidR="007B6ED0" w:rsidRDefault="00A81A52">
            <w:pPr>
              <w:spacing w:after="120"/>
              <w:jc w:val="both"/>
            </w:pPr>
            <w:r>
              <w:rPr>
                <w:rFonts w:ascii="Arial" w:hAnsi="Arial" w:cs="Arial"/>
              </w:rPr>
              <w:t>Veinticinco. Se modifica el artículo 229, que queda redactado en los siguientes términos:</w:t>
            </w:r>
          </w:p>
          <w:p w14:paraId="310E2846" w14:textId="77777777" w:rsidR="007B6ED0" w:rsidRDefault="00A81A52">
            <w:pPr>
              <w:spacing w:after="120"/>
              <w:jc w:val="both"/>
            </w:pPr>
            <w:r>
              <w:rPr>
                <w:rFonts w:ascii="Arial" w:hAnsi="Arial" w:cs="Arial"/>
              </w:rPr>
              <w:t>«Artículo 229. Retraso de la difusión de información privilegiada.</w:t>
            </w:r>
          </w:p>
          <w:p w14:paraId="072BD7C8" w14:textId="77777777" w:rsidR="007B6ED0" w:rsidRDefault="00A81A52">
            <w:pPr>
              <w:spacing w:after="120"/>
              <w:jc w:val="both"/>
            </w:pPr>
            <w:r>
              <w:rPr>
                <w:rFonts w:ascii="Arial" w:hAnsi="Arial" w:cs="Arial"/>
              </w:rPr>
              <w:t xml:space="preserve">El emisor o el participante del mercado de derechos de emisión que, en el marco de lo previsto en el artículo 17.4 del Reglamento (UE) n.º 596/2014 del Parlamento Europeo y del Consejo, de 16 de abril de 2014, decida retrasar la difusión de información privilegiada, no estará obligado a remitir la justificación de la concurrencia de las condiciones que permiten tal retraso cuando realice la preceptiva comunicación </w:t>
            </w:r>
            <w:r>
              <w:rPr>
                <w:rFonts w:ascii="Arial" w:hAnsi="Arial" w:cs="Arial"/>
                <w:b/>
                <w:bCs/>
                <w:strike/>
              </w:rPr>
              <w:t>del mismo</w:t>
            </w:r>
            <w:r>
              <w:rPr>
                <w:rFonts w:ascii="Arial" w:hAnsi="Arial" w:cs="Arial"/>
              </w:rPr>
              <w:t xml:space="preserve"> </w:t>
            </w:r>
            <w:r>
              <w:rPr>
                <w:rFonts w:ascii="Arial" w:hAnsi="Arial" w:cs="Arial"/>
                <w:b/>
                <w:bCs/>
              </w:rPr>
              <w:t>de la misma</w:t>
            </w:r>
            <w:r>
              <w:rPr>
                <w:rFonts w:ascii="Arial" w:hAnsi="Arial" w:cs="Arial"/>
              </w:rPr>
              <w:t xml:space="preserve"> a la CNMV, salvo que esta lo solicite expresamente.»</w:t>
            </w:r>
          </w:p>
        </w:tc>
        <w:tc>
          <w:tcPr>
            <w:tcW w:w="4198" w:type="dxa"/>
          </w:tcPr>
          <w:p w14:paraId="3801B8AC" w14:textId="77777777" w:rsidR="007B6ED0" w:rsidRDefault="00A81A52">
            <w:pPr>
              <w:spacing w:after="120"/>
              <w:jc w:val="both"/>
            </w:pPr>
            <w:r>
              <w:rPr>
                <w:rFonts w:ascii="Arial" w:hAnsi="Arial" w:cs="Arial"/>
              </w:rPr>
              <w:t>Veinticinco. Se modifica el artículo 229, que queda redactado en los siguientes términos:</w:t>
            </w:r>
          </w:p>
          <w:p w14:paraId="35166DFC" w14:textId="77777777" w:rsidR="007B6ED0" w:rsidRDefault="00A81A52">
            <w:pPr>
              <w:spacing w:after="120"/>
              <w:jc w:val="both"/>
            </w:pPr>
            <w:r>
              <w:rPr>
                <w:rFonts w:ascii="Arial" w:hAnsi="Arial" w:cs="Arial"/>
              </w:rPr>
              <w:t>«Artículo 229. Retraso de la difusión de información privilegiada.</w:t>
            </w:r>
          </w:p>
          <w:p w14:paraId="38862BAC" w14:textId="77777777" w:rsidR="007B6ED0" w:rsidRDefault="00A81A52">
            <w:pPr>
              <w:spacing w:after="120"/>
              <w:jc w:val="both"/>
            </w:pPr>
            <w:r>
              <w:rPr>
                <w:rFonts w:ascii="Arial" w:hAnsi="Arial" w:cs="Arial"/>
              </w:rPr>
              <w:t xml:space="preserve">El emisor o el participante del mercado de derechos de emisión que, en el marco de lo previsto en el artículo 17.4 del Reglamento (UE) n.º 596/2014 del Parlamento Europeo y del Consejo, de 16 de abril de 2014, decida retrasar la difusión de información privilegiada, no estará obligado a remitir la justificación de la concurrencia de las condiciones que permiten tal retraso cuando realice la preceptiva comunicación </w:t>
            </w:r>
            <w:r>
              <w:rPr>
                <w:rFonts w:ascii="Arial" w:hAnsi="Arial" w:cs="Arial"/>
                <w:b/>
                <w:bCs/>
                <w:strike/>
              </w:rPr>
              <w:t>del mismo</w:t>
            </w:r>
            <w:r>
              <w:rPr>
                <w:rFonts w:ascii="Arial" w:hAnsi="Arial" w:cs="Arial"/>
              </w:rPr>
              <w:t xml:space="preserve"> </w:t>
            </w:r>
            <w:r>
              <w:rPr>
                <w:rFonts w:ascii="Arial" w:hAnsi="Arial" w:cs="Arial"/>
                <w:b/>
                <w:bCs/>
              </w:rPr>
              <w:t>de la misma</w:t>
            </w:r>
            <w:r>
              <w:rPr>
                <w:rFonts w:ascii="Arial" w:hAnsi="Arial" w:cs="Arial"/>
              </w:rPr>
              <w:t xml:space="preserve"> a la CNMV, salvo que esta lo solicite expresamente.»</w:t>
            </w:r>
          </w:p>
        </w:tc>
        <w:tc>
          <w:tcPr>
            <w:tcW w:w="4198" w:type="dxa"/>
          </w:tcPr>
          <w:p w14:paraId="0E463822" w14:textId="77777777" w:rsidR="007B6ED0" w:rsidRDefault="007B6ED0">
            <w:pPr>
              <w:spacing w:after="120"/>
              <w:jc w:val="both"/>
            </w:pPr>
          </w:p>
        </w:tc>
      </w:tr>
    </w:tbl>
    <w:p w14:paraId="6B41D689" w14:textId="77777777" w:rsidR="007B6ED0" w:rsidRDefault="007B6ED0"/>
    <w:p w14:paraId="57D03CC1" w14:textId="77777777" w:rsidR="007B6ED0" w:rsidRDefault="00A81A52">
      <w:pPr>
        <w:pStyle w:val="Ttulo2"/>
      </w:pPr>
      <w:r>
        <w:rPr>
          <w:rFonts w:ascii="Arial" w:hAnsi="Arial"/>
          <w:color w:val="000000"/>
          <w:sz w:val="24"/>
        </w:rPr>
        <w:t>Veintiséis. Se modifica el apartado 1 del artículo 230,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1BAB7309" w14:textId="77777777">
        <w:tc>
          <w:tcPr>
            <w:tcW w:w="1399" w:type="dxa"/>
          </w:tcPr>
          <w:p w14:paraId="6AB7A309" w14:textId="77777777" w:rsidR="007B6ED0" w:rsidRDefault="00A81A52">
            <w:pPr>
              <w:jc w:val="center"/>
            </w:pPr>
            <w:r>
              <w:rPr>
                <w:rFonts w:ascii="Arial" w:hAnsi="Arial"/>
                <w:b/>
              </w:rPr>
              <w:t>Nº FILA</w:t>
            </w:r>
          </w:p>
        </w:tc>
        <w:tc>
          <w:tcPr>
            <w:tcW w:w="4198" w:type="dxa"/>
          </w:tcPr>
          <w:p w14:paraId="21F671D4" w14:textId="77777777" w:rsidR="007B6ED0" w:rsidRDefault="00A81A52">
            <w:pPr>
              <w:jc w:val="center"/>
            </w:pPr>
            <w:r>
              <w:rPr>
                <w:rFonts w:ascii="Arial" w:hAnsi="Arial"/>
                <w:b/>
              </w:rPr>
              <w:t>REDACCIÓN ORIGINAL</w:t>
            </w:r>
          </w:p>
        </w:tc>
        <w:tc>
          <w:tcPr>
            <w:tcW w:w="4198" w:type="dxa"/>
          </w:tcPr>
          <w:p w14:paraId="06799887" w14:textId="77777777" w:rsidR="007B6ED0" w:rsidRDefault="00A81A52">
            <w:pPr>
              <w:jc w:val="center"/>
            </w:pPr>
            <w:r>
              <w:rPr>
                <w:rFonts w:ascii="Arial" w:hAnsi="Arial"/>
                <w:b/>
              </w:rPr>
              <w:t>PROPUESTA DE REDACCIÓN</w:t>
            </w:r>
          </w:p>
        </w:tc>
        <w:tc>
          <w:tcPr>
            <w:tcW w:w="4198" w:type="dxa"/>
          </w:tcPr>
          <w:p w14:paraId="01DD239A" w14:textId="77777777" w:rsidR="007B6ED0" w:rsidRDefault="00A81A52">
            <w:pPr>
              <w:jc w:val="center"/>
            </w:pPr>
            <w:r>
              <w:rPr>
                <w:rFonts w:ascii="Arial" w:hAnsi="Arial"/>
                <w:b/>
              </w:rPr>
              <w:t>COMENTARIO</w:t>
            </w:r>
          </w:p>
        </w:tc>
      </w:tr>
      <w:tr w:rsidR="007B6ED0" w14:paraId="08DA268B" w14:textId="77777777">
        <w:tc>
          <w:tcPr>
            <w:tcW w:w="1399" w:type="dxa"/>
          </w:tcPr>
          <w:p w14:paraId="1B68DA92" w14:textId="77777777" w:rsidR="007B6ED0" w:rsidRDefault="00A81A52">
            <w:pPr>
              <w:spacing w:after="120"/>
              <w:jc w:val="center"/>
            </w:pPr>
            <w:r>
              <w:rPr>
                <w:rFonts w:ascii="Arial" w:hAnsi="Arial" w:cs="Arial"/>
              </w:rPr>
              <w:t>100</w:t>
            </w:r>
          </w:p>
        </w:tc>
        <w:tc>
          <w:tcPr>
            <w:tcW w:w="4198" w:type="dxa"/>
          </w:tcPr>
          <w:p w14:paraId="2095C34C" w14:textId="77777777" w:rsidR="007B6ED0" w:rsidRDefault="00A81A52">
            <w:pPr>
              <w:spacing w:after="120"/>
              <w:jc w:val="both"/>
            </w:pPr>
            <w:r>
              <w:rPr>
                <w:rFonts w:ascii="Arial" w:hAnsi="Arial" w:cs="Arial"/>
              </w:rPr>
              <w:t xml:space="preserve">Veintiséis. Se modifica el apartado 1 del artículo 230, que queda redactado en los siguientes términos: </w:t>
            </w:r>
          </w:p>
          <w:p w14:paraId="2C71ED30" w14:textId="77777777" w:rsidR="007B6ED0" w:rsidRDefault="00A81A52">
            <w:pPr>
              <w:spacing w:after="120"/>
              <w:jc w:val="both"/>
            </w:pPr>
            <w:r>
              <w:rPr>
                <w:rFonts w:ascii="Arial" w:hAnsi="Arial" w:cs="Arial"/>
              </w:rPr>
              <w:t>«1. La obligación de notificación de las operaciones a las que se refiere el artículo 19.1 del Reglamento (UE) n.º 596/2014 del Parlamento Europeo y del Consejo, de 16 de abril de 2014, nacerá cuando, dentro de un año natural, la suma sin compensaciones de todas las operaciones alcance la cifra de 20 000 euros. A partir de esa primera comunicación, los sujetos obligados deberán comunicar todas y cada una de las operaciones subsiguientes efectuadas referidas en dicho artículo.</w:t>
            </w:r>
          </w:p>
          <w:p w14:paraId="29A51538" w14:textId="77777777" w:rsidR="007B6ED0" w:rsidRDefault="00A81A52">
            <w:pPr>
              <w:spacing w:after="120"/>
              <w:jc w:val="both"/>
            </w:pPr>
            <w:r>
              <w:rPr>
                <w:rFonts w:ascii="Arial" w:hAnsi="Arial" w:cs="Arial"/>
                <w:b/>
                <w:bCs/>
              </w:rPr>
              <w:t xml:space="preserve">La CNMV podrá aumentar o reducir dicho umbral en los términos previstos en el artículo 19.9 del Reglamento (UE) n.º 596/2014, del </w:t>
            </w:r>
            <w:r>
              <w:rPr>
                <w:rFonts w:ascii="Arial" w:hAnsi="Arial" w:cs="Arial"/>
                <w:b/>
                <w:bCs/>
              </w:rPr>
              <w:lastRenderedPageBreak/>
              <w:t>Parlamento Europeo y del Consejo, de 16 de abril de 2014.</w:t>
            </w:r>
            <w:r>
              <w:rPr>
                <w:rFonts w:ascii="Arial" w:hAnsi="Arial" w:cs="Arial"/>
              </w:rPr>
              <w:t>»</w:t>
            </w:r>
          </w:p>
        </w:tc>
        <w:tc>
          <w:tcPr>
            <w:tcW w:w="4198" w:type="dxa"/>
          </w:tcPr>
          <w:p w14:paraId="3D2BC376" w14:textId="77777777" w:rsidR="007B6ED0" w:rsidRDefault="00A81A52">
            <w:pPr>
              <w:spacing w:after="120"/>
              <w:jc w:val="both"/>
            </w:pPr>
            <w:r>
              <w:rPr>
                <w:rFonts w:ascii="Arial" w:hAnsi="Arial" w:cs="Arial"/>
              </w:rPr>
              <w:lastRenderedPageBreak/>
              <w:t xml:space="preserve">Veintiséis. Se modifica el apartado 1 del artículo 230, que queda redactado en los siguientes términos: </w:t>
            </w:r>
          </w:p>
          <w:p w14:paraId="52F64F99" w14:textId="77777777" w:rsidR="007B6ED0" w:rsidRDefault="00A81A52">
            <w:pPr>
              <w:spacing w:after="120"/>
              <w:jc w:val="both"/>
            </w:pPr>
            <w:r>
              <w:rPr>
                <w:rFonts w:ascii="Arial" w:hAnsi="Arial" w:cs="Arial"/>
              </w:rPr>
              <w:t>«1. La obligación de notificación de las operaciones a las que se refiere el artículo 19.1 del Reglamento (UE) n.º 596/2014 del Parlamento Europeo y del Consejo, de 16 de abril de 2014, nacerá cuando, dentro de un año natural, la suma sin compensaciones de todas las operaciones alcance la cifra de 20 000 euros. A partir de esa primera comunicación, los sujetos obligados deberán comunicar todas y cada una de las operaciones subsiguientes efectuadas referidas en dicho artículo.</w:t>
            </w:r>
          </w:p>
          <w:p w14:paraId="4E58703B" w14:textId="77777777" w:rsidR="007B6ED0" w:rsidRDefault="00A81A52">
            <w:pPr>
              <w:spacing w:after="120"/>
              <w:jc w:val="both"/>
            </w:pPr>
            <w:r>
              <w:rPr>
                <w:rFonts w:ascii="Arial" w:hAnsi="Arial" w:cs="Arial"/>
                <w:b/>
                <w:bCs/>
              </w:rPr>
              <w:t xml:space="preserve">La CNMV podrá aumentar o reducir dicho umbral en los términos previstos en el artículo 19.9 del Reglamento (UE) n.º 596/2014, del </w:t>
            </w:r>
            <w:r>
              <w:rPr>
                <w:rFonts w:ascii="Arial" w:hAnsi="Arial" w:cs="Arial"/>
                <w:b/>
                <w:bCs/>
              </w:rPr>
              <w:lastRenderedPageBreak/>
              <w:t>Parlamento Europeo y del Consejo, de 16 de abril de 2014.</w:t>
            </w:r>
            <w:r>
              <w:rPr>
                <w:rFonts w:ascii="Arial" w:hAnsi="Arial" w:cs="Arial"/>
              </w:rPr>
              <w:t>»</w:t>
            </w:r>
          </w:p>
        </w:tc>
        <w:tc>
          <w:tcPr>
            <w:tcW w:w="4198" w:type="dxa"/>
          </w:tcPr>
          <w:p w14:paraId="31D6647F" w14:textId="77777777" w:rsidR="007B6ED0" w:rsidRDefault="007B6ED0">
            <w:pPr>
              <w:spacing w:after="120"/>
              <w:jc w:val="both"/>
            </w:pPr>
          </w:p>
        </w:tc>
      </w:tr>
    </w:tbl>
    <w:p w14:paraId="34056422" w14:textId="77777777" w:rsidR="007B6ED0" w:rsidRDefault="007B6ED0"/>
    <w:p w14:paraId="4DDF4AB0" w14:textId="77777777" w:rsidR="007B6ED0" w:rsidRDefault="00A81A52">
      <w:pPr>
        <w:pStyle w:val="Ttulo2"/>
      </w:pPr>
      <w:r>
        <w:rPr>
          <w:rFonts w:ascii="Arial" w:hAnsi="Arial"/>
          <w:color w:val="000000"/>
          <w:sz w:val="24"/>
        </w:rPr>
        <w:t>Veintisiete. Se añade un nuevo apartado 4 en el artículo 234 y se modifica la numeración de los apartados subsiguientes, que quedan redactados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AE19AC2" w14:textId="77777777">
        <w:tc>
          <w:tcPr>
            <w:tcW w:w="1399" w:type="dxa"/>
          </w:tcPr>
          <w:p w14:paraId="0A410FB7" w14:textId="77777777" w:rsidR="007B6ED0" w:rsidRDefault="00A81A52">
            <w:pPr>
              <w:jc w:val="center"/>
            </w:pPr>
            <w:r>
              <w:rPr>
                <w:rFonts w:ascii="Arial" w:hAnsi="Arial"/>
                <w:b/>
              </w:rPr>
              <w:t>Nº FILA</w:t>
            </w:r>
          </w:p>
        </w:tc>
        <w:tc>
          <w:tcPr>
            <w:tcW w:w="4198" w:type="dxa"/>
          </w:tcPr>
          <w:p w14:paraId="7D04A7C8" w14:textId="77777777" w:rsidR="007B6ED0" w:rsidRDefault="00A81A52">
            <w:pPr>
              <w:jc w:val="center"/>
            </w:pPr>
            <w:r>
              <w:rPr>
                <w:rFonts w:ascii="Arial" w:hAnsi="Arial"/>
                <w:b/>
              </w:rPr>
              <w:t>REDACCIÓN ORIGINAL</w:t>
            </w:r>
          </w:p>
        </w:tc>
        <w:tc>
          <w:tcPr>
            <w:tcW w:w="4198" w:type="dxa"/>
          </w:tcPr>
          <w:p w14:paraId="36A5AEB9" w14:textId="77777777" w:rsidR="007B6ED0" w:rsidRDefault="00A81A52">
            <w:pPr>
              <w:jc w:val="center"/>
            </w:pPr>
            <w:r>
              <w:rPr>
                <w:rFonts w:ascii="Arial" w:hAnsi="Arial"/>
                <w:b/>
              </w:rPr>
              <w:t>PROPUESTA DE REDACCIÓN</w:t>
            </w:r>
          </w:p>
        </w:tc>
        <w:tc>
          <w:tcPr>
            <w:tcW w:w="4198" w:type="dxa"/>
          </w:tcPr>
          <w:p w14:paraId="0D2CCDD8" w14:textId="77777777" w:rsidR="007B6ED0" w:rsidRDefault="00A81A52">
            <w:pPr>
              <w:jc w:val="center"/>
            </w:pPr>
            <w:r>
              <w:rPr>
                <w:rFonts w:ascii="Arial" w:hAnsi="Arial"/>
                <w:b/>
              </w:rPr>
              <w:t>COMENTARIO</w:t>
            </w:r>
          </w:p>
        </w:tc>
      </w:tr>
      <w:tr w:rsidR="007B6ED0" w14:paraId="389DCE8F" w14:textId="77777777">
        <w:tc>
          <w:tcPr>
            <w:tcW w:w="1399" w:type="dxa"/>
          </w:tcPr>
          <w:p w14:paraId="0BFABC4D" w14:textId="77777777" w:rsidR="007B6ED0" w:rsidRDefault="00A81A52">
            <w:pPr>
              <w:spacing w:after="120"/>
              <w:jc w:val="center"/>
            </w:pPr>
            <w:r>
              <w:rPr>
                <w:rFonts w:ascii="Arial" w:hAnsi="Arial" w:cs="Arial"/>
              </w:rPr>
              <w:t>101</w:t>
            </w:r>
          </w:p>
        </w:tc>
        <w:tc>
          <w:tcPr>
            <w:tcW w:w="4198" w:type="dxa"/>
          </w:tcPr>
          <w:p w14:paraId="2D1695D0" w14:textId="77777777" w:rsidR="007B6ED0" w:rsidRDefault="00A81A52">
            <w:pPr>
              <w:spacing w:after="120"/>
              <w:jc w:val="both"/>
            </w:pPr>
            <w:r>
              <w:rPr>
                <w:rFonts w:ascii="Arial" w:hAnsi="Arial" w:cs="Arial"/>
              </w:rPr>
              <w:t xml:space="preserve">Veintisiete. Se añade un nuevo apartado 4 en el artículo 234 y se modifica la numeración de los apartados subsiguientes, que quedan redactados en los siguientes términos: </w:t>
            </w:r>
          </w:p>
          <w:p w14:paraId="567E1D1C" w14:textId="77777777" w:rsidR="007B6ED0" w:rsidRDefault="00A81A52">
            <w:pPr>
              <w:spacing w:after="120"/>
              <w:jc w:val="both"/>
            </w:pPr>
            <w:r>
              <w:rPr>
                <w:rFonts w:ascii="Arial" w:hAnsi="Arial" w:cs="Arial"/>
              </w:rPr>
              <w:t>«</w:t>
            </w:r>
            <w:r>
              <w:rPr>
                <w:rFonts w:ascii="Arial" w:hAnsi="Arial" w:cs="Arial"/>
                <w:b/>
                <w:bCs/>
              </w:rPr>
              <w:t xml:space="preserve">4. En relación con el deber de información en los análisis referidos en el artículo 200 bis de esta ley y en su normativa de desarrollo, la CNMV ostentará las siguientes facultades: </w:t>
            </w:r>
          </w:p>
          <w:p w14:paraId="3F2F9F20" w14:textId="77777777" w:rsidR="007B6ED0" w:rsidRDefault="00A81A52">
            <w:pPr>
              <w:spacing w:after="120"/>
              <w:jc w:val="both"/>
            </w:pPr>
            <w:r>
              <w:rPr>
                <w:rFonts w:ascii="Arial" w:hAnsi="Arial" w:cs="Arial"/>
                <w:b/>
                <w:bCs/>
              </w:rPr>
              <w:t xml:space="preserve">a) Adoptar todas las medidas necesarias a fin de verificar que las empresas de servicios de inversión cuenten con medidas de organización para garantizar que el análisis patrocinado por el emisor cumpla el </w:t>
            </w:r>
            <w:r>
              <w:rPr>
                <w:rFonts w:ascii="Arial" w:hAnsi="Arial" w:cs="Arial"/>
                <w:b/>
                <w:bCs/>
              </w:rPr>
              <w:lastRenderedPageBreak/>
              <w:t>código de conducta de la UE aprobado al efecto por la AEMV.</w:t>
            </w:r>
          </w:p>
          <w:p w14:paraId="20F8744E" w14:textId="77777777" w:rsidR="007B6ED0" w:rsidRDefault="00A81A52">
            <w:pPr>
              <w:spacing w:after="120"/>
              <w:jc w:val="both"/>
            </w:pPr>
            <w:r>
              <w:rPr>
                <w:rFonts w:ascii="Arial" w:hAnsi="Arial" w:cs="Arial"/>
                <w:b/>
                <w:bCs/>
              </w:rPr>
              <w:t>b) Suspender la distribución por parte de las empresas de servicios de inversión de cualquier análisis patrocinado por el emisor que no se elabore de conformidad con el código de conducta de la UE para el análisis patrocinado por el emisor.</w:t>
            </w:r>
          </w:p>
          <w:p w14:paraId="76929A77" w14:textId="77777777" w:rsidR="007B6ED0" w:rsidRDefault="00A81A52">
            <w:pPr>
              <w:spacing w:after="120"/>
              <w:jc w:val="both"/>
            </w:pPr>
            <w:r>
              <w:rPr>
                <w:rFonts w:ascii="Arial" w:hAnsi="Arial" w:cs="Arial"/>
                <w:b/>
                <w:bCs/>
              </w:rPr>
              <w:t>c) Si un análisis patrocinado por el emisor y distribuido por una empresa de servicios de inversión no se elabora de conformidad con el código de conducta de la UE, la CNMV podrá emitir advertencias para informar al público sobre este hecho.</w:t>
            </w:r>
          </w:p>
          <w:p w14:paraId="713CC808" w14:textId="77777777" w:rsidR="007B6ED0" w:rsidRDefault="00A81A52">
            <w:pPr>
              <w:spacing w:after="120"/>
              <w:jc w:val="both"/>
            </w:pPr>
            <w:r>
              <w:rPr>
                <w:rFonts w:ascii="Arial" w:hAnsi="Arial" w:cs="Arial"/>
                <w:b/>
                <w:bCs/>
              </w:rPr>
              <w:t>45</w:t>
            </w:r>
            <w:r>
              <w:rPr>
                <w:rFonts w:ascii="Arial" w:hAnsi="Arial" w:cs="Arial"/>
              </w:rPr>
              <w:t>. Si las personas sobre las que se ejercen las facultades de supervisión e inspección se opusieran a las mismas o existiese el riesgo de tal oposición, el órgano competente de la CNMV deberá solicitar la correspondiente autorización judicial, cuando esta implique restricción de derechos fundamentales, a los Juzgados Centrales de lo Contencioso-</w:t>
            </w:r>
            <w:r>
              <w:rPr>
                <w:rFonts w:ascii="Arial" w:hAnsi="Arial" w:cs="Arial"/>
              </w:rPr>
              <w:lastRenderedPageBreak/>
              <w:t>Administrativo, que resolverán en el plazo máximo de cinco días.</w:t>
            </w:r>
          </w:p>
          <w:p w14:paraId="43D2BE09" w14:textId="77777777" w:rsidR="007B6ED0" w:rsidRDefault="00A81A52">
            <w:pPr>
              <w:spacing w:after="120"/>
              <w:jc w:val="both"/>
            </w:pPr>
            <w:r>
              <w:rPr>
                <w:rFonts w:ascii="Arial" w:hAnsi="Arial" w:cs="Arial"/>
                <w:b/>
                <w:bCs/>
                <w:strike/>
              </w:rPr>
              <w:t>5</w:t>
            </w:r>
            <w:r>
              <w:rPr>
                <w:rFonts w:ascii="Arial" w:hAnsi="Arial" w:cs="Arial"/>
                <w:b/>
                <w:bCs/>
              </w:rPr>
              <w:t>6</w:t>
            </w:r>
            <w:r>
              <w:rPr>
                <w:rFonts w:ascii="Arial" w:hAnsi="Arial" w:cs="Arial"/>
              </w:rPr>
              <w:t>. La CNMV podrá hacer pública cualquier medida adoptada, como consecuencia del incumplimiento de las normas aplicables, a menos que su divulgación pudiera poner en grave riesgo los mercados de valores o causar un perjuicio desproporcionado a las personas afectadas.»</w:t>
            </w:r>
          </w:p>
        </w:tc>
        <w:tc>
          <w:tcPr>
            <w:tcW w:w="4198" w:type="dxa"/>
          </w:tcPr>
          <w:p w14:paraId="06D1451A" w14:textId="77777777" w:rsidR="007B6ED0" w:rsidRDefault="00A81A52">
            <w:pPr>
              <w:spacing w:after="120"/>
              <w:jc w:val="both"/>
            </w:pPr>
            <w:r>
              <w:rPr>
                <w:rFonts w:ascii="Arial" w:hAnsi="Arial" w:cs="Arial"/>
              </w:rPr>
              <w:lastRenderedPageBreak/>
              <w:t xml:space="preserve">Veintisiete. Se añade un nuevo apartado 4 en el artículo 234 y se modifica la numeración de los apartados subsiguientes, que quedan redactados en los siguientes términos: </w:t>
            </w:r>
          </w:p>
          <w:p w14:paraId="2554A427" w14:textId="77777777" w:rsidR="007B6ED0" w:rsidRDefault="00A81A52">
            <w:pPr>
              <w:spacing w:after="120"/>
              <w:jc w:val="both"/>
            </w:pPr>
            <w:r>
              <w:rPr>
                <w:rFonts w:ascii="Arial" w:hAnsi="Arial" w:cs="Arial"/>
              </w:rPr>
              <w:t>«</w:t>
            </w:r>
            <w:r>
              <w:rPr>
                <w:rFonts w:ascii="Arial" w:hAnsi="Arial" w:cs="Arial"/>
                <w:b/>
                <w:bCs/>
              </w:rPr>
              <w:t xml:space="preserve">4. En relación con el deber de información en los análisis referidos en el artículo 200 bis de esta ley y en su normativa de desarrollo, la CNMV ostentará las siguientes facultades: </w:t>
            </w:r>
          </w:p>
          <w:p w14:paraId="3B2A3E5D" w14:textId="77777777" w:rsidR="007B6ED0" w:rsidRDefault="00A81A52">
            <w:pPr>
              <w:spacing w:after="120"/>
              <w:jc w:val="both"/>
            </w:pPr>
            <w:r>
              <w:rPr>
                <w:rFonts w:ascii="Arial" w:hAnsi="Arial" w:cs="Arial"/>
                <w:b/>
                <w:bCs/>
              </w:rPr>
              <w:t xml:space="preserve">a) Adoptar todas las medidas necesarias a fin de verificar que las empresas de servicios de inversión cuenten con medidas de organización para garantizar que el análisis patrocinado por el emisor cumpla el </w:t>
            </w:r>
            <w:r>
              <w:rPr>
                <w:rFonts w:ascii="Arial" w:hAnsi="Arial" w:cs="Arial"/>
                <w:b/>
                <w:bCs/>
              </w:rPr>
              <w:lastRenderedPageBreak/>
              <w:t>código de conducta de la UE aprobado al efecto por la AEMV.</w:t>
            </w:r>
          </w:p>
          <w:p w14:paraId="5EA75997" w14:textId="77777777" w:rsidR="007B6ED0" w:rsidRDefault="00A81A52">
            <w:pPr>
              <w:spacing w:after="120"/>
              <w:jc w:val="both"/>
            </w:pPr>
            <w:r>
              <w:rPr>
                <w:rFonts w:ascii="Arial" w:hAnsi="Arial" w:cs="Arial"/>
                <w:b/>
                <w:bCs/>
              </w:rPr>
              <w:t>b) Suspender la distribución por parte de las empresas de servicios de inversión de cualquier análisis patrocinado por el emisor que no se elabore de conformidad con el código de conducta de la UE para el análisis patrocinado por el emisor.</w:t>
            </w:r>
          </w:p>
          <w:p w14:paraId="5524CD98" w14:textId="77777777" w:rsidR="007B6ED0" w:rsidRDefault="00A81A52">
            <w:pPr>
              <w:spacing w:after="120"/>
              <w:jc w:val="both"/>
            </w:pPr>
            <w:r>
              <w:rPr>
                <w:rFonts w:ascii="Arial" w:hAnsi="Arial" w:cs="Arial"/>
                <w:b/>
                <w:bCs/>
              </w:rPr>
              <w:t>c) Si un análisis patrocinado por el emisor y distribuido por una empresa de servicios de inversión no se elabora de conformidad con el código de conducta de la UE, la CNMV podrá emitir advertencias para informar al público sobre este hecho.</w:t>
            </w:r>
          </w:p>
          <w:p w14:paraId="7FF034F4" w14:textId="77777777" w:rsidR="007B6ED0" w:rsidRDefault="00A81A52">
            <w:pPr>
              <w:spacing w:after="120"/>
              <w:jc w:val="both"/>
            </w:pPr>
            <w:r>
              <w:rPr>
                <w:rFonts w:ascii="Arial" w:hAnsi="Arial" w:cs="Arial"/>
                <w:b/>
                <w:bCs/>
              </w:rPr>
              <w:t>45</w:t>
            </w:r>
            <w:r>
              <w:rPr>
                <w:rFonts w:ascii="Arial" w:hAnsi="Arial" w:cs="Arial"/>
              </w:rPr>
              <w:t>. Si las personas sobre las que se ejercen las facultades de supervisión e inspección se opusieran a las mismas o existiese el riesgo de tal oposición, el órgano competente de la CNMV deberá solicitar la correspondiente autorización judicial, cuando esta implique restricción de derechos fundamentales, a los Juzgados Centrales de lo Contencioso-</w:t>
            </w:r>
            <w:r>
              <w:rPr>
                <w:rFonts w:ascii="Arial" w:hAnsi="Arial" w:cs="Arial"/>
              </w:rPr>
              <w:lastRenderedPageBreak/>
              <w:t>Administrativo, que resolverán en el plazo máximo de cinco días.</w:t>
            </w:r>
          </w:p>
          <w:p w14:paraId="3D2C74B2" w14:textId="77777777" w:rsidR="007B6ED0" w:rsidRDefault="00A81A52">
            <w:pPr>
              <w:spacing w:after="120"/>
              <w:jc w:val="both"/>
            </w:pPr>
            <w:r>
              <w:rPr>
                <w:rFonts w:ascii="Arial" w:hAnsi="Arial" w:cs="Arial"/>
                <w:b/>
                <w:bCs/>
                <w:strike/>
              </w:rPr>
              <w:t>5</w:t>
            </w:r>
            <w:r>
              <w:rPr>
                <w:rFonts w:ascii="Arial" w:hAnsi="Arial" w:cs="Arial"/>
                <w:b/>
                <w:bCs/>
              </w:rPr>
              <w:t>6</w:t>
            </w:r>
            <w:r>
              <w:rPr>
                <w:rFonts w:ascii="Arial" w:hAnsi="Arial" w:cs="Arial"/>
              </w:rPr>
              <w:t>. La CNMV podrá hacer pública cualquier medida adoptada, como consecuencia del incumplimiento de las normas aplicables, a menos que su divulgación pudiera poner en grave riesgo los mercados de valores o causar un perjuicio desproporcionado a las personas afectadas.»</w:t>
            </w:r>
          </w:p>
        </w:tc>
        <w:tc>
          <w:tcPr>
            <w:tcW w:w="4198" w:type="dxa"/>
          </w:tcPr>
          <w:p w14:paraId="6D859479" w14:textId="77777777" w:rsidR="007B6ED0" w:rsidRDefault="007B6ED0">
            <w:pPr>
              <w:spacing w:after="120"/>
              <w:jc w:val="both"/>
            </w:pPr>
          </w:p>
        </w:tc>
      </w:tr>
    </w:tbl>
    <w:p w14:paraId="190A0D4F" w14:textId="77777777" w:rsidR="007B6ED0" w:rsidRDefault="007B6ED0"/>
    <w:p w14:paraId="31AD3C82" w14:textId="77777777" w:rsidR="007B6ED0" w:rsidRDefault="00A81A52">
      <w:pPr>
        <w:pStyle w:val="Ttulo2"/>
      </w:pPr>
      <w:r>
        <w:rPr>
          <w:rFonts w:ascii="Arial" w:hAnsi="Arial"/>
          <w:color w:val="000000"/>
          <w:sz w:val="24"/>
        </w:rPr>
        <w:t>Veintiocho. Se modifica el apartado 1 del artículo 250,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220EF25" w14:textId="77777777">
        <w:tc>
          <w:tcPr>
            <w:tcW w:w="1399" w:type="dxa"/>
          </w:tcPr>
          <w:p w14:paraId="5DF71287" w14:textId="77777777" w:rsidR="007B6ED0" w:rsidRDefault="00A81A52">
            <w:pPr>
              <w:jc w:val="center"/>
            </w:pPr>
            <w:r>
              <w:rPr>
                <w:rFonts w:ascii="Arial" w:hAnsi="Arial"/>
                <w:b/>
              </w:rPr>
              <w:t>Nº FILA</w:t>
            </w:r>
          </w:p>
        </w:tc>
        <w:tc>
          <w:tcPr>
            <w:tcW w:w="4198" w:type="dxa"/>
          </w:tcPr>
          <w:p w14:paraId="6A8EB3EF" w14:textId="77777777" w:rsidR="007B6ED0" w:rsidRDefault="00A81A52">
            <w:pPr>
              <w:jc w:val="center"/>
            </w:pPr>
            <w:r>
              <w:rPr>
                <w:rFonts w:ascii="Arial" w:hAnsi="Arial"/>
                <w:b/>
              </w:rPr>
              <w:t>REDACCIÓN ORIGINAL</w:t>
            </w:r>
          </w:p>
        </w:tc>
        <w:tc>
          <w:tcPr>
            <w:tcW w:w="4198" w:type="dxa"/>
          </w:tcPr>
          <w:p w14:paraId="7F99D16E" w14:textId="77777777" w:rsidR="007B6ED0" w:rsidRDefault="00A81A52">
            <w:pPr>
              <w:jc w:val="center"/>
            </w:pPr>
            <w:r>
              <w:rPr>
                <w:rFonts w:ascii="Arial" w:hAnsi="Arial"/>
                <w:b/>
              </w:rPr>
              <w:t>PROPUESTA DE REDACCIÓN</w:t>
            </w:r>
          </w:p>
        </w:tc>
        <w:tc>
          <w:tcPr>
            <w:tcW w:w="4198" w:type="dxa"/>
          </w:tcPr>
          <w:p w14:paraId="4B046198" w14:textId="77777777" w:rsidR="007B6ED0" w:rsidRDefault="00A81A52">
            <w:pPr>
              <w:jc w:val="center"/>
            </w:pPr>
            <w:r>
              <w:rPr>
                <w:rFonts w:ascii="Arial" w:hAnsi="Arial"/>
                <w:b/>
              </w:rPr>
              <w:t>COMENTARIO</w:t>
            </w:r>
          </w:p>
        </w:tc>
      </w:tr>
      <w:tr w:rsidR="007B6ED0" w14:paraId="69CD9EA9" w14:textId="77777777">
        <w:tc>
          <w:tcPr>
            <w:tcW w:w="1399" w:type="dxa"/>
          </w:tcPr>
          <w:p w14:paraId="448319A3" w14:textId="77777777" w:rsidR="007B6ED0" w:rsidRDefault="00A81A52">
            <w:pPr>
              <w:spacing w:after="120"/>
              <w:jc w:val="center"/>
            </w:pPr>
            <w:r>
              <w:rPr>
                <w:rFonts w:ascii="Arial" w:hAnsi="Arial" w:cs="Arial"/>
              </w:rPr>
              <w:t>102</w:t>
            </w:r>
          </w:p>
        </w:tc>
        <w:tc>
          <w:tcPr>
            <w:tcW w:w="4198" w:type="dxa"/>
          </w:tcPr>
          <w:p w14:paraId="747B48B9" w14:textId="77777777" w:rsidR="007B6ED0" w:rsidRDefault="00A81A52">
            <w:pPr>
              <w:spacing w:after="120"/>
              <w:jc w:val="both"/>
            </w:pPr>
            <w:r>
              <w:rPr>
                <w:rFonts w:ascii="Arial" w:hAnsi="Arial" w:cs="Arial"/>
              </w:rPr>
              <w:t>Veintiocho. Se modifica el apartado 1 del artículo 250, que queda redactado en los siguientes términos:</w:t>
            </w:r>
          </w:p>
          <w:p w14:paraId="38A1CF21" w14:textId="77777777" w:rsidR="007B6ED0" w:rsidRDefault="00A81A52">
            <w:pPr>
              <w:spacing w:after="120"/>
              <w:jc w:val="both"/>
            </w:pPr>
            <w:r>
              <w:rPr>
                <w:rFonts w:ascii="Arial" w:hAnsi="Arial" w:cs="Arial"/>
              </w:rPr>
              <w:t xml:space="preserve">«1. De conformidad con los estándares internacionales y con el derecho de la Unión Europea relativo a las entidades de contrapartida central, depositarios centrales de valores y demás infraestructuras del mercado financiero, la CNMV y el Banco de España velarán por que el funcionamiento de los </w:t>
            </w:r>
            <w:r>
              <w:rPr>
                <w:rFonts w:ascii="Arial" w:hAnsi="Arial" w:cs="Arial"/>
              </w:rPr>
              <w:lastRenderedPageBreak/>
              <w:t xml:space="preserve">sistemas de compensación, liquidación y registro de valores nacionales preserve la estabilidad del sistema financiero en su conjunto. Con este objetivo, dichas autoridades evaluarán </w:t>
            </w:r>
            <w:r>
              <w:rPr>
                <w:rFonts w:ascii="Arial" w:hAnsi="Arial" w:cs="Arial"/>
                <w:b/>
                <w:bCs/>
              </w:rPr>
              <w:t>en su memoria anual</w:t>
            </w:r>
            <w:r>
              <w:rPr>
                <w:rFonts w:ascii="Arial" w:hAnsi="Arial" w:cs="Arial"/>
              </w:rPr>
              <w:t xml:space="preserve"> el grado de adaptación de los procedimientos de las infraestructuras de mercado españolas a las mejores prácticas y recomendaciones internacionales</w:t>
            </w:r>
            <w:r>
              <w:rPr>
                <w:rFonts w:ascii="Arial" w:hAnsi="Arial" w:cs="Arial"/>
                <w:b/>
                <w:bCs/>
                <w:strike/>
              </w:rPr>
              <w:t>,</w:t>
            </w:r>
            <w:r>
              <w:rPr>
                <w:rFonts w:ascii="Arial" w:hAnsi="Arial" w:cs="Arial"/>
                <w:strike/>
              </w:rPr>
              <w:t xml:space="preserve"> </w:t>
            </w:r>
            <w:r>
              <w:rPr>
                <w:rFonts w:ascii="Arial" w:hAnsi="Arial" w:cs="Arial"/>
                <w:b/>
                <w:bCs/>
                <w:strike/>
              </w:rPr>
              <w:t>y elaborarán y publicarán un informe bienal</w:t>
            </w:r>
            <w:r>
              <w:rPr>
                <w:rFonts w:ascii="Arial" w:hAnsi="Arial" w:cs="Arial"/>
                <w:b/>
                <w:bCs/>
              </w:rPr>
              <w:t>.</w:t>
            </w:r>
            <w:r>
              <w:rPr>
                <w:rFonts w:ascii="Arial" w:hAnsi="Arial" w:cs="Arial"/>
              </w:rPr>
              <w:t>»</w:t>
            </w:r>
          </w:p>
        </w:tc>
        <w:tc>
          <w:tcPr>
            <w:tcW w:w="4198" w:type="dxa"/>
          </w:tcPr>
          <w:p w14:paraId="3293EA73" w14:textId="77777777" w:rsidR="007B6ED0" w:rsidRDefault="00A81A52">
            <w:pPr>
              <w:spacing w:after="120"/>
              <w:jc w:val="both"/>
            </w:pPr>
            <w:r>
              <w:rPr>
                <w:rFonts w:ascii="Arial" w:hAnsi="Arial" w:cs="Arial"/>
              </w:rPr>
              <w:lastRenderedPageBreak/>
              <w:t>Veintiocho. Se modifica el apartado 1 del artículo 250, que queda redactado en los siguientes términos:</w:t>
            </w:r>
          </w:p>
          <w:p w14:paraId="6F95FFDD" w14:textId="77777777" w:rsidR="007B6ED0" w:rsidRDefault="00A81A52">
            <w:pPr>
              <w:spacing w:after="120"/>
              <w:jc w:val="both"/>
            </w:pPr>
            <w:r>
              <w:rPr>
                <w:rFonts w:ascii="Arial" w:hAnsi="Arial" w:cs="Arial"/>
              </w:rPr>
              <w:t xml:space="preserve">«1. De conformidad con los estándares internacionales y con el derecho de la Unión Europea relativo a las entidades de contrapartida central, depositarios centrales de valores y demás infraestructuras del mercado financiero, la CNMV y el Banco de España velarán por que el funcionamiento de los </w:t>
            </w:r>
            <w:r>
              <w:rPr>
                <w:rFonts w:ascii="Arial" w:hAnsi="Arial" w:cs="Arial"/>
              </w:rPr>
              <w:lastRenderedPageBreak/>
              <w:t xml:space="preserve">sistemas de compensación, liquidación y registro de valores nacionales preserve la estabilidad del sistema financiero en su conjunto. Con este objetivo, dichas autoridades evaluarán </w:t>
            </w:r>
            <w:r>
              <w:rPr>
                <w:rFonts w:ascii="Arial" w:hAnsi="Arial" w:cs="Arial"/>
                <w:b/>
                <w:bCs/>
              </w:rPr>
              <w:t>en su memoria anual</w:t>
            </w:r>
            <w:r>
              <w:rPr>
                <w:rFonts w:ascii="Arial" w:hAnsi="Arial" w:cs="Arial"/>
              </w:rPr>
              <w:t xml:space="preserve"> el grado de adaptación de los procedimientos de las infraestructuras de mercado españolas a las mejores prácticas y recomendaciones internacionales</w:t>
            </w:r>
            <w:r>
              <w:rPr>
                <w:rFonts w:ascii="Arial" w:hAnsi="Arial" w:cs="Arial"/>
                <w:b/>
                <w:bCs/>
                <w:strike/>
              </w:rPr>
              <w:t>,</w:t>
            </w:r>
            <w:r>
              <w:rPr>
                <w:rFonts w:ascii="Arial" w:hAnsi="Arial" w:cs="Arial"/>
                <w:strike/>
              </w:rPr>
              <w:t xml:space="preserve"> </w:t>
            </w:r>
            <w:r>
              <w:rPr>
                <w:rFonts w:ascii="Arial" w:hAnsi="Arial" w:cs="Arial"/>
                <w:b/>
                <w:bCs/>
                <w:strike/>
              </w:rPr>
              <w:t>y elaborarán y publicarán un informe bienal</w:t>
            </w:r>
            <w:r>
              <w:rPr>
                <w:rFonts w:ascii="Arial" w:hAnsi="Arial" w:cs="Arial"/>
                <w:b/>
                <w:bCs/>
              </w:rPr>
              <w:t>.</w:t>
            </w:r>
            <w:r>
              <w:rPr>
                <w:rFonts w:ascii="Arial" w:hAnsi="Arial" w:cs="Arial"/>
              </w:rPr>
              <w:t>»</w:t>
            </w:r>
          </w:p>
        </w:tc>
        <w:tc>
          <w:tcPr>
            <w:tcW w:w="4198" w:type="dxa"/>
          </w:tcPr>
          <w:p w14:paraId="6885A310" w14:textId="77777777" w:rsidR="007B6ED0" w:rsidRDefault="007B6ED0">
            <w:pPr>
              <w:spacing w:after="120"/>
              <w:jc w:val="both"/>
            </w:pPr>
          </w:p>
        </w:tc>
      </w:tr>
    </w:tbl>
    <w:p w14:paraId="104CB148" w14:textId="77777777" w:rsidR="007B6ED0" w:rsidRDefault="007B6ED0"/>
    <w:p w14:paraId="6939E29B" w14:textId="77777777" w:rsidR="007B6ED0" w:rsidRDefault="00A81A52">
      <w:pPr>
        <w:pStyle w:val="Ttulo2"/>
      </w:pPr>
      <w:r>
        <w:rPr>
          <w:rFonts w:ascii="Arial" w:hAnsi="Arial"/>
          <w:color w:val="000000"/>
          <w:sz w:val="24"/>
        </w:rPr>
        <w:t>Veintinueve. Se añade una nueva letra n) en el apartado 2 del artículo 257, que queda redactada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2E190F0" w14:textId="77777777">
        <w:tc>
          <w:tcPr>
            <w:tcW w:w="1399" w:type="dxa"/>
          </w:tcPr>
          <w:p w14:paraId="6CB75123" w14:textId="77777777" w:rsidR="007B6ED0" w:rsidRDefault="00A81A52">
            <w:pPr>
              <w:jc w:val="center"/>
            </w:pPr>
            <w:r>
              <w:rPr>
                <w:rFonts w:ascii="Arial" w:hAnsi="Arial"/>
                <w:b/>
              </w:rPr>
              <w:t>Nº FILA</w:t>
            </w:r>
          </w:p>
        </w:tc>
        <w:tc>
          <w:tcPr>
            <w:tcW w:w="4198" w:type="dxa"/>
          </w:tcPr>
          <w:p w14:paraId="4FB09D15" w14:textId="77777777" w:rsidR="007B6ED0" w:rsidRDefault="00A81A52">
            <w:pPr>
              <w:jc w:val="center"/>
            </w:pPr>
            <w:r>
              <w:rPr>
                <w:rFonts w:ascii="Arial" w:hAnsi="Arial"/>
                <w:b/>
              </w:rPr>
              <w:t>REDACCIÓN ORIGINAL</w:t>
            </w:r>
          </w:p>
        </w:tc>
        <w:tc>
          <w:tcPr>
            <w:tcW w:w="4198" w:type="dxa"/>
          </w:tcPr>
          <w:p w14:paraId="458701B9" w14:textId="77777777" w:rsidR="007B6ED0" w:rsidRDefault="00A81A52">
            <w:pPr>
              <w:jc w:val="center"/>
            </w:pPr>
            <w:r>
              <w:rPr>
                <w:rFonts w:ascii="Arial" w:hAnsi="Arial"/>
                <w:b/>
              </w:rPr>
              <w:t>PROPUESTA DE REDACCIÓN</w:t>
            </w:r>
          </w:p>
        </w:tc>
        <w:tc>
          <w:tcPr>
            <w:tcW w:w="4198" w:type="dxa"/>
          </w:tcPr>
          <w:p w14:paraId="675A00E7" w14:textId="77777777" w:rsidR="007B6ED0" w:rsidRDefault="00A81A52">
            <w:pPr>
              <w:jc w:val="center"/>
            </w:pPr>
            <w:r>
              <w:rPr>
                <w:rFonts w:ascii="Arial" w:hAnsi="Arial"/>
                <w:b/>
              </w:rPr>
              <w:t>COMENTARIO</w:t>
            </w:r>
          </w:p>
        </w:tc>
      </w:tr>
      <w:tr w:rsidR="007B6ED0" w14:paraId="182B2AB6" w14:textId="77777777">
        <w:tc>
          <w:tcPr>
            <w:tcW w:w="1399" w:type="dxa"/>
          </w:tcPr>
          <w:p w14:paraId="2281F3B2" w14:textId="77777777" w:rsidR="007B6ED0" w:rsidRDefault="00A81A52">
            <w:pPr>
              <w:spacing w:after="120"/>
              <w:jc w:val="center"/>
            </w:pPr>
            <w:r>
              <w:rPr>
                <w:rFonts w:ascii="Arial" w:hAnsi="Arial" w:cs="Arial"/>
              </w:rPr>
              <w:t>103</w:t>
            </w:r>
          </w:p>
        </w:tc>
        <w:tc>
          <w:tcPr>
            <w:tcW w:w="4198" w:type="dxa"/>
          </w:tcPr>
          <w:p w14:paraId="6E6EC975" w14:textId="77777777" w:rsidR="007B6ED0" w:rsidRDefault="00A81A52">
            <w:pPr>
              <w:spacing w:after="120"/>
              <w:jc w:val="both"/>
            </w:pPr>
            <w:r>
              <w:rPr>
                <w:rFonts w:ascii="Arial" w:hAnsi="Arial" w:cs="Arial"/>
              </w:rPr>
              <w:t>Veintinueve. Se añade una nueva letra n) en el apartado 2 del artículo 257, que queda redactada en los siguientes términos:</w:t>
            </w:r>
          </w:p>
          <w:p w14:paraId="2B337D86" w14:textId="77777777" w:rsidR="007B6ED0" w:rsidRDefault="00A81A52">
            <w:pPr>
              <w:spacing w:after="120"/>
              <w:jc w:val="both"/>
            </w:pPr>
            <w:r>
              <w:rPr>
                <w:rFonts w:ascii="Arial" w:hAnsi="Arial" w:cs="Arial"/>
              </w:rPr>
              <w:t>«</w:t>
            </w:r>
            <w:r>
              <w:rPr>
                <w:rFonts w:ascii="Arial" w:hAnsi="Arial" w:cs="Arial"/>
                <w:b/>
                <w:bCs/>
              </w:rPr>
              <w:t xml:space="preserve">n) Exigir a las empresas de servicios de inversión que reduzcan las exposiciones frente a una entidad de contrapartida central o reajusten las exposiciones en todas sus cuentas de compensación de conformidad con el </w:t>
            </w:r>
            <w:r>
              <w:rPr>
                <w:rFonts w:ascii="Arial" w:hAnsi="Arial" w:cs="Arial"/>
                <w:b/>
                <w:bCs/>
              </w:rPr>
              <w:lastRenderedPageBreak/>
              <w:t>artículo 7 bis del Reglamento (UE) nº 648/2012, cuando considere que existe un riesgo de concentración excesiva derivado de las exposiciones a dicha entidad de contrapartida central.</w:t>
            </w:r>
            <w:r>
              <w:rPr>
                <w:rFonts w:ascii="Arial" w:hAnsi="Arial" w:cs="Arial"/>
              </w:rPr>
              <w:t>»</w:t>
            </w:r>
          </w:p>
        </w:tc>
        <w:tc>
          <w:tcPr>
            <w:tcW w:w="4198" w:type="dxa"/>
          </w:tcPr>
          <w:p w14:paraId="7163466F" w14:textId="77777777" w:rsidR="007B6ED0" w:rsidRDefault="00A81A52">
            <w:pPr>
              <w:spacing w:after="120"/>
              <w:jc w:val="both"/>
            </w:pPr>
            <w:r>
              <w:rPr>
                <w:rFonts w:ascii="Arial" w:hAnsi="Arial" w:cs="Arial"/>
              </w:rPr>
              <w:lastRenderedPageBreak/>
              <w:t>Veintinueve. Se añade una nueva letra n) en el apartado 2 del artículo 257, que queda redactada en los siguientes términos:</w:t>
            </w:r>
          </w:p>
          <w:p w14:paraId="0891F87A" w14:textId="77777777" w:rsidR="007B6ED0" w:rsidRDefault="00A81A52">
            <w:pPr>
              <w:spacing w:after="120"/>
              <w:jc w:val="both"/>
            </w:pPr>
            <w:r>
              <w:rPr>
                <w:rFonts w:ascii="Arial" w:hAnsi="Arial" w:cs="Arial"/>
              </w:rPr>
              <w:t>«</w:t>
            </w:r>
            <w:r>
              <w:rPr>
                <w:rFonts w:ascii="Arial" w:hAnsi="Arial" w:cs="Arial"/>
                <w:b/>
                <w:bCs/>
              </w:rPr>
              <w:t xml:space="preserve">n) Exigir a las empresas de servicios de inversión que reduzcan las exposiciones frente a una entidad de contrapartida central o reajusten las exposiciones en todas sus cuentas de compensación de conformidad con el </w:t>
            </w:r>
            <w:r>
              <w:rPr>
                <w:rFonts w:ascii="Arial" w:hAnsi="Arial" w:cs="Arial"/>
                <w:b/>
                <w:bCs/>
              </w:rPr>
              <w:lastRenderedPageBreak/>
              <w:t>artículo 7 bis del Reglamento (UE) nº 648/2012, cuando considere que existe un riesgo de concentración excesiva derivado de las exposiciones a dicha entidad de contrapartida central.</w:t>
            </w:r>
            <w:r>
              <w:rPr>
                <w:rFonts w:ascii="Arial" w:hAnsi="Arial" w:cs="Arial"/>
              </w:rPr>
              <w:t>»</w:t>
            </w:r>
          </w:p>
        </w:tc>
        <w:tc>
          <w:tcPr>
            <w:tcW w:w="4198" w:type="dxa"/>
          </w:tcPr>
          <w:p w14:paraId="62F62660" w14:textId="77777777" w:rsidR="007B6ED0" w:rsidRDefault="007B6ED0">
            <w:pPr>
              <w:spacing w:after="120"/>
              <w:jc w:val="both"/>
            </w:pPr>
          </w:p>
        </w:tc>
      </w:tr>
    </w:tbl>
    <w:p w14:paraId="4B1248EE" w14:textId="77777777" w:rsidR="007B6ED0" w:rsidRDefault="007B6ED0"/>
    <w:p w14:paraId="1784B0E0" w14:textId="77777777" w:rsidR="007B6ED0" w:rsidRDefault="00A81A52">
      <w:pPr>
        <w:pStyle w:val="Ttulo2"/>
      </w:pPr>
      <w:r>
        <w:rPr>
          <w:rFonts w:ascii="Arial" w:hAnsi="Arial"/>
          <w:color w:val="000000"/>
          <w:sz w:val="24"/>
        </w:rPr>
        <w:t>Treinta. Se modifica el apartado 1 del artículo 283, que queda redactado en los siguientes términos: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B6BF594" w14:textId="77777777">
        <w:tc>
          <w:tcPr>
            <w:tcW w:w="1399" w:type="dxa"/>
          </w:tcPr>
          <w:p w14:paraId="58822FC1" w14:textId="77777777" w:rsidR="007B6ED0" w:rsidRDefault="00A81A52">
            <w:pPr>
              <w:jc w:val="center"/>
            </w:pPr>
            <w:r>
              <w:rPr>
                <w:rFonts w:ascii="Arial" w:hAnsi="Arial"/>
                <w:b/>
              </w:rPr>
              <w:t>Nº FILA</w:t>
            </w:r>
          </w:p>
        </w:tc>
        <w:tc>
          <w:tcPr>
            <w:tcW w:w="4198" w:type="dxa"/>
          </w:tcPr>
          <w:p w14:paraId="156EE9AA" w14:textId="77777777" w:rsidR="007B6ED0" w:rsidRDefault="00A81A52">
            <w:pPr>
              <w:jc w:val="center"/>
            </w:pPr>
            <w:r>
              <w:rPr>
                <w:rFonts w:ascii="Arial" w:hAnsi="Arial"/>
                <w:b/>
              </w:rPr>
              <w:t>REDACCIÓN ORIGINAL</w:t>
            </w:r>
          </w:p>
        </w:tc>
        <w:tc>
          <w:tcPr>
            <w:tcW w:w="4198" w:type="dxa"/>
          </w:tcPr>
          <w:p w14:paraId="5B06DD79" w14:textId="77777777" w:rsidR="007B6ED0" w:rsidRDefault="00A81A52">
            <w:pPr>
              <w:jc w:val="center"/>
            </w:pPr>
            <w:r>
              <w:rPr>
                <w:rFonts w:ascii="Arial" w:hAnsi="Arial"/>
                <w:b/>
              </w:rPr>
              <w:t>PROPUESTA DE REDACCIÓN</w:t>
            </w:r>
          </w:p>
        </w:tc>
        <w:tc>
          <w:tcPr>
            <w:tcW w:w="4198" w:type="dxa"/>
          </w:tcPr>
          <w:p w14:paraId="316B4612" w14:textId="77777777" w:rsidR="007B6ED0" w:rsidRDefault="00A81A52">
            <w:pPr>
              <w:jc w:val="center"/>
            </w:pPr>
            <w:r>
              <w:rPr>
                <w:rFonts w:ascii="Arial" w:hAnsi="Arial"/>
                <w:b/>
              </w:rPr>
              <w:t>COMENTARIO</w:t>
            </w:r>
          </w:p>
        </w:tc>
      </w:tr>
      <w:tr w:rsidR="007B6ED0" w14:paraId="55075752" w14:textId="77777777">
        <w:tc>
          <w:tcPr>
            <w:tcW w:w="1399" w:type="dxa"/>
          </w:tcPr>
          <w:p w14:paraId="77B9352F" w14:textId="77777777" w:rsidR="007B6ED0" w:rsidRDefault="00A81A52">
            <w:pPr>
              <w:spacing w:after="120"/>
              <w:jc w:val="center"/>
            </w:pPr>
            <w:r>
              <w:rPr>
                <w:rFonts w:ascii="Arial" w:hAnsi="Arial" w:cs="Arial"/>
              </w:rPr>
              <w:t>104</w:t>
            </w:r>
          </w:p>
        </w:tc>
        <w:tc>
          <w:tcPr>
            <w:tcW w:w="4198" w:type="dxa"/>
          </w:tcPr>
          <w:p w14:paraId="173A472F" w14:textId="77777777" w:rsidR="007B6ED0" w:rsidRDefault="00A81A52">
            <w:pPr>
              <w:spacing w:after="120"/>
              <w:jc w:val="both"/>
            </w:pPr>
            <w:r>
              <w:rPr>
                <w:rFonts w:ascii="Arial" w:hAnsi="Arial" w:cs="Arial"/>
              </w:rPr>
              <w:t>Treinta. Se modifica el apartado 1 del artículo 283, que queda redactado en los siguientes términos:</w:t>
            </w:r>
          </w:p>
          <w:p w14:paraId="31C99A56" w14:textId="77777777" w:rsidR="007B6ED0" w:rsidRDefault="00A81A52">
            <w:pPr>
              <w:spacing w:after="120"/>
              <w:jc w:val="both"/>
            </w:pPr>
            <w:r>
              <w:rPr>
                <w:rFonts w:ascii="Arial" w:hAnsi="Arial" w:cs="Arial"/>
              </w:rPr>
              <w:t>«1. Se considerarán infracciones los incumplimientos de las obligaciones recogidas en los siguientes artículos del Reglamento (UE) 2017/1129 del Parlamento Europeo y del Consejo, de 14 de junio de 2017:</w:t>
            </w:r>
          </w:p>
          <w:p w14:paraId="1E329AEE" w14:textId="77777777" w:rsidR="007B6ED0" w:rsidRDefault="00A81A52">
            <w:pPr>
              <w:spacing w:after="120"/>
              <w:jc w:val="both"/>
            </w:pPr>
            <w:r>
              <w:rPr>
                <w:rFonts w:ascii="Arial" w:hAnsi="Arial" w:cs="Arial"/>
              </w:rPr>
              <w:t>a) artículos 3, 5 y 6 sobre la obligación de publicar un folleto, la obligación de publicar un folleto en caso de reventa ulterior de valores y sobre la información que debe contener el folleto,</w:t>
            </w:r>
          </w:p>
          <w:p w14:paraId="166E4D18" w14:textId="77777777" w:rsidR="007B6ED0" w:rsidRDefault="00A81A52">
            <w:pPr>
              <w:spacing w:after="120"/>
              <w:jc w:val="both"/>
            </w:pPr>
            <w:r>
              <w:rPr>
                <w:rFonts w:ascii="Arial" w:hAnsi="Arial" w:cs="Arial"/>
              </w:rPr>
              <w:lastRenderedPageBreak/>
              <w:t xml:space="preserve">b) artículo 7, apartados 1 a 11 y </w:t>
            </w:r>
            <w:r>
              <w:rPr>
                <w:rFonts w:ascii="Arial" w:hAnsi="Arial" w:cs="Arial"/>
                <w:b/>
                <w:bCs/>
              </w:rPr>
              <w:t>12 bis</w:t>
            </w:r>
            <w:r>
              <w:rPr>
                <w:rFonts w:ascii="Arial" w:hAnsi="Arial" w:cs="Arial"/>
              </w:rPr>
              <w:t>, sobre la obligación, contenido y composición de la nota de síntesis del folleto, con las limitaciones establecidas en el artículo 38.3 de esta ley,</w:t>
            </w:r>
          </w:p>
          <w:p w14:paraId="209040C7" w14:textId="77777777" w:rsidR="007B6ED0" w:rsidRDefault="00A81A52">
            <w:pPr>
              <w:spacing w:after="120"/>
              <w:jc w:val="both"/>
            </w:pPr>
            <w:r>
              <w:rPr>
                <w:rFonts w:ascii="Arial" w:hAnsi="Arial" w:cs="Arial"/>
              </w:rPr>
              <w:t>c) artículo 8 sobre la información que debe contener el folleto de base,</w:t>
            </w:r>
          </w:p>
          <w:p w14:paraId="5911C877" w14:textId="77777777" w:rsidR="007B6ED0" w:rsidRDefault="00A81A52">
            <w:pPr>
              <w:spacing w:after="120"/>
              <w:jc w:val="both"/>
            </w:pPr>
            <w:r>
              <w:rPr>
                <w:rFonts w:ascii="Arial" w:hAnsi="Arial" w:cs="Arial"/>
              </w:rPr>
              <w:t>d) artículo 9 sobre las obligaciones relativas al documento de registro universal,</w:t>
            </w:r>
          </w:p>
          <w:p w14:paraId="1A446396" w14:textId="77777777" w:rsidR="007B6ED0" w:rsidRDefault="00A81A52">
            <w:pPr>
              <w:spacing w:after="120"/>
              <w:jc w:val="both"/>
            </w:pPr>
            <w:r>
              <w:rPr>
                <w:rFonts w:ascii="Arial" w:hAnsi="Arial" w:cs="Arial"/>
              </w:rPr>
              <w:t>e) artículo 10 sobre las obligaciones del emisor cuando el folleto consiste en documentos separados,</w:t>
            </w:r>
          </w:p>
          <w:p w14:paraId="4CAD299D" w14:textId="77777777" w:rsidR="007B6ED0" w:rsidRDefault="00A81A52">
            <w:pPr>
              <w:spacing w:after="120"/>
              <w:jc w:val="both"/>
            </w:pPr>
            <w:r>
              <w:rPr>
                <w:rFonts w:ascii="Arial" w:hAnsi="Arial" w:cs="Arial"/>
              </w:rPr>
              <w:t>f) artículo 11, apartados 1 y 3, sobre las responsabilidades inherentes al folleto,</w:t>
            </w:r>
          </w:p>
          <w:p w14:paraId="2A2247C0" w14:textId="77777777" w:rsidR="007B6ED0" w:rsidRDefault="00A81A52">
            <w:pPr>
              <w:spacing w:after="120"/>
              <w:jc w:val="both"/>
            </w:pPr>
            <w:r>
              <w:rPr>
                <w:rFonts w:ascii="Arial" w:hAnsi="Arial" w:cs="Arial"/>
              </w:rPr>
              <w:t xml:space="preserve">g) </w:t>
            </w:r>
            <w:r>
              <w:rPr>
                <w:rFonts w:ascii="Arial" w:hAnsi="Arial" w:cs="Arial"/>
                <w:b/>
                <w:bCs/>
                <w:strike/>
              </w:rPr>
              <w:t>artículo 14 apartados 1 y 2 sobre las obligaciones en régimen simplificado de divulgación de información para las emisiones secundarias</w:t>
            </w:r>
            <w:r>
              <w:rPr>
                <w:rFonts w:ascii="Arial" w:hAnsi="Arial" w:cs="Arial"/>
                <w:b/>
                <w:bCs/>
              </w:rPr>
              <w:t xml:space="preserve"> artículo 14 bis, apartado 1, sobre las obligaciones relativas al folleto de la Unión de seguimiento</w:t>
            </w:r>
            <w:r>
              <w:rPr>
                <w:rFonts w:ascii="Arial" w:hAnsi="Arial" w:cs="Arial"/>
              </w:rPr>
              <w:t>,</w:t>
            </w:r>
          </w:p>
          <w:p w14:paraId="002750D1" w14:textId="77777777" w:rsidR="007B6ED0" w:rsidRDefault="00A81A52">
            <w:pPr>
              <w:spacing w:after="120"/>
              <w:jc w:val="both"/>
            </w:pPr>
            <w:r>
              <w:rPr>
                <w:rFonts w:ascii="Arial" w:hAnsi="Arial" w:cs="Arial"/>
              </w:rPr>
              <w:t xml:space="preserve">h) </w:t>
            </w:r>
            <w:r>
              <w:rPr>
                <w:rFonts w:ascii="Arial" w:hAnsi="Arial" w:cs="Arial"/>
                <w:b/>
                <w:bCs/>
                <w:strike/>
              </w:rPr>
              <w:t xml:space="preserve">artículo 15.1 sobre las obligaciones relativas al folleto de la Unión de </w:t>
            </w:r>
            <w:r>
              <w:rPr>
                <w:rFonts w:ascii="Arial" w:hAnsi="Arial" w:cs="Arial"/>
                <w:b/>
                <w:bCs/>
                <w:strike/>
              </w:rPr>
              <w:lastRenderedPageBreak/>
              <w:t>crecimiento, con las limitaciones establecidas en el artículo 38.3 de esta ley respecto de la nota de síntesis</w:t>
            </w:r>
            <w:r>
              <w:rPr>
                <w:rFonts w:ascii="Arial" w:hAnsi="Arial" w:cs="Arial"/>
              </w:rPr>
              <w:t xml:space="preserve"> </w:t>
            </w:r>
            <w:r>
              <w:rPr>
                <w:rFonts w:ascii="Arial" w:hAnsi="Arial" w:cs="Arial"/>
                <w:b/>
                <w:bCs/>
              </w:rPr>
              <w:t>artículo 15 bis, apartado 1,</w:t>
            </w:r>
            <w:r>
              <w:rPr>
                <w:rFonts w:ascii="Arial" w:hAnsi="Arial" w:cs="Arial"/>
              </w:rPr>
              <w:t xml:space="preserve"> sobre las obligaciones relativas al folleto </w:t>
            </w:r>
            <w:r>
              <w:rPr>
                <w:rFonts w:ascii="Arial" w:hAnsi="Arial" w:cs="Arial"/>
                <w:b/>
                <w:bCs/>
              </w:rPr>
              <w:t>de Emisión</w:t>
            </w:r>
            <w:r>
              <w:rPr>
                <w:rFonts w:ascii="Arial" w:hAnsi="Arial" w:cs="Arial"/>
              </w:rPr>
              <w:t xml:space="preserve"> de la Unión de crecimiento,</w:t>
            </w:r>
          </w:p>
          <w:p w14:paraId="7F542103" w14:textId="77777777" w:rsidR="007B6ED0" w:rsidRDefault="00A81A52">
            <w:pPr>
              <w:spacing w:after="120"/>
              <w:jc w:val="both"/>
            </w:pPr>
            <w:r>
              <w:rPr>
                <w:rFonts w:ascii="Arial" w:hAnsi="Arial" w:cs="Arial"/>
              </w:rPr>
              <w:t>i) artículo 16 apartados 1, 2 y 3 sobre las obligaciones de descripción de los factores de riesgo descritos en el folleto,</w:t>
            </w:r>
          </w:p>
          <w:p w14:paraId="59836E0B" w14:textId="77777777" w:rsidR="007B6ED0" w:rsidRDefault="00A81A52">
            <w:pPr>
              <w:spacing w:after="120"/>
              <w:jc w:val="both"/>
            </w:pPr>
            <w:r>
              <w:rPr>
                <w:rFonts w:ascii="Arial" w:hAnsi="Arial" w:cs="Arial"/>
              </w:rPr>
              <w:t>j) artículo 17 sobre las obligaciones relativas al precio definitivo de la oferta y la cantidad de valores ofertados,</w:t>
            </w:r>
          </w:p>
          <w:p w14:paraId="22219143" w14:textId="77777777" w:rsidR="007B6ED0" w:rsidRDefault="00A81A52">
            <w:pPr>
              <w:spacing w:after="120"/>
              <w:jc w:val="both"/>
            </w:pPr>
            <w:r>
              <w:rPr>
                <w:rFonts w:ascii="Arial" w:hAnsi="Arial" w:cs="Arial"/>
              </w:rPr>
              <w:t>k) artículo 18 sobre las obligaciones en caso de omisión de información en el folleto,</w:t>
            </w:r>
          </w:p>
          <w:p w14:paraId="7CCE7514" w14:textId="77777777" w:rsidR="007B6ED0" w:rsidRDefault="00A81A52">
            <w:pPr>
              <w:spacing w:after="120"/>
              <w:jc w:val="both"/>
            </w:pPr>
            <w:r>
              <w:rPr>
                <w:rFonts w:ascii="Arial" w:hAnsi="Arial" w:cs="Arial"/>
              </w:rPr>
              <w:t>l) artículo 19, apartados 1 a 3, sobre las condiciones para la incorporación de información por referencia en el folleto,</w:t>
            </w:r>
          </w:p>
          <w:p w14:paraId="176E73E2" w14:textId="77777777" w:rsidR="007B6ED0" w:rsidRDefault="00A81A52">
            <w:pPr>
              <w:spacing w:after="120"/>
              <w:jc w:val="both"/>
            </w:pPr>
            <w:r>
              <w:rPr>
                <w:rFonts w:ascii="Arial" w:hAnsi="Arial" w:cs="Arial"/>
              </w:rPr>
              <w:t>m) artículo 20.1 sobre la obligación de aprobación del folleto,</w:t>
            </w:r>
          </w:p>
          <w:p w14:paraId="03606312" w14:textId="77777777" w:rsidR="007B6ED0" w:rsidRDefault="00A81A52">
            <w:pPr>
              <w:spacing w:after="120"/>
              <w:jc w:val="both"/>
            </w:pPr>
            <w:r>
              <w:rPr>
                <w:rFonts w:ascii="Arial" w:hAnsi="Arial" w:cs="Arial"/>
              </w:rPr>
              <w:t>n) artículo 21 apartados 1 a 4 y 7 a 11 sobre la publicación del folleto,</w:t>
            </w:r>
          </w:p>
          <w:p w14:paraId="23C56555" w14:textId="77777777" w:rsidR="007B6ED0" w:rsidRDefault="00A81A52">
            <w:pPr>
              <w:spacing w:after="120"/>
              <w:jc w:val="both"/>
            </w:pPr>
            <w:r>
              <w:rPr>
                <w:rFonts w:ascii="Arial" w:hAnsi="Arial" w:cs="Arial"/>
              </w:rPr>
              <w:lastRenderedPageBreak/>
              <w:t>ñ) artículo 22 apartados 2 a 5 sobre las obligaciones respecto a la publicidad relativa a la oferta de valores o admisión a negociación,</w:t>
            </w:r>
          </w:p>
          <w:p w14:paraId="66CD45C5" w14:textId="77777777" w:rsidR="007B6ED0" w:rsidRDefault="00A81A52">
            <w:pPr>
              <w:spacing w:after="120"/>
              <w:jc w:val="both"/>
            </w:pPr>
            <w:r>
              <w:rPr>
                <w:rFonts w:ascii="Arial" w:hAnsi="Arial" w:cs="Arial"/>
              </w:rPr>
              <w:t xml:space="preserve">o) artículo 23 apartados 1, 2, 3, </w:t>
            </w:r>
            <w:r>
              <w:rPr>
                <w:rFonts w:ascii="Arial" w:hAnsi="Arial" w:cs="Arial"/>
                <w:b/>
                <w:bCs/>
              </w:rPr>
              <w:t>4 bis</w:t>
            </w:r>
            <w:r>
              <w:rPr>
                <w:rFonts w:ascii="Arial" w:hAnsi="Arial" w:cs="Arial"/>
              </w:rPr>
              <w:t xml:space="preserve"> y 5 sobre el suplemento del folleto,</w:t>
            </w:r>
          </w:p>
          <w:p w14:paraId="6BFA72E0" w14:textId="77777777" w:rsidR="007B6ED0" w:rsidRDefault="00A81A52">
            <w:pPr>
              <w:spacing w:after="120"/>
              <w:jc w:val="both"/>
            </w:pPr>
            <w:r>
              <w:rPr>
                <w:rFonts w:ascii="Arial" w:hAnsi="Arial" w:cs="Arial"/>
              </w:rPr>
              <w:t>p) artículo 27 sobre el régimen lingüístico, y</w:t>
            </w:r>
          </w:p>
          <w:p w14:paraId="0215F330" w14:textId="77777777" w:rsidR="007B6ED0" w:rsidRDefault="00A81A52">
            <w:pPr>
              <w:spacing w:after="120"/>
              <w:jc w:val="both"/>
            </w:pPr>
            <w:r>
              <w:rPr>
                <w:rFonts w:ascii="Arial" w:hAnsi="Arial" w:cs="Arial"/>
              </w:rPr>
              <w:t>q) la falta de cooperación o el desacato con una investigación o una inspección o una solicitud con arreglo al artículo 32 sobre las facultades de las autoridades competentes.»</w:t>
            </w:r>
          </w:p>
          <w:p w14:paraId="1F1F3D00" w14:textId="77777777" w:rsidR="007B6ED0" w:rsidRDefault="00A81A52">
            <w:pPr>
              <w:spacing w:after="120"/>
              <w:jc w:val="both"/>
            </w:pPr>
            <w:r>
              <w:rPr>
                <w:rFonts w:ascii="Arial" w:hAnsi="Arial" w:cs="Arial"/>
              </w:rPr>
              <w:t>Treinta y uno. Se modifica el apartado 1 del artículo 284, que queda redactado en los siguientes términos:</w:t>
            </w:r>
          </w:p>
          <w:p w14:paraId="0C73E433" w14:textId="77777777" w:rsidR="007B6ED0" w:rsidRDefault="00A81A52">
            <w:pPr>
              <w:spacing w:after="120"/>
              <w:jc w:val="both"/>
            </w:pPr>
            <w:r>
              <w:rPr>
                <w:rFonts w:ascii="Arial" w:hAnsi="Arial" w:cs="Arial"/>
              </w:rPr>
              <w:t>«1. Se considerarán infracciones los siguientes incumplimientos de las normas por parte de los centros de negociación del Capítulo I del Título IV:</w:t>
            </w:r>
          </w:p>
          <w:p w14:paraId="55062FAC" w14:textId="77777777" w:rsidR="007B6ED0" w:rsidRDefault="00A81A52">
            <w:pPr>
              <w:spacing w:after="120"/>
              <w:jc w:val="both"/>
            </w:pPr>
            <w:r>
              <w:rPr>
                <w:rFonts w:ascii="Arial" w:hAnsi="Arial" w:cs="Arial"/>
              </w:rPr>
              <w:t xml:space="preserve">a) El establecimiento de un centro de negociación o la prestación de las actividades propias de estos sin haber obtenido la autorización exigida en el </w:t>
            </w:r>
            <w:r>
              <w:rPr>
                <w:rFonts w:ascii="Arial" w:hAnsi="Arial" w:cs="Arial"/>
              </w:rPr>
              <w:lastRenderedPageBreak/>
              <w:t>artículo 43, o su obtención por medio de declaraciones falsas o por otro medio irregular.</w:t>
            </w:r>
          </w:p>
          <w:p w14:paraId="695FCDB2" w14:textId="77777777" w:rsidR="007B6ED0" w:rsidRDefault="00A81A52">
            <w:pPr>
              <w:spacing w:after="120"/>
              <w:jc w:val="both"/>
            </w:pPr>
            <w:r>
              <w:rPr>
                <w:rFonts w:ascii="Arial" w:hAnsi="Arial" w:cs="Arial"/>
              </w:rPr>
              <w:t>b) La falta de adopción de los requisitos de organización recogidos en el artículo 45.1, de los procedimientos y mecanismos relativos a los sistemas de negociación recogidos en el artículo 45.2 y de procedimientos que permitan prevenir y gestionar de manera adecuada las anomalías que generen los sistemas de negociación algorítmicos recogidos en el artículo 45.4.</w:t>
            </w:r>
          </w:p>
          <w:p w14:paraId="1B631B4E" w14:textId="77777777" w:rsidR="007B6ED0" w:rsidRDefault="00A81A52">
            <w:pPr>
              <w:spacing w:after="120"/>
              <w:jc w:val="both"/>
            </w:pPr>
            <w:r>
              <w:rPr>
                <w:rFonts w:ascii="Arial" w:hAnsi="Arial" w:cs="Arial"/>
              </w:rPr>
              <w:t>c) La inexistencia de acuerdos y planes de creación de mercado en los términos y con el contenido mínimo recogidos en el artículo 45.3.</w:t>
            </w:r>
          </w:p>
          <w:p w14:paraId="441B398E" w14:textId="77777777" w:rsidR="007B6ED0" w:rsidRDefault="00A81A52">
            <w:pPr>
              <w:spacing w:after="120"/>
              <w:jc w:val="both"/>
            </w:pPr>
            <w:r>
              <w:rPr>
                <w:rFonts w:ascii="Arial" w:hAnsi="Arial" w:cs="Arial"/>
              </w:rPr>
              <w:t>d) La inexistencia de normas sobre comisiones y variación mínima de cotización en los términos recogidos en el artículo 46.</w:t>
            </w:r>
          </w:p>
          <w:p w14:paraId="637BDB98" w14:textId="77777777" w:rsidR="007B6ED0" w:rsidRDefault="00A81A52">
            <w:pPr>
              <w:spacing w:after="120"/>
              <w:jc w:val="both"/>
            </w:pPr>
            <w:r>
              <w:rPr>
                <w:rFonts w:ascii="Arial" w:hAnsi="Arial" w:cs="Arial"/>
                <w:b/>
                <w:bCs/>
                <w:strike/>
              </w:rPr>
              <w:t>e) La falta de sincronización de relojes comerciales a que se refiere el artículo 47.</w:t>
            </w:r>
          </w:p>
          <w:p w14:paraId="21A43C59" w14:textId="77777777" w:rsidR="007B6ED0" w:rsidRDefault="00A81A52">
            <w:pPr>
              <w:spacing w:after="120"/>
              <w:jc w:val="both"/>
            </w:pPr>
            <w:r>
              <w:rPr>
                <w:rFonts w:ascii="Arial" w:hAnsi="Arial" w:cs="Arial"/>
              </w:rPr>
              <w:lastRenderedPageBreak/>
              <w:t>e) La falta de adopción de los mecanismos de gestión de volatilidad a que se refiere el artículo 48.</w:t>
            </w:r>
          </w:p>
          <w:p w14:paraId="34ABEBEA" w14:textId="77777777" w:rsidR="007B6ED0" w:rsidRDefault="00A81A52">
            <w:pPr>
              <w:spacing w:after="120"/>
              <w:jc w:val="both"/>
            </w:pPr>
            <w:r>
              <w:rPr>
                <w:rFonts w:ascii="Arial" w:hAnsi="Arial" w:cs="Arial"/>
              </w:rPr>
              <w:t>f) La inexistencia de sistemas, procedimientos y mecanismos efectivos relacionados con el acceso electrónico directo, de normas apropiadas sobre control de riesgos y umbrales de riesgo y de mecanismos para suspender o poner fin a la provisión de acceso electrónico directo, en los términos recogidos en el artículo 50.</w:t>
            </w:r>
          </w:p>
          <w:p w14:paraId="428631B8" w14:textId="77777777" w:rsidR="007B6ED0" w:rsidRDefault="00A81A52">
            <w:pPr>
              <w:spacing w:after="120"/>
              <w:jc w:val="both"/>
            </w:pPr>
            <w:r>
              <w:rPr>
                <w:rFonts w:ascii="Arial" w:hAnsi="Arial" w:cs="Arial"/>
              </w:rPr>
              <w:t>g) La falta de comunicación a la CNMV del establecimiento de mecanismos en otro Estado miembro de la Unión Europea para el acceso remoto de miembros desde ese Estado de acuerdo con lo dispuesto en el artículo 51.</w:t>
            </w:r>
          </w:p>
          <w:p w14:paraId="312E4526" w14:textId="77777777" w:rsidR="007B6ED0" w:rsidRDefault="00A81A52">
            <w:pPr>
              <w:spacing w:after="120"/>
              <w:jc w:val="both"/>
            </w:pPr>
            <w:r>
              <w:rPr>
                <w:rFonts w:ascii="Arial" w:hAnsi="Arial" w:cs="Arial"/>
                <w:b/>
                <w:bCs/>
                <w:strike/>
              </w:rPr>
              <w:t>i) La falta de puesta a disposición del público por los centros de negociación de los datos relativos a la calidad de la ejecución de las operaciones en dicho centro, de conformidad con lo dispuesto en el artículo 219.</w:t>
            </w:r>
          </w:p>
          <w:p w14:paraId="571F8C75" w14:textId="77777777" w:rsidR="007B6ED0" w:rsidRDefault="00A81A52">
            <w:pPr>
              <w:spacing w:after="120"/>
              <w:jc w:val="both"/>
            </w:pPr>
            <w:r>
              <w:rPr>
                <w:rFonts w:ascii="Arial" w:hAnsi="Arial" w:cs="Arial"/>
              </w:rPr>
              <w:lastRenderedPageBreak/>
              <w:t>h) La falta de suspensión o exclusión de un instrumento financiero o de los instrumentos derivados vinculados a instrumento financiero suspendido o excluido de negociación, así como su falta de comunicación a la CNMV o publicación en los términos previstos en el artículo 52.</w:t>
            </w:r>
          </w:p>
          <w:p w14:paraId="705C538C" w14:textId="77777777" w:rsidR="007B6ED0" w:rsidRDefault="00A81A52">
            <w:pPr>
              <w:spacing w:after="120"/>
              <w:jc w:val="both"/>
            </w:pPr>
            <w:r>
              <w:rPr>
                <w:rFonts w:ascii="Arial" w:hAnsi="Arial" w:cs="Arial"/>
              </w:rPr>
              <w:t>i) La ausencia de mecanismos y procedimientos eficaces para supervisar con regularidad las órdenes trasmitidas, o la falta de información inmediata a la CNMV sobre las infracciones, en los términos recogidos en el artículo 53.</w:t>
            </w:r>
          </w:p>
          <w:p w14:paraId="20FE030B" w14:textId="77777777" w:rsidR="007B6ED0" w:rsidRDefault="00A81A52">
            <w:pPr>
              <w:spacing w:after="120"/>
              <w:jc w:val="both"/>
            </w:pPr>
            <w:r>
              <w:rPr>
                <w:rFonts w:ascii="Arial" w:hAnsi="Arial" w:cs="Arial"/>
              </w:rPr>
              <w:t>j) La falta de adopción de medidas necesarias para facilitar la liquidación eficiente de las operaciones realizadas conforme al artículo 54.2.</w:t>
            </w:r>
          </w:p>
          <w:p w14:paraId="4BC7871A" w14:textId="77777777" w:rsidR="007B6ED0" w:rsidRDefault="00A81A52">
            <w:pPr>
              <w:spacing w:after="120"/>
              <w:jc w:val="both"/>
            </w:pPr>
            <w:r>
              <w:rPr>
                <w:rFonts w:ascii="Arial" w:hAnsi="Arial" w:cs="Arial"/>
              </w:rPr>
              <w:t>k) El incumplimiento de la obligación de ofrecer a todos sus miembros el derecho a designar el sistema de liquidación de las operaciones en instrumentos financieros que realicen en ese mercado en los términos previstos en el artículo 66.»</w:t>
            </w:r>
          </w:p>
          <w:p w14:paraId="4096BC93" w14:textId="77777777" w:rsidR="007B6ED0" w:rsidRDefault="00A81A52">
            <w:pPr>
              <w:spacing w:after="120"/>
              <w:jc w:val="both"/>
            </w:pPr>
            <w:r>
              <w:rPr>
                <w:rFonts w:ascii="Arial" w:hAnsi="Arial" w:cs="Arial"/>
              </w:rPr>
              <w:lastRenderedPageBreak/>
              <w:t>Treinta y dos. Se modifica el artículo 298, que queda redactado en los siguientes términos:</w:t>
            </w:r>
          </w:p>
          <w:p w14:paraId="71CD1BDB" w14:textId="77777777" w:rsidR="007B6ED0" w:rsidRDefault="00A81A52">
            <w:pPr>
              <w:spacing w:after="120"/>
              <w:jc w:val="both"/>
            </w:pPr>
            <w:r>
              <w:rPr>
                <w:rFonts w:ascii="Arial" w:hAnsi="Arial" w:cs="Arial"/>
              </w:rPr>
              <w:t>«Artículo 298. Infracciones relativas al incumplimiento de las obligaciones de transparencia e integridad del mercado establecidas en el Reglamento (UE) n.º 600/2014 del Parlamento Europeo y del Consejo, de 15 de mayo de 2014, relativo a los mercados de instrumentos financieros y por el que se modifica el Reglamento (UE) n.º 648/2012.</w:t>
            </w:r>
          </w:p>
          <w:p w14:paraId="64B29332" w14:textId="77777777" w:rsidR="007B6ED0" w:rsidRDefault="00A81A52">
            <w:pPr>
              <w:spacing w:after="120"/>
              <w:jc w:val="both"/>
            </w:pPr>
            <w:r>
              <w:rPr>
                <w:rFonts w:ascii="Arial" w:hAnsi="Arial" w:cs="Arial"/>
              </w:rPr>
              <w:t>1. Son infracciones los incumplimientos de las obligaciones establecidas en los siguientes artículos del Reglamento (UE) n.º 600/2014, de 15 de mayo de 2014:</w:t>
            </w:r>
          </w:p>
          <w:p w14:paraId="31C5E212" w14:textId="77777777" w:rsidR="007B6ED0" w:rsidRDefault="00A81A52">
            <w:pPr>
              <w:spacing w:after="120"/>
              <w:jc w:val="both"/>
            </w:pPr>
            <w:r>
              <w:rPr>
                <w:rFonts w:ascii="Arial" w:hAnsi="Arial" w:cs="Arial"/>
              </w:rPr>
              <w:t xml:space="preserve">a) las obligaciones sobre transparencia pre- y postnegociación establecidas en el artículo 3 apartados 1 y 3, </w:t>
            </w:r>
            <w:r>
              <w:rPr>
                <w:rFonts w:ascii="Arial" w:hAnsi="Arial" w:cs="Arial"/>
                <w:b/>
                <w:bCs/>
              </w:rPr>
              <w:t>artículo 4 apartado 3, artículo 5</w:t>
            </w:r>
            <w:r>
              <w:rPr>
                <w:rFonts w:ascii="Arial" w:hAnsi="Arial" w:cs="Arial"/>
              </w:rPr>
              <w:t xml:space="preserve">, artículo 6, artículo 8 apartado 1, </w:t>
            </w:r>
            <w:r>
              <w:rPr>
                <w:rFonts w:ascii="Arial" w:hAnsi="Arial" w:cs="Arial"/>
                <w:b/>
                <w:bCs/>
                <w:strike/>
              </w:rPr>
              <w:t>3 y 4,</w:t>
            </w:r>
            <w:r>
              <w:rPr>
                <w:rFonts w:ascii="Arial" w:hAnsi="Arial" w:cs="Arial"/>
              </w:rPr>
              <w:t xml:space="preserve"> </w:t>
            </w:r>
            <w:r>
              <w:rPr>
                <w:rFonts w:ascii="Arial" w:hAnsi="Arial" w:cs="Arial"/>
                <w:b/>
                <w:bCs/>
              </w:rPr>
              <w:t>artículo 8bis apartados 1 y 2, artículo 8ter</w:t>
            </w:r>
            <w:r>
              <w:rPr>
                <w:rFonts w:ascii="Arial" w:hAnsi="Arial" w:cs="Arial"/>
              </w:rPr>
              <w:t xml:space="preserve"> y artículo 10; y de la obligación de poner a disposición los datos pre- y </w:t>
            </w:r>
            <w:r>
              <w:rPr>
                <w:rFonts w:ascii="Arial" w:hAnsi="Arial" w:cs="Arial"/>
              </w:rPr>
              <w:lastRenderedPageBreak/>
              <w:t xml:space="preserve">postnegociación contenidas en los artículos 12.1 y 13 apartados 1 </w:t>
            </w:r>
            <w:r>
              <w:rPr>
                <w:rFonts w:ascii="Arial" w:hAnsi="Arial" w:cs="Arial"/>
                <w:b/>
                <w:bCs/>
              </w:rPr>
              <w:t>y 2</w:t>
            </w:r>
            <w:r>
              <w:rPr>
                <w:rFonts w:ascii="Arial" w:hAnsi="Arial" w:cs="Arial"/>
              </w:rPr>
              <w:t>.</w:t>
            </w:r>
          </w:p>
          <w:p w14:paraId="0F7E9E84" w14:textId="77777777" w:rsidR="007B6ED0" w:rsidRDefault="00A81A52">
            <w:pPr>
              <w:spacing w:after="120"/>
              <w:jc w:val="both"/>
            </w:pPr>
            <w:r>
              <w:rPr>
                <w:rFonts w:ascii="Arial" w:hAnsi="Arial" w:cs="Arial"/>
              </w:rPr>
              <w:t xml:space="preserve">b) Las obligaciones de transparencia de los internalizadores sistemáticos y de las empresas de servicios de inversión que se ajusten a la definición de internalizador sistemático contenidas en el artículo 14 apartados 1 a 3 y el artículo 15 apartados 1, 2 y 4 </w:t>
            </w:r>
            <w:r>
              <w:rPr>
                <w:rFonts w:ascii="Arial" w:hAnsi="Arial" w:cs="Arial"/>
                <w:b/>
                <w:bCs/>
                <w:strike/>
              </w:rPr>
              <w:t>y el artículo 18, apartados 1, 2, 4, 5, 6, 8 y 9</w:t>
            </w:r>
            <w:r>
              <w:rPr>
                <w:rFonts w:ascii="Arial" w:hAnsi="Arial" w:cs="Arial"/>
              </w:rPr>
              <w:t xml:space="preserve">; la falta de adopción de normas claras que regulen el acceso a sus cotizaciones, de conformidad con el artículo 17.1; de las exigencias de información postnegociación contenidas en los apartados 1, </w:t>
            </w:r>
            <w:r>
              <w:rPr>
                <w:rFonts w:ascii="Arial" w:hAnsi="Arial" w:cs="Arial"/>
                <w:b/>
                <w:bCs/>
              </w:rPr>
              <w:t>1bis</w:t>
            </w:r>
            <w:r>
              <w:rPr>
                <w:rFonts w:ascii="Arial" w:hAnsi="Arial" w:cs="Arial"/>
              </w:rPr>
              <w:t xml:space="preserve"> y 2 del artículo 20, y en los apartados 1 a 3 del artículo 21.</w:t>
            </w:r>
          </w:p>
          <w:p w14:paraId="0793D67E" w14:textId="77777777" w:rsidR="007B6ED0" w:rsidRDefault="00A81A52">
            <w:pPr>
              <w:spacing w:after="120"/>
              <w:jc w:val="both"/>
            </w:pPr>
            <w:r>
              <w:rPr>
                <w:rFonts w:ascii="Arial" w:hAnsi="Arial" w:cs="Arial"/>
              </w:rPr>
              <w:t>c) Las obligaciones de comunicación, publicación y facilitación de información establecidas en el artículo 26, apartados 1 a 7, el artículo 27.1, el artículo 31.</w:t>
            </w:r>
            <w:r>
              <w:rPr>
                <w:rFonts w:ascii="Arial" w:hAnsi="Arial" w:cs="Arial"/>
                <w:b/>
                <w:bCs/>
                <w:strike/>
              </w:rPr>
              <w:t xml:space="preserve">2 y </w:t>
            </w:r>
            <w:r>
              <w:rPr>
                <w:rFonts w:ascii="Arial" w:hAnsi="Arial" w:cs="Arial"/>
              </w:rPr>
              <w:t xml:space="preserve">3 y la publicación diferida por parte de un organismo rector </w:t>
            </w:r>
            <w:r>
              <w:rPr>
                <w:rFonts w:ascii="Arial" w:hAnsi="Arial" w:cs="Arial"/>
                <w:b/>
                <w:bCs/>
              </w:rPr>
              <w:t>o una empresa de servicios de inversión</w:t>
            </w:r>
            <w:r>
              <w:rPr>
                <w:rFonts w:ascii="Arial" w:hAnsi="Arial" w:cs="Arial"/>
              </w:rPr>
              <w:t xml:space="preserve"> que gestione un centro de negociación de conformidad </w:t>
            </w:r>
            <w:r>
              <w:rPr>
                <w:rFonts w:ascii="Arial" w:hAnsi="Arial" w:cs="Arial"/>
              </w:rPr>
              <w:lastRenderedPageBreak/>
              <w:t>con el artículo 7.1, artículo 11 apartado 1,</w:t>
            </w:r>
            <w:r>
              <w:rPr>
                <w:rFonts w:ascii="Arial" w:hAnsi="Arial" w:cs="Arial"/>
                <w:b/>
                <w:bCs/>
              </w:rPr>
              <w:t xml:space="preserve"> apartado 1bis, apartado 1ter</w:t>
            </w:r>
            <w:r>
              <w:rPr>
                <w:rFonts w:ascii="Arial" w:hAnsi="Arial" w:cs="Arial"/>
              </w:rPr>
              <w:t xml:space="preserve"> y apartado 3 </w:t>
            </w:r>
            <w:r>
              <w:rPr>
                <w:rFonts w:ascii="Arial" w:hAnsi="Arial" w:cs="Arial"/>
                <w:b/>
                <w:bCs/>
              </w:rPr>
              <w:t>y artículo 11bis apartado 1</w:t>
            </w:r>
            <w:r>
              <w:rPr>
                <w:rFonts w:ascii="Arial" w:hAnsi="Arial" w:cs="Arial"/>
              </w:rPr>
              <w:t xml:space="preserve">. </w:t>
            </w:r>
          </w:p>
          <w:p w14:paraId="4D985D84" w14:textId="77777777" w:rsidR="007B6ED0" w:rsidRDefault="00A81A52">
            <w:pPr>
              <w:spacing w:after="120"/>
              <w:jc w:val="both"/>
            </w:pPr>
            <w:r>
              <w:rPr>
                <w:rFonts w:ascii="Arial" w:hAnsi="Arial" w:cs="Arial"/>
              </w:rPr>
              <w:t>d) Las obligaciones de negociación para las empresas de servicios de inversión en determinados centros de negociación recogidas del artículo 23 apartados 1 y 2; del artículo 28, apartado</w:t>
            </w:r>
            <w:r>
              <w:rPr>
                <w:rFonts w:ascii="Arial" w:hAnsi="Arial" w:cs="Arial"/>
                <w:b/>
                <w:bCs/>
                <w:strike/>
              </w:rPr>
              <w:t>s</w:t>
            </w:r>
            <w:r>
              <w:rPr>
                <w:rFonts w:ascii="Arial" w:hAnsi="Arial" w:cs="Arial"/>
              </w:rPr>
              <w:t xml:space="preserve"> 1</w:t>
            </w:r>
            <w:r>
              <w:rPr>
                <w:rFonts w:ascii="Arial" w:hAnsi="Arial" w:cs="Arial"/>
                <w:b/>
                <w:bCs/>
                <w:strike/>
              </w:rPr>
              <w:t xml:space="preserve"> y 2</w:t>
            </w:r>
            <w:r>
              <w:rPr>
                <w:rFonts w:ascii="Arial" w:hAnsi="Arial" w:cs="Arial"/>
              </w:rPr>
              <w:t xml:space="preserve"> sobre la obligación de negociación de determinados derivados en mercados regulados, SMN o SOC; de los requisitos previstos en el artículo 4.3; la obligación de compensación del artículo 29.1 y la falta de adopción por parte de las ECC, los centros de negociación y las empresas de servicios de inversión que actúen como miembros compensadores, de sistemas, procedimientos y mecanismos efectivos de conformidad con el artículo 29.2.</w:t>
            </w:r>
          </w:p>
          <w:p w14:paraId="69485E34" w14:textId="77777777" w:rsidR="007B6ED0" w:rsidRDefault="00A81A52">
            <w:pPr>
              <w:spacing w:after="120"/>
              <w:jc w:val="both"/>
            </w:pPr>
            <w:r>
              <w:rPr>
                <w:rFonts w:ascii="Arial" w:hAnsi="Arial" w:cs="Arial"/>
              </w:rPr>
              <w:t xml:space="preserve">e) La obligación por parte de las empresas de servicios de inversión o gestores de un centro de negociación de conservar registros con los datos pertinentes relativos a todas las órdenes </w:t>
            </w:r>
            <w:r>
              <w:rPr>
                <w:rFonts w:ascii="Arial" w:hAnsi="Arial" w:cs="Arial"/>
              </w:rPr>
              <w:lastRenderedPageBreak/>
              <w:t>y a todas las operaciones con instrumentos financieros que hayan llevado a cabo o que hayan recibido en sus sistemas, prevista en el artículo 25.1 y 2, así como el incumplimiento de la obligación de llevar registros completos y precisos de todas las compresiones de carteras que organicen o de aquellas en las que participen, prevista en el artículo 31.3.</w:t>
            </w:r>
          </w:p>
          <w:p w14:paraId="1852D526" w14:textId="77777777" w:rsidR="007B6ED0" w:rsidRDefault="00A81A52">
            <w:pPr>
              <w:spacing w:after="120"/>
              <w:jc w:val="both"/>
            </w:pPr>
            <w:r>
              <w:rPr>
                <w:rFonts w:ascii="Arial" w:hAnsi="Arial" w:cs="Arial"/>
              </w:rPr>
              <w:t>f) La celebración por parte de empresas de servicios de inversión, organismos rectores o miembros de un mercado regulado de acuerdos de compensación indirecta respecto a derivados negociables en un mercado regulado que incumplan los requisitos previstos en el artículo 30.1.</w:t>
            </w:r>
          </w:p>
          <w:p w14:paraId="3CC7C7A1" w14:textId="77777777" w:rsidR="007B6ED0" w:rsidRDefault="00A81A52">
            <w:pPr>
              <w:spacing w:after="120"/>
              <w:jc w:val="both"/>
            </w:pPr>
            <w:r>
              <w:rPr>
                <w:rFonts w:ascii="Arial" w:hAnsi="Arial" w:cs="Arial"/>
              </w:rPr>
              <w:t>g) Las obligaciones impuestas en los artículos 35.1 a 3, 36.1 a 3 y 37.1 y 3, en relación con el acceso no discriminatorio a una Entidad de Contrapartida Central, a un centro de negociación y a los índices de referencia y obligación de concesión de licencia.</w:t>
            </w:r>
          </w:p>
          <w:p w14:paraId="57424780" w14:textId="77777777" w:rsidR="007B6ED0" w:rsidRDefault="00A81A52">
            <w:pPr>
              <w:spacing w:after="120"/>
              <w:jc w:val="both"/>
            </w:pPr>
            <w:r>
              <w:rPr>
                <w:rFonts w:ascii="Arial" w:hAnsi="Arial" w:cs="Arial"/>
              </w:rPr>
              <w:lastRenderedPageBreak/>
              <w:t>h) La comercialización, distribución o venta de un determinado instrumento financiero o la realización de un tipo de práctica o actividad financiera cuando haya sido prohibida o restringida por la AEVM, EBA o CNMV en virtud de los poderes de intervención otorgados por los artículos 40 a 42.</w:t>
            </w:r>
          </w:p>
          <w:p w14:paraId="24BDD570" w14:textId="77777777" w:rsidR="007B6ED0" w:rsidRDefault="00A81A52">
            <w:pPr>
              <w:spacing w:after="120"/>
              <w:jc w:val="both"/>
            </w:pPr>
            <w:r>
              <w:rPr>
                <w:rFonts w:ascii="Arial" w:hAnsi="Arial" w:cs="Arial"/>
              </w:rPr>
              <w:t xml:space="preserve">i) Las obligaciones de información, de remisión y conservación de datos de </w:t>
            </w:r>
            <w:r>
              <w:rPr>
                <w:rFonts w:ascii="Arial" w:hAnsi="Arial" w:cs="Arial"/>
                <w:b/>
                <w:bCs/>
              </w:rPr>
              <w:t>los</w:t>
            </w:r>
            <w:r>
              <w:rPr>
                <w:rFonts w:ascii="Arial" w:hAnsi="Arial" w:cs="Arial"/>
              </w:rPr>
              <w:t xml:space="preserve"> SIA </w:t>
            </w:r>
            <w:r>
              <w:rPr>
                <w:rFonts w:ascii="Arial" w:hAnsi="Arial" w:cs="Arial"/>
                <w:b/>
                <w:bCs/>
              </w:rPr>
              <w:t>y los</w:t>
            </w:r>
            <w:r>
              <w:rPr>
                <w:rFonts w:ascii="Arial" w:hAnsi="Arial" w:cs="Arial"/>
              </w:rPr>
              <w:t xml:space="preserve"> APA</w:t>
            </w:r>
            <w:r>
              <w:rPr>
                <w:rFonts w:ascii="Arial" w:hAnsi="Arial" w:cs="Arial"/>
                <w:b/>
                <w:bCs/>
                <w:strike/>
              </w:rPr>
              <w:t xml:space="preserve"> y PIC</w:t>
            </w:r>
            <w:r>
              <w:rPr>
                <w:rFonts w:ascii="Arial" w:hAnsi="Arial" w:cs="Arial"/>
              </w:rPr>
              <w:t xml:space="preserve">, y de información a efectos del mecanismo de limitación de volumen y la obligación de negociación de derivados, que se imponen a </w:t>
            </w:r>
            <w:r>
              <w:rPr>
                <w:rFonts w:ascii="Arial" w:hAnsi="Arial" w:cs="Arial"/>
                <w:b/>
                <w:bCs/>
              </w:rPr>
              <w:t xml:space="preserve">los </w:t>
            </w:r>
            <w:r>
              <w:rPr>
                <w:rFonts w:ascii="Arial" w:hAnsi="Arial" w:cs="Arial"/>
              </w:rPr>
              <w:t>APA</w:t>
            </w:r>
            <w:r>
              <w:rPr>
                <w:rFonts w:ascii="Arial" w:hAnsi="Arial" w:cs="Arial"/>
                <w:b/>
                <w:bCs/>
                <w:strike/>
              </w:rPr>
              <w:t xml:space="preserve"> y PIC</w:t>
            </w:r>
            <w:r>
              <w:rPr>
                <w:rFonts w:ascii="Arial" w:hAnsi="Arial" w:cs="Arial"/>
              </w:rPr>
              <w:t xml:space="preserve"> en el Reglamento Delegado 2017/577 de la Comisión, de 13 de junio de 2016.</w:t>
            </w:r>
          </w:p>
          <w:p w14:paraId="21B1FEA9" w14:textId="77777777" w:rsidR="007B6ED0" w:rsidRDefault="00A81A52">
            <w:pPr>
              <w:spacing w:after="120"/>
              <w:jc w:val="both"/>
            </w:pPr>
            <w:r>
              <w:rPr>
                <w:rFonts w:ascii="Arial" w:hAnsi="Arial" w:cs="Arial"/>
              </w:rPr>
              <w:t xml:space="preserve">j) Los requisitos de funcionamiento y organización interna de los SIA </w:t>
            </w:r>
            <w:r>
              <w:rPr>
                <w:rFonts w:ascii="Arial" w:hAnsi="Arial" w:cs="Arial"/>
                <w:b/>
                <w:bCs/>
              </w:rPr>
              <w:t>y los</w:t>
            </w:r>
            <w:r>
              <w:rPr>
                <w:rFonts w:ascii="Arial" w:hAnsi="Arial" w:cs="Arial"/>
              </w:rPr>
              <w:t xml:space="preserve"> APA</w:t>
            </w:r>
            <w:r>
              <w:rPr>
                <w:rFonts w:ascii="Arial" w:hAnsi="Arial" w:cs="Arial"/>
                <w:b/>
                <w:bCs/>
                <w:strike/>
              </w:rPr>
              <w:t xml:space="preserve"> y PIC</w:t>
            </w:r>
            <w:r>
              <w:rPr>
                <w:rFonts w:ascii="Arial" w:hAnsi="Arial" w:cs="Arial"/>
              </w:rPr>
              <w:t>.</w:t>
            </w:r>
          </w:p>
          <w:p w14:paraId="44834C1F" w14:textId="77777777" w:rsidR="007B6ED0" w:rsidRDefault="00A81A52">
            <w:pPr>
              <w:spacing w:after="120"/>
              <w:jc w:val="both"/>
            </w:pPr>
            <w:r>
              <w:rPr>
                <w:rFonts w:ascii="Arial" w:hAnsi="Arial" w:cs="Arial"/>
              </w:rPr>
              <w:t>k) La obligación de almacenamiento de los datos relativos a la información a efectos de transparencia y de otros cálculos recogida en el artículo 22.2.</w:t>
            </w:r>
          </w:p>
          <w:p w14:paraId="7C0C19F9" w14:textId="77777777" w:rsidR="007B6ED0" w:rsidRDefault="00A81A52">
            <w:pPr>
              <w:spacing w:after="120"/>
              <w:jc w:val="both"/>
            </w:pPr>
            <w:r>
              <w:rPr>
                <w:rFonts w:ascii="Arial" w:hAnsi="Arial" w:cs="Arial"/>
                <w:b/>
                <w:bCs/>
              </w:rPr>
              <w:lastRenderedPageBreak/>
              <w:t xml:space="preserve">l) La obligación de transmisión de datos al PIC recogida en el artículo 22bis apartados 1, 5, 6, 7 y 8, y la obligación de calidad de los datos transmitidos al PIC recogida en el artículo 22ter apartado 1. </w:t>
            </w:r>
          </w:p>
          <w:p w14:paraId="774D680E" w14:textId="77777777" w:rsidR="007B6ED0" w:rsidRDefault="00A81A52">
            <w:pPr>
              <w:spacing w:after="120"/>
              <w:jc w:val="both"/>
            </w:pPr>
            <w:r>
              <w:rPr>
                <w:rFonts w:ascii="Arial" w:hAnsi="Arial" w:cs="Arial"/>
                <w:b/>
                <w:bCs/>
              </w:rPr>
              <w:t>m) La obligación de sincronización de los relojes comerciales del artículo 22quater apartado 1.</w:t>
            </w:r>
          </w:p>
          <w:p w14:paraId="6F9DD200" w14:textId="77777777" w:rsidR="007B6ED0" w:rsidRDefault="00A81A52">
            <w:pPr>
              <w:spacing w:after="120"/>
              <w:jc w:val="both"/>
            </w:pPr>
            <w:r>
              <w:rPr>
                <w:rFonts w:ascii="Arial" w:hAnsi="Arial" w:cs="Arial"/>
                <w:b/>
                <w:bCs/>
              </w:rPr>
              <w:t>n) La prohibición de que las empresas de servicios de inversión que actúen en nombre de clientes reciban pagos por la canalización de los flujos de órdenes en los términos establecidos por el artículo 39bis.</w:t>
            </w:r>
          </w:p>
          <w:p w14:paraId="148E4004" w14:textId="77777777" w:rsidR="007B6ED0" w:rsidRDefault="00A81A52">
            <w:pPr>
              <w:spacing w:after="120"/>
              <w:jc w:val="both"/>
            </w:pPr>
            <w:r>
              <w:rPr>
                <w:rFonts w:ascii="Arial" w:hAnsi="Arial" w:cs="Arial"/>
              </w:rPr>
              <w:t>2. Las infracciones previstas en el apartado anterior se calificarán como muy graves o graves atendiendo a los siguientes criterios:</w:t>
            </w:r>
          </w:p>
          <w:p w14:paraId="303A903A" w14:textId="77777777" w:rsidR="007B6ED0" w:rsidRDefault="00A81A52">
            <w:pPr>
              <w:spacing w:after="120"/>
              <w:jc w:val="both"/>
            </w:pPr>
            <w:r>
              <w:rPr>
                <w:rFonts w:ascii="Arial" w:hAnsi="Arial" w:cs="Arial"/>
              </w:rPr>
              <w:t xml:space="preserve">a) Las infracciones tipificadas en las letras a), b), c), d) y k) del apartado anterior serán muy graves cuando se haya puesto en grave riesgo la transparencia e integridad del mercado; y </w:t>
            </w:r>
            <w:r>
              <w:rPr>
                <w:rFonts w:ascii="Arial" w:hAnsi="Arial" w:cs="Arial"/>
              </w:rPr>
              <w:lastRenderedPageBreak/>
              <w:t>graves cuando no concurra esta circunstancia.</w:t>
            </w:r>
          </w:p>
          <w:p w14:paraId="51BBD271" w14:textId="77777777" w:rsidR="007B6ED0" w:rsidRDefault="00A81A52">
            <w:pPr>
              <w:spacing w:after="120"/>
              <w:jc w:val="both"/>
            </w:pPr>
            <w:r>
              <w:rPr>
                <w:rFonts w:ascii="Arial" w:hAnsi="Arial" w:cs="Arial"/>
              </w:rPr>
              <w:t xml:space="preserve">b) Las infracciones tipificadas en las letras f), g), h), i), j) </w:t>
            </w:r>
            <w:r>
              <w:rPr>
                <w:rFonts w:ascii="Arial" w:hAnsi="Arial" w:cs="Arial"/>
                <w:b/>
                <w:bCs/>
              </w:rPr>
              <w:t>l) y n)</w:t>
            </w:r>
            <w:r>
              <w:rPr>
                <w:rFonts w:ascii="Arial" w:hAnsi="Arial" w:cs="Arial"/>
              </w:rPr>
              <w:t xml:space="preserve"> del apartado anterior serán muy graves cuando el incumplimiento no sea meramente ocasional o aislado; y graves cuando no concurra esta circunstancia.</w:t>
            </w:r>
          </w:p>
          <w:p w14:paraId="2D851CEF" w14:textId="77777777" w:rsidR="007B6ED0" w:rsidRDefault="00A81A52">
            <w:pPr>
              <w:spacing w:after="120"/>
              <w:jc w:val="both"/>
            </w:pPr>
            <w:r>
              <w:rPr>
                <w:rFonts w:ascii="Arial" w:hAnsi="Arial" w:cs="Arial"/>
              </w:rPr>
              <w:t>c) La</w:t>
            </w:r>
            <w:r>
              <w:rPr>
                <w:rFonts w:ascii="Arial" w:hAnsi="Arial" w:cs="Arial"/>
                <w:b/>
                <w:bCs/>
              </w:rPr>
              <w:t>s</w:t>
            </w:r>
            <w:r>
              <w:rPr>
                <w:rFonts w:ascii="Arial" w:hAnsi="Arial" w:cs="Arial"/>
              </w:rPr>
              <w:t xml:space="preserve"> infraccion</w:t>
            </w:r>
            <w:r>
              <w:rPr>
                <w:rFonts w:ascii="Arial" w:hAnsi="Arial" w:cs="Arial"/>
                <w:b/>
                <w:bCs/>
              </w:rPr>
              <w:t>es</w:t>
            </w:r>
            <w:r>
              <w:rPr>
                <w:rFonts w:ascii="Arial" w:hAnsi="Arial" w:cs="Arial"/>
              </w:rPr>
              <w:t xml:space="preserve"> tipificada</w:t>
            </w:r>
            <w:r>
              <w:rPr>
                <w:rFonts w:ascii="Arial" w:hAnsi="Arial" w:cs="Arial"/>
                <w:b/>
                <w:bCs/>
              </w:rPr>
              <w:t>s</w:t>
            </w:r>
            <w:r>
              <w:rPr>
                <w:rFonts w:ascii="Arial" w:hAnsi="Arial" w:cs="Arial"/>
              </w:rPr>
              <w:t xml:space="preserve"> en la</w:t>
            </w:r>
            <w:r>
              <w:rPr>
                <w:rFonts w:ascii="Arial" w:hAnsi="Arial" w:cs="Arial"/>
                <w:b/>
                <w:bCs/>
              </w:rPr>
              <w:t xml:space="preserve">s </w:t>
            </w:r>
            <w:r>
              <w:rPr>
                <w:rFonts w:ascii="Arial" w:hAnsi="Arial" w:cs="Arial"/>
              </w:rPr>
              <w:t>letra</w:t>
            </w:r>
            <w:r>
              <w:rPr>
                <w:rFonts w:ascii="Arial" w:hAnsi="Arial" w:cs="Arial"/>
                <w:b/>
                <w:bCs/>
              </w:rPr>
              <w:t>s</w:t>
            </w:r>
            <w:r>
              <w:rPr>
                <w:rFonts w:ascii="Arial" w:hAnsi="Arial" w:cs="Arial"/>
              </w:rPr>
              <w:t xml:space="preserve"> e) </w:t>
            </w:r>
            <w:r>
              <w:rPr>
                <w:rFonts w:ascii="Arial" w:hAnsi="Arial" w:cs="Arial"/>
                <w:b/>
                <w:bCs/>
              </w:rPr>
              <w:t>y m)</w:t>
            </w:r>
            <w:r>
              <w:rPr>
                <w:rFonts w:ascii="Arial" w:hAnsi="Arial" w:cs="Arial"/>
              </w:rPr>
              <w:t xml:space="preserve"> del apartado anterior será</w:t>
            </w:r>
            <w:r>
              <w:rPr>
                <w:rFonts w:ascii="Arial" w:hAnsi="Arial" w:cs="Arial"/>
                <w:b/>
                <w:bCs/>
              </w:rPr>
              <w:t xml:space="preserve">n </w:t>
            </w:r>
            <w:r>
              <w:rPr>
                <w:rFonts w:ascii="Arial" w:hAnsi="Arial" w:cs="Arial"/>
              </w:rPr>
              <w:t>muy grave</w:t>
            </w:r>
            <w:r>
              <w:rPr>
                <w:rFonts w:ascii="Arial" w:hAnsi="Arial" w:cs="Arial"/>
                <w:b/>
                <w:bCs/>
              </w:rPr>
              <w:t>s</w:t>
            </w:r>
            <w:r>
              <w:rPr>
                <w:rFonts w:ascii="Arial" w:hAnsi="Arial" w:cs="Arial"/>
              </w:rPr>
              <w:t xml:space="preserve"> en todos los supuestos.»</w:t>
            </w:r>
          </w:p>
          <w:p w14:paraId="66B3B52B" w14:textId="77777777" w:rsidR="007B6ED0" w:rsidRDefault="00A81A52">
            <w:pPr>
              <w:spacing w:after="120"/>
              <w:jc w:val="both"/>
            </w:pPr>
            <w:r>
              <w:rPr>
                <w:rFonts w:ascii="Arial" w:hAnsi="Arial" w:cs="Arial"/>
              </w:rPr>
              <w:t xml:space="preserve">Treinta y tres. Se modifican los apartados 1 y 2 del artículo 302, que quedan redactados en los siguientes términos: </w:t>
            </w:r>
          </w:p>
          <w:p w14:paraId="173A233E" w14:textId="77777777" w:rsidR="007B6ED0" w:rsidRDefault="00A81A52">
            <w:pPr>
              <w:spacing w:after="120"/>
              <w:jc w:val="both"/>
            </w:pPr>
            <w:r>
              <w:rPr>
                <w:rFonts w:ascii="Arial" w:hAnsi="Arial" w:cs="Arial"/>
              </w:rPr>
              <w:t>«1. Son infracciones los incumplimientos de las obligaciones establecidas en los siguientes artículos del Reglamento (UE) n.º 2016/1011, del Parlamento Europeo y del Consejo, de 8 de junio de 2016:</w:t>
            </w:r>
          </w:p>
          <w:p w14:paraId="2C66B53A" w14:textId="77777777" w:rsidR="007B6ED0" w:rsidRDefault="00A81A52">
            <w:pPr>
              <w:spacing w:after="120"/>
              <w:jc w:val="both"/>
            </w:pPr>
            <w:r>
              <w:rPr>
                <w:rFonts w:ascii="Arial" w:hAnsi="Arial" w:cs="Arial"/>
              </w:rPr>
              <w:t>a) El incumplimiento por parte de los administradores de los requisitos de gobernanza y control contemplados en los artículos 4 al 10.</w:t>
            </w:r>
          </w:p>
          <w:p w14:paraId="7B433248" w14:textId="77777777" w:rsidR="007B6ED0" w:rsidRDefault="00A81A52">
            <w:pPr>
              <w:spacing w:after="120"/>
              <w:jc w:val="both"/>
            </w:pPr>
            <w:r>
              <w:rPr>
                <w:rFonts w:ascii="Arial" w:hAnsi="Arial" w:cs="Arial"/>
              </w:rPr>
              <w:lastRenderedPageBreak/>
              <w:t>b) El incumplimiento de lo dispuesto en los artículos 11.1.a), b), c) y e) y del artículo 11.2 y 3 relativo a los datos de cálculo para la elaboración de un índice de referencia.</w:t>
            </w:r>
          </w:p>
          <w:p w14:paraId="5BECE78B" w14:textId="77777777" w:rsidR="007B6ED0" w:rsidRDefault="00A81A52">
            <w:pPr>
              <w:spacing w:after="120"/>
              <w:jc w:val="both"/>
            </w:pPr>
            <w:r>
              <w:rPr>
                <w:rFonts w:ascii="Arial" w:hAnsi="Arial" w:cs="Arial"/>
              </w:rPr>
              <w:t>c) El incumplimiento por parte de los administradores de lo dispuesto en el artículo 12, relativo a la metodología para determinar el índice de referencia.</w:t>
            </w:r>
          </w:p>
          <w:p w14:paraId="2A7BB536" w14:textId="77777777" w:rsidR="007B6ED0" w:rsidRDefault="00A81A52">
            <w:pPr>
              <w:spacing w:after="120"/>
              <w:jc w:val="both"/>
            </w:pPr>
            <w:r>
              <w:rPr>
                <w:rFonts w:ascii="Arial" w:hAnsi="Arial" w:cs="Arial"/>
              </w:rPr>
              <w:t>d) El incumplimiento por parte de los administradores de las obligaciones en materia de transparencia y requisitos de los procedimientos de consulta establecidos en el artículo 13.</w:t>
            </w:r>
          </w:p>
          <w:p w14:paraId="66E399CE" w14:textId="77777777" w:rsidR="007B6ED0" w:rsidRDefault="00A81A52">
            <w:pPr>
              <w:spacing w:after="120"/>
              <w:jc w:val="both"/>
            </w:pPr>
            <w:r>
              <w:rPr>
                <w:rFonts w:ascii="Arial" w:hAnsi="Arial" w:cs="Arial"/>
              </w:rPr>
              <w:t>e) El incumplimiento por parte de los administradores de las obligaciones establecidas en el artículo 14.</w:t>
            </w:r>
          </w:p>
          <w:p w14:paraId="44904EB9" w14:textId="77777777" w:rsidR="007B6ED0" w:rsidRDefault="00A81A52">
            <w:pPr>
              <w:spacing w:after="120"/>
              <w:jc w:val="both"/>
            </w:pPr>
            <w:r>
              <w:rPr>
                <w:rFonts w:ascii="Arial" w:hAnsi="Arial" w:cs="Arial"/>
              </w:rPr>
              <w:t>f) El incumplimiento por parte de los administradores de las obligaciones establecidas en el artículo 15.</w:t>
            </w:r>
          </w:p>
          <w:p w14:paraId="6F28F5B5" w14:textId="77777777" w:rsidR="007B6ED0" w:rsidRDefault="00A81A52">
            <w:pPr>
              <w:spacing w:after="120"/>
              <w:jc w:val="both"/>
            </w:pPr>
            <w:r>
              <w:rPr>
                <w:rFonts w:ascii="Arial" w:hAnsi="Arial" w:cs="Arial"/>
              </w:rPr>
              <w:t>g) El incumplimiento por parte de los contribuidores supervisados de los requisitos de gobernanza y control establecidos en el artículo 16.</w:t>
            </w:r>
          </w:p>
          <w:p w14:paraId="11670D2E" w14:textId="77777777" w:rsidR="007B6ED0" w:rsidRDefault="00A81A52">
            <w:pPr>
              <w:spacing w:after="120"/>
              <w:jc w:val="both"/>
            </w:pPr>
            <w:r>
              <w:rPr>
                <w:rFonts w:ascii="Arial" w:hAnsi="Arial" w:cs="Arial"/>
              </w:rPr>
              <w:lastRenderedPageBreak/>
              <w:t>h) El incumplimiento por parte de los administradores de las obligaciones establecidas en el artículo 21.</w:t>
            </w:r>
          </w:p>
          <w:p w14:paraId="39714AE5" w14:textId="77777777" w:rsidR="007B6ED0" w:rsidRDefault="00A81A52">
            <w:pPr>
              <w:spacing w:after="120"/>
              <w:jc w:val="both"/>
            </w:pPr>
            <w:r>
              <w:rPr>
                <w:rFonts w:ascii="Arial" w:hAnsi="Arial" w:cs="Arial"/>
              </w:rPr>
              <w:t>i) El incumplimiento por los administradores o por los contribuidores supervisados de las obligaciones establecidas con arreglo a lo dispuesto en el artículo 23.</w:t>
            </w:r>
          </w:p>
          <w:p w14:paraId="4A52FAF9" w14:textId="77777777" w:rsidR="007B6ED0" w:rsidRDefault="00A81A52">
            <w:pPr>
              <w:spacing w:after="120"/>
              <w:jc w:val="both"/>
            </w:pPr>
            <w:r>
              <w:rPr>
                <w:rFonts w:ascii="Arial" w:hAnsi="Arial" w:cs="Arial"/>
              </w:rPr>
              <w:t xml:space="preserve">j) El incumplimiento por los administradores de lo dispuesto en los artículos 24, </w:t>
            </w:r>
            <w:r>
              <w:rPr>
                <w:rFonts w:ascii="Arial" w:hAnsi="Arial" w:cs="Arial"/>
                <w:b/>
                <w:bCs/>
              </w:rPr>
              <w:t>24a y</w:t>
            </w:r>
            <w:r>
              <w:rPr>
                <w:rFonts w:ascii="Arial" w:hAnsi="Arial" w:cs="Arial"/>
              </w:rPr>
              <w:t xml:space="preserve"> 25 </w:t>
            </w:r>
            <w:r>
              <w:rPr>
                <w:rFonts w:ascii="Arial" w:hAnsi="Arial" w:cs="Arial"/>
                <w:b/>
                <w:bCs/>
              </w:rPr>
              <w:t>y 26</w:t>
            </w:r>
            <w:r>
              <w:rPr>
                <w:rFonts w:ascii="Arial" w:hAnsi="Arial" w:cs="Arial"/>
              </w:rPr>
              <w:t>.</w:t>
            </w:r>
          </w:p>
          <w:p w14:paraId="6C72FCBE" w14:textId="77777777" w:rsidR="007B6ED0" w:rsidRDefault="00A81A52">
            <w:pPr>
              <w:spacing w:after="120"/>
              <w:jc w:val="both"/>
            </w:pPr>
            <w:r>
              <w:rPr>
                <w:rFonts w:ascii="Arial" w:hAnsi="Arial" w:cs="Arial"/>
              </w:rPr>
              <w:t>k) El incumplimiento por los administradores de las obligaciones establecidas en los artículos 27 y 28.1.</w:t>
            </w:r>
          </w:p>
          <w:p w14:paraId="12570082" w14:textId="77777777" w:rsidR="007B6ED0" w:rsidRDefault="00A81A52">
            <w:pPr>
              <w:spacing w:after="120"/>
              <w:jc w:val="both"/>
            </w:pPr>
            <w:r>
              <w:rPr>
                <w:rFonts w:ascii="Arial" w:hAnsi="Arial" w:cs="Arial"/>
              </w:rPr>
              <w:t>l) El incumplimiento por las entidades supervisadas de las obligaciones establecidas en el artículo 28.2.</w:t>
            </w:r>
          </w:p>
          <w:p w14:paraId="2EBB3BE4" w14:textId="77777777" w:rsidR="007B6ED0" w:rsidRDefault="00A81A52">
            <w:pPr>
              <w:spacing w:after="120"/>
              <w:jc w:val="both"/>
            </w:pPr>
            <w:r>
              <w:rPr>
                <w:rFonts w:ascii="Arial" w:hAnsi="Arial" w:cs="Arial"/>
              </w:rPr>
              <w:t>m) El uso de índices de referencia por parte de las entidades supervisadas con incumplimiento de la obligación establecida en el artículo 29.1.</w:t>
            </w:r>
          </w:p>
          <w:p w14:paraId="5FF56A4D" w14:textId="77777777" w:rsidR="007B6ED0" w:rsidRDefault="00A81A52">
            <w:pPr>
              <w:spacing w:after="120"/>
              <w:jc w:val="both"/>
            </w:pPr>
            <w:r>
              <w:rPr>
                <w:rFonts w:ascii="Arial" w:hAnsi="Arial" w:cs="Arial"/>
              </w:rPr>
              <w:lastRenderedPageBreak/>
              <w:t>n) La omisión o falsedad en la información que debe contener el folleto según lo establecido en el artículo 29.2.</w:t>
            </w:r>
          </w:p>
          <w:p w14:paraId="64FBE8F5" w14:textId="77777777" w:rsidR="007B6ED0" w:rsidRDefault="00A81A52">
            <w:pPr>
              <w:spacing w:after="120"/>
              <w:jc w:val="both"/>
            </w:pPr>
            <w:r>
              <w:rPr>
                <w:rFonts w:ascii="Arial" w:hAnsi="Arial" w:cs="Arial"/>
              </w:rPr>
              <w:t>ñ) El incumplimiento del deber de obtener autorización o inscripción registral de acuerdo con lo dispuesto en el artículo 34.</w:t>
            </w:r>
          </w:p>
          <w:p w14:paraId="2F24E8CE" w14:textId="77777777" w:rsidR="007B6ED0" w:rsidRDefault="00A81A52">
            <w:pPr>
              <w:spacing w:after="120"/>
              <w:jc w:val="both"/>
            </w:pPr>
            <w:r>
              <w:rPr>
                <w:rFonts w:ascii="Arial" w:hAnsi="Arial" w:cs="Arial"/>
              </w:rPr>
              <w:t>o) La obtención de la autorización o inscripción a que se refiere el artículo 34 por medio de declaraciones falsas o por otro medio irregular.</w:t>
            </w:r>
          </w:p>
          <w:p w14:paraId="3603EC98" w14:textId="77777777" w:rsidR="007B6ED0" w:rsidRDefault="00A81A52">
            <w:pPr>
              <w:spacing w:after="120"/>
              <w:jc w:val="both"/>
            </w:pPr>
            <w:r>
              <w:rPr>
                <w:rFonts w:ascii="Arial" w:hAnsi="Arial" w:cs="Arial"/>
              </w:rPr>
              <w:t>p) El incumplimiento por los administradores de las demás obligaciones establecidas en el artículo 34.</w:t>
            </w:r>
          </w:p>
          <w:p w14:paraId="4F98612E" w14:textId="77777777" w:rsidR="007B6ED0" w:rsidRDefault="00A81A52">
            <w:pPr>
              <w:spacing w:after="120"/>
              <w:jc w:val="both"/>
            </w:pPr>
            <w:r>
              <w:rPr>
                <w:rFonts w:ascii="Arial" w:hAnsi="Arial" w:cs="Arial"/>
              </w:rPr>
              <w:t>q) El incumplimiento por los administradores o por los contribuidores de las obligaciones establecidas en el Anexo I en relación con los índices de referencia de tipos de interés</w:t>
            </w:r>
            <w:r>
              <w:rPr>
                <w:rFonts w:ascii="Arial" w:hAnsi="Arial" w:cs="Arial"/>
                <w:b/>
                <w:bCs/>
              </w:rPr>
              <w:t>, según lo previsto en el artículo 18</w:t>
            </w:r>
            <w:r>
              <w:rPr>
                <w:rFonts w:ascii="Arial" w:hAnsi="Arial" w:cs="Arial"/>
              </w:rPr>
              <w:t>.</w:t>
            </w:r>
          </w:p>
          <w:p w14:paraId="23D4F303" w14:textId="77777777" w:rsidR="007B6ED0" w:rsidRDefault="00A81A52">
            <w:pPr>
              <w:spacing w:after="120"/>
              <w:jc w:val="both"/>
            </w:pPr>
            <w:r>
              <w:rPr>
                <w:rFonts w:ascii="Arial" w:hAnsi="Arial" w:cs="Arial"/>
              </w:rPr>
              <w:t xml:space="preserve">r) El incumplimiento por los administradores de las obligaciones establecidas en el Anexo II en relación </w:t>
            </w:r>
            <w:r>
              <w:rPr>
                <w:rFonts w:ascii="Arial" w:hAnsi="Arial" w:cs="Arial"/>
              </w:rPr>
              <w:lastRenderedPageBreak/>
              <w:t>con los índices de referencia de materias primas</w:t>
            </w:r>
            <w:r>
              <w:rPr>
                <w:rFonts w:ascii="Arial" w:hAnsi="Arial" w:cs="Arial"/>
                <w:b/>
                <w:bCs/>
              </w:rPr>
              <w:t>, según lo previsto en el artículo 19</w:t>
            </w:r>
            <w:r>
              <w:rPr>
                <w:rFonts w:ascii="Arial" w:hAnsi="Arial" w:cs="Arial"/>
              </w:rPr>
              <w:t>.</w:t>
            </w:r>
          </w:p>
          <w:p w14:paraId="3B7B70A3" w14:textId="77777777" w:rsidR="007B6ED0" w:rsidRDefault="00A81A52">
            <w:pPr>
              <w:spacing w:after="120"/>
              <w:jc w:val="both"/>
            </w:pPr>
            <w:r>
              <w:rPr>
                <w:rFonts w:ascii="Arial" w:hAnsi="Arial" w:cs="Arial"/>
                <w:b/>
                <w:bCs/>
              </w:rPr>
              <w:t xml:space="preserve">s) El incumplimiento por los administradores de las obligaciones establecidas en el Anexo III en relación con los índices de referencia de transición climática de la Unión Europea e índices de referencia de la Unión Europea armonizados con el Acuerdo de París a los que se refieren los artículos 19 bis, 19 ter y 19 quater.  </w:t>
            </w:r>
          </w:p>
          <w:p w14:paraId="099D000D" w14:textId="77777777" w:rsidR="007B6ED0" w:rsidRDefault="00A81A52">
            <w:pPr>
              <w:spacing w:after="120"/>
              <w:jc w:val="both"/>
            </w:pPr>
            <w:r>
              <w:rPr>
                <w:rFonts w:ascii="Arial" w:hAnsi="Arial" w:cs="Arial"/>
                <w:b/>
                <w:bCs/>
                <w:strike/>
              </w:rPr>
              <w:t>s</w:t>
            </w:r>
            <w:r>
              <w:rPr>
                <w:rFonts w:ascii="Arial" w:hAnsi="Arial" w:cs="Arial"/>
                <w:b/>
                <w:bCs/>
              </w:rPr>
              <w:t>t)</w:t>
            </w:r>
            <w:r>
              <w:rPr>
                <w:rFonts w:ascii="Arial" w:hAnsi="Arial" w:cs="Arial"/>
              </w:rPr>
              <w:t xml:space="preserve"> Las acciones u omisiones que supongan un incumplimiento de las medidas adoptadas por la CNMV en el ejercicio de su potestad supervisora, inspectora y de control según lo previsto en el artículo 41.</w:t>
            </w:r>
          </w:p>
          <w:p w14:paraId="6717963D" w14:textId="77777777" w:rsidR="007B6ED0" w:rsidRDefault="00A81A52">
            <w:pPr>
              <w:spacing w:after="120"/>
              <w:jc w:val="both"/>
            </w:pPr>
            <w:r>
              <w:rPr>
                <w:rFonts w:ascii="Arial" w:hAnsi="Arial" w:cs="Arial"/>
                <w:b/>
                <w:bCs/>
                <w:strike/>
              </w:rPr>
              <w:t>t</w:t>
            </w:r>
            <w:r>
              <w:rPr>
                <w:rFonts w:ascii="Arial" w:hAnsi="Arial" w:cs="Arial"/>
                <w:b/>
                <w:bCs/>
              </w:rPr>
              <w:t xml:space="preserve">u) </w:t>
            </w:r>
            <w:r>
              <w:rPr>
                <w:rFonts w:ascii="Arial" w:hAnsi="Arial" w:cs="Arial"/>
              </w:rPr>
              <w:t>El incumplimiento de lo previsto en los artículos 11.1.d) y 11.4.</w:t>
            </w:r>
          </w:p>
          <w:p w14:paraId="0EEB7FC0" w14:textId="77777777" w:rsidR="007B6ED0" w:rsidRDefault="00A81A52">
            <w:pPr>
              <w:spacing w:after="120"/>
              <w:jc w:val="both"/>
            </w:pPr>
            <w:r>
              <w:rPr>
                <w:rFonts w:ascii="Arial" w:hAnsi="Arial" w:cs="Arial"/>
                <w:b/>
                <w:bCs/>
                <w:strike/>
              </w:rPr>
              <w:t>u</w:t>
            </w:r>
            <w:r>
              <w:rPr>
                <w:rFonts w:ascii="Arial" w:hAnsi="Arial" w:cs="Arial"/>
                <w:b/>
                <w:bCs/>
              </w:rPr>
              <w:t>v</w:t>
            </w:r>
            <w:r>
              <w:rPr>
                <w:rFonts w:ascii="Arial" w:hAnsi="Arial" w:cs="Arial"/>
              </w:rPr>
              <w:t>) La falta de cooperación o el desacato en relación con una investigación, inspección o solicitud realizada por la CNMV de conformidad con el artículo 41.</w:t>
            </w:r>
          </w:p>
          <w:p w14:paraId="7B909734" w14:textId="77777777" w:rsidR="007B6ED0" w:rsidRDefault="00A81A52">
            <w:pPr>
              <w:spacing w:after="120"/>
              <w:jc w:val="both"/>
            </w:pPr>
            <w:r>
              <w:rPr>
                <w:rFonts w:ascii="Arial" w:hAnsi="Arial" w:cs="Arial"/>
              </w:rPr>
              <w:lastRenderedPageBreak/>
              <w:t>2. Las infracciones previstas en el apartado anterior serán muy graves o graves atendiendo a los siguientes criterios:</w:t>
            </w:r>
          </w:p>
          <w:p w14:paraId="75059767" w14:textId="77777777" w:rsidR="007B6ED0" w:rsidRDefault="00A81A52">
            <w:pPr>
              <w:spacing w:after="120"/>
              <w:jc w:val="both"/>
            </w:pPr>
            <w:r>
              <w:rPr>
                <w:rFonts w:ascii="Arial" w:hAnsi="Arial" w:cs="Arial"/>
              </w:rPr>
              <w:t>a) Las infracciones tipificadas en las letras a), b), c), d), f), k), l), m), ñ), p), q)</w:t>
            </w:r>
            <w:r>
              <w:rPr>
                <w:rFonts w:ascii="Arial" w:hAnsi="Arial" w:cs="Arial"/>
                <w:b/>
                <w:bCs/>
                <w:strike/>
              </w:rPr>
              <w:t>,y</w:t>
            </w:r>
            <w:r>
              <w:rPr>
                <w:rFonts w:ascii="Arial" w:hAnsi="Arial" w:cs="Arial"/>
                <w:strike/>
              </w:rPr>
              <w:t xml:space="preserve"> </w:t>
            </w:r>
            <w:r>
              <w:rPr>
                <w:rFonts w:ascii="Arial" w:hAnsi="Arial" w:cs="Arial"/>
              </w:rPr>
              <w:t xml:space="preserve">r) </w:t>
            </w:r>
            <w:r>
              <w:rPr>
                <w:rFonts w:ascii="Arial" w:hAnsi="Arial" w:cs="Arial"/>
                <w:b/>
                <w:bCs/>
              </w:rPr>
              <w:t>y s)</w:t>
            </w:r>
            <w:r>
              <w:rPr>
                <w:rFonts w:ascii="Arial" w:hAnsi="Arial" w:cs="Arial"/>
              </w:rPr>
              <w:t xml:space="preserve"> del apartado anterior serán muy graves cuando tales conductas no tengan un carácter meramente ocasional o aislado, y graves cuando no concurra dicha circunstancia.</w:t>
            </w:r>
          </w:p>
          <w:p w14:paraId="728E51D0" w14:textId="77777777" w:rsidR="007B6ED0" w:rsidRDefault="00A81A52">
            <w:pPr>
              <w:spacing w:after="120"/>
              <w:jc w:val="both"/>
            </w:pPr>
            <w:r>
              <w:rPr>
                <w:rFonts w:ascii="Arial" w:hAnsi="Arial" w:cs="Arial"/>
              </w:rPr>
              <w:t>b) Las infracciones tipificadas en las letras e) y g) del apartado anterior serán muy graves cuando se trate de una conducta no meramente ocasional o asilada o se perjudique gravemente a los intereses de personas físicas o jurídicas, y graves cuando no concurran dichas circunstancias.</w:t>
            </w:r>
          </w:p>
          <w:p w14:paraId="58E57B18" w14:textId="77777777" w:rsidR="007B6ED0" w:rsidRDefault="00A81A52">
            <w:pPr>
              <w:spacing w:after="120"/>
              <w:jc w:val="both"/>
            </w:pPr>
            <w:r>
              <w:rPr>
                <w:rFonts w:ascii="Arial" w:hAnsi="Arial" w:cs="Arial"/>
              </w:rPr>
              <w:t xml:space="preserve">c) Las infracciones tipificadas en las letras i) y j) del apartado anterior serán muy graves cuando exista negligencia grave atendiendo a la relevancia de la omisión o demora que se hubiese </w:t>
            </w:r>
            <w:r>
              <w:rPr>
                <w:rFonts w:ascii="Arial" w:hAnsi="Arial" w:cs="Arial"/>
              </w:rPr>
              <w:lastRenderedPageBreak/>
              <w:t>producido, y graves cuando no concurra dicha circunstancia.</w:t>
            </w:r>
          </w:p>
          <w:p w14:paraId="76B01C29" w14:textId="77777777" w:rsidR="007B6ED0" w:rsidRDefault="00A81A52">
            <w:pPr>
              <w:spacing w:after="120"/>
              <w:jc w:val="both"/>
            </w:pPr>
            <w:r>
              <w:rPr>
                <w:rFonts w:ascii="Arial" w:hAnsi="Arial" w:cs="Arial"/>
              </w:rPr>
              <w:t xml:space="preserve">d) Las infracciones tipificadas en las letras h), n), o) y </w:t>
            </w:r>
            <w:r>
              <w:rPr>
                <w:rFonts w:ascii="Arial" w:hAnsi="Arial" w:cs="Arial"/>
                <w:b/>
                <w:bCs/>
                <w:strike/>
              </w:rPr>
              <w:t>s</w:t>
            </w:r>
            <w:r>
              <w:rPr>
                <w:rFonts w:ascii="Arial" w:hAnsi="Arial" w:cs="Arial"/>
                <w:b/>
                <w:bCs/>
              </w:rPr>
              <w:t>t</w:t>
            </w:r>
            <w:r>
              <w:rPr>
                <w:rFonts w:ascii="Arial" w:hAnsi="Arial" w:cs="Arial"/>
              </w:rPr>
              <w:t>) del apartado anterior serán muy graves en todos los supuestos.</w:t>
            </w:r>
          </w:p>
          <w:p w14:paraId="5D3545EE" w14:textId="77777777" w:rsidR="007B6ED0" w:rsidRDefault="00A81A52">
            <w:pPr>
              <w:spacing w:after="120"/>
              <w:jc w:val="both"/>
            </w:pPr>
            <w:r>
              <w:rPr>
                <w:rFonts w:ascii="Arial" w:hAnsi="Arial" w:cs="Arial"/>
              </w:rPr>
              <w:t xml:space="preserve">e) La infracción tipificada en la letra </w:t>
            </w:r>
            <w:r>
              <w:rPr>
                <w:rFonts w:ascii="Arial" w:hAnsi="Arial" w:cs="Arial"/>
                <w:b/>
                <w:bCs/>
                <w:strike/>
              </w:rPr>
              <w:t>t</w:t>
            </w:r>
            <w:r>
              <w:rPr>
                <w:rFonts w:ascii="Arial" w:hAnsi="Arial" w:cs="Arial"/>
                <w:b/>
                <w:bCs/>
              </w:rPr>
              <w:t>u</w:t>
            </w:r>
            <w:r>
              <w:rPr>
                <w:rFonts w:ascii="Arial" w:hAnsi="Arial" w:cs="Arial"/>
              </w:rPr>
              <w:t>) del apartado anterior será grave en todos los supuestos.</w:t>
            </w:r>
          </w:p>
          <w:p w14:paraId="5FC8B12C" w14:textId="77777777" w:rsidR="007B6ED0" w:rsidRDefault="00A81A52">
            <w:pPr>
              <w:spacing w:after="120"/>
              <w:jc w:val="both"/>
            </w:pPr>
            <w:r>
              <w:rPr>
                <w:rFonts w:ascii="Arial" w:hAnsi="Arial" w:cs="Arial"/>
              </w:rPr>
              <w:t xml:space="preserve">f) La infracción tipificada en la letra </w:t>
            </w:r>
            <w:r>
              <w:rPr>
                <w:rFonts w:ascii="Arial" w:hAnsi="Arial" w:cs="Arial"/>
                <w:b/>
                <w:bCs/>
                <w:strike/>
              </w:rPr>
              <w:t>u</w:t>
            </w:r>
            <w:r>
              <w:rPr>
                <w:rFonts w:ascii="Arial" w:hAnsi="Arial" w:cs="Arial"/>
                <w:b/>
                <w:bCs/>
              </w:rPr>
              <w:t>v</w:t>
            </w:r>
            <w:r>
              <w:rPr>
                <w:rFonts w:ascii="Arial" w:hAnsi="Arial" w:cs="Arial"/>
              </w:rPr>
              <w:t>) del apartado anterior será muy grave cuando por la demora que hubiera generado se haya dificultado gravemente la actuación de la CNMV, y grave cuando no concurra dicha circunstancia.»</w:t>
            </w:r>
          </w:p>
          <w:p w14:paraId="3141CC89" w14:textId="77777777" w:rsidR="007B6ED0" w:rsidRDefault="00A81A52">
            <w:pPr>
              <w:spacing w:after="120"/>
              <w:jc w:val="both"/>
            </w:pPr>
            <w:r>
              <w:rPr>
                <w:rFonts w:ascii="Arial" w:hAnsi="Arial" w:cs="Arial"/>
              </w:rPr>
              <w:t>Treinta y tres. Se añade una nueva letra d) en el apartado 1 y se modifica la letra c) del apartado 2 del artículo 303, que quedan redactadas en los siguientes términos:</w:t>
            </w:r>
          </w:p>
          <w:p w14:paraId="44507EA8" w14:textId="77777777" w:rsidR="007B6ED0" w:rsidRDefault="00A81A52">
            <w:pPr>
              <w:spacing w:after="120"/>
              <w:jc w:val="both"/>
            </w:pPr>
            <w:r>
              <w:rPr>
                <w:rFonts w:ascii="Arial" w:hAnsi="Arial" w:cs="Arial"/>
              </w:rPr>
              <w:t>«</w:t>
            </w:r>
            <w:r>
              <w:rPr>
                <w:rFonts w:ascii="Arial" w:hAnsi="Arial" w:cs="Arial"/>
                <w:b/>
                <w:bCs/>
              </w:rPr>
              <w:t>d) El incumplimiento de las obligaciones contenidas en el artículo 7bis del Reglamento.</w:t>
            </w:r>
            <w:r>
              <w:rPr>
                <w:rFonts w:ascii="Arial" w:hAnsi="Arial" w:cs="Arial"/>
              </w:rPr>
              <w:t>»</w:t>
            </w:r>
          </w:p>
          <w:p w14:paraId="5F17D988" w14:textId="77777777" w:rsidR="007B6ED0" w:rsidRDefault="00A81A52">
            <w:pPr>
              <w:spacing w:after="120"/>
              <w:jc w:val="both"/>
            </w:pPr>
            <w:r>
              <w:rPr>
                <w:rFonts w:ascii="Arial" w:hAnsi="Arial" w:cs="Arial"/>
              </w:rPr>
              <w:lastRenderedPageBreak/>
              <w:t>«c) La</w:t>
            </w:r>
            <w:r>
              <w:rPr>
                <w:rFonts w:ascii="Arial" w:hAnsi="Arial" w:cs="Arial"/>
                <w:b/>
                <w:bCs/>
              </w:rPr>
              <w:t>s</w:t>
            </w:r>
            <w:r>
              <w:rPr>
                <w:rFonts w:ascii="Arial" w:hAnsi="Arial" w:cs="Arial"/>
              </w:rPr>
              <w:t xml:space="preserve"> infraccion</w:t>
            </w:r>
            <w:r>
              <w:rPr>
                <w:rFonts w:ascii="Arial" w:hAnsi="Arial" w:cs="Arial"/>
                <w:b/>
                <w:bCs/>
              </w:rPr>
              <w:t>es</w:t>
            </w:r>
            <w:r>
              <w:rPr>
                <w:rFonts w:ascii="Arial" w:hAnsi="Arial" w:cs="Arial"/>
              </w:rPr>
              <w:t xml:space="preserve"> prevista</w:t>
            </w:r>
            <w:r>
              <w:rPr>
                <w:rFonts w:ascii="Arial" w:hAnsi="Arial" w:cs="Arial"/>
                <w:b/>
                <w:bCs/>
              </w:rPr>
              <w:t>s</w:t>
            </w:r>
            <w:r>
              <w:rPr>
                <w:rFonts w:ascii="Arial" w:hAnsi="Arial" w:cs="Arial"/>
              </w:rPr>
              <w:t xml:space="preserve"> en la</w:t>
            </w:r>
            <w:r>
              <w:rPr>
                <w:rFonts w:ascii="Arial" w:hAnsi="Arial" w:cs="Arial"/>
                <w:b/>
                <w:bCs/>
              </w:rPr>
              <w:t>s</w:t>
            </w:r>
            <w:r>
              <w:rPr>
                <w:rFonts w:ascii="Arial" w:hAnsi="Arial" w:cs="Arial"/>
              </w:rPr>
              <w:t xml:space="preserve"> letra</w:t>
            </w:r>
            <w:r>
              <w:rPr>
                <w:rFonts w:ascii="Arial" w:hAnsi="Arial" w:cs="Arial"/>
                <w:b/>
                <w:bCs/>
              </w:rPr>
              <w:t xml:space="preserve">s </w:t>
            </w:r>
            <w:r>
              <w:rPr>
                <w:rFonts w:ascii="Arial" w:hAnsi="Arial" w:cs="Arial"/>
              </w:rPr>
              <w:t xml:space="preserve">c) </w:t>
            </w:r>
            <w:r>
              <w:rPr>
                <w:rFonts w:ascii="Arial" w:hAnsi="Arial" w:cs="Arial"/>
                <w:b/>
                <w:bCs/>
              </w:rPr>
              <w:t xml:space="preserve">y d) </w:t>
            </w:r>
            <w:r>
              <w:rPr>
                <w:rFonts w:ascii="Arial" w:hAnsi="Arial" w:cs="Arial"/>
              </w:rPr>
              <w:t>del apartado anterior será</w:t>
            </w:r>
            <w:r>
              <w:rPr>
                <w:rFonts w:ascii="Arial" w:hAnsi="Arial" w:cs="Arial"/>
                <w:b/>
                <w:bCs/>
              </w:rPr>
              <w:t>n</w:t>
            </w:r>
            <w:r>
              <w:rPr>
                <w:rFonts w:ascii="Arial" w:hAnsi="Arial" w:cs="Arial"/>
              </w:rPr>
              <w:t xml:space="preserve"> muy grave</w:t>
            </w:r>
            <w:r>
              <w:rPr>
                <w:rFonts w:ascii="Arial" w:hAnsi="Arial" w:cs="Arial"/>
                <w:b/>
                <w:bCs/>
              </w:rPr>
              <w:t>s</w:t>
            </w:r>
            <w:r>
              <w:rPr>
                <w:rFonts w:ascii="Arial" w:hAnsi="Arial" w:cs="Arial"/>
              </w:rPr>
              <w:t xml:space="preserve"> cuando el incumplimiento se produzca con carácter no meramente ocasional o aislado o con irregularidades sustanciales, y grave</w:t>
            </w:r>
            <w:r>
              <w:rPr>
                <w:rFonts w:ascii="Arial" w:hAnsi="Arial" w:cs="Arial"/>
                <w:b/>
                <w:bCs/>
              </w:rPr>
              <w:t xml:space="preserve">s </w:t>
            </w:r>
            <w:r>
              <w:rPr>
                <w:rFonts w:ascii="Arial" w:hAnsi="Arial" w:cs="Arial"/>
              </w:rPr>
              <w:t>cuando no concurran dichas circunstancias.»</w:t>
            </w:r>
          </w:p>
          <w:p w14:paraId="310122D4" w14:textId="77777777" w:rsidR="007B6ED0" w:rsidRDefault="00A81A52">
            <w:pPr>
              <w:spacing w:after="120"/>
              <w:jc w:val="both"/>
            </w:pPr>
            <w:r>
              <w:rPr>
                <w:rFonts w:ascii="Arial" w:hAnsi="Arial" w:cs="Arial"/>
              </w:rPr>
              <w:t>Treinta y cuatro. Se modifican los apartados 11 y 12 del artículo 312, que quedan redactados en los siguientes términos:</w:t>
            </w:r>
          </w:p>
          <w:p w14:paraId="13A1F27D" w14:textId="77777777" w:rsidR="007B6ED0" w:rsidRDefault="00A81A52">
            <w:pPr>
              <w:spacing w:after="120"/>
              <w:jc w:val="both"/>
            </w:pPr>
            <w:r>
              <w:rPr>
                <w:rFonts w:ascii="Arial" w:hAnsi="Arial" w:cs="Arial"/>
              </w:rPr>
              <w:t>«Por la comisión de infracciones muy graves se impondrá al infractor una o más de las siguientes sanciones:</w:t>
            </w:r>
          </w:p>
          <w:p w14:paraId="46E06639" w14:textId="77777777" w:rsidR="007B6ED0" w:rsidRDefault="00A81A52">
            <w:pPr>
              <w:spacing w:after="120"/>
              <w:jc w:val="both"/>
            </w:pPr>
            <w:r>
              <w:rPr>
                <w:rFonts w:ascii="Arial" w:hAnsi="Arial" w:cs="Arial"/>
              </w:rPr>
              <w:t xml:space="preserve">11. Prohibición de negociar por cuenta propia por un plazo no superior a diez años a toda persona con responsabilidades de administración o dirección en una empresa de servicios de inversión, </w:t>
            </w:r>
            <w:r>
              <w:rPr>
                <w:rFonts w:ascii="Arial" w:hAnsi="Arial" w:cs="Arial"/>
                <w:b/>
                <w:bCs/>
              </w:rPr>
              <w:t>un administrador de índices de referencia o un contribuidor supervisado</w:t>
            </w:r>
            <w:r>
              <w:rPr>
                <w:rFonts w:ascii="Arial" w:hAnsi="Arial" w:cs="Arial"/>
              </w:rPr>
              <w:t>, o a cualquier otra persona física que se considere responsable de la infracción.</w:t>
            </w:r>
          </w:p>
          <w:p w14:paraId="29BE771E" w14:textId="77777777" w:rsidR="007B6ED0" w:rsidRDefault="00A81A52">
            <w:pPr>
              <w:spacing w:after="120"/>
              <w:jc w:val="both"/>
            </w:pPr>
            <w:r>
              <w:rPr>
                <w:rFonts w:ascii="Arial" w:hAnsi="Arial" w:cs="Arial"/>
              </w:rPr>
              <w:lastRenderedPageBreak/>
              <w:t xml:space="preserve">12. Inhabilitación para ejercer cargos de administración o dirección en empresas de servicios de inversión, </w:t>
            </w:r>
            <w:r>
              <w:rPr>
                <w:rFonts w:ascii="Arial" w:hAnsi="Arial" w:cs="Arial"/>
                <w:b/>
                <w:bCs/>
              </w:rPr>
              <w:t>un administrador de índices de referencia o un contribuidor supervisado,</w:t>
            </w:r>
            <w:r>
              <w:rPr>
                <w:rFonts w:ascii="Arial" w:hAnsi="Arial" w:cs="Arial"/>
              </w:rPr>
              <w:t xml:space="preserve"> por un plazo no superior a diez años o de forma permanente en caso de infracciones cometidas de forma reiterada.»</w:t>
            </w:r>
          </w:p>
          <w:p w14:paraId="0AEC8EA5" w14:textId="77777777" w:rsidR="007B6ED0" w:rsidRDefault="00A81A52">
            <w:pPr>
              <w:spacing w:after="120"/>
              <w:jc w:val="both"/>
            </w:pPr>
            <w:r>
              <w:rPr>
                <w:rFonts w:ascii="Arial" w:hAnsi="Arial" w:cs="Arial"/>
              </w:rPr>
              <w:t>Treinta y cinco. Se modifican los apartados 7 y 8 del artículo 313, que queda redactado en los siguientes términos:</w:t>
            </w:r>
          </w:p>
          <w:p w14:paraId="30291421" w14:textId="77777777" w:rsidR="007B6ED0" w:rsidRDefault="00A81A52">
            <w:pPr>
              <w:spacing w:after="120"/>
              <w:jc w:val="both"/>
            </w:pPr>
            <w:r>
              <w:rPr>
                <w:rFonts w:ascii="Arial" w:hAnsi="Arial" w:cs="Arial"/>
              </w:rPr>
              <w:t>«Por la comisión de infracciones graves se impondrá al infractor una o más de las siguientes sanciones:</w:t>
            </w:r>
          </w:p>
          <w:p w14:paraId="32F5F4B4" w14:textId="77777777" w:rsidR="007B6ED0" w:rsidRDefault="00A81A52">
            <w:pPr>
              <w:spacing w:after="120"/>
              <w:jc w:val="both"/>
            </w:pPr>
            <w:r>
              <w:rPr>
                <w:rFonts w:ascii="Arial" w:hAnsi="Arial" w:cs="Arial"/>
              </w:rPr>
              <w:t xml:space="preserve">7. Prohibición de negociar por cuenta propia por un plazo no superior a cinco años a toda persona con responsabilidades de administración o dirección en una empresa de servicios de inversión, </w:t>
            </w:r>
            <w:r>
              <w:rPr>
                <w:rFonts w:ascii="Arial" w:hAnsi="Arial" w:cs="Arial"/>
                <w:b/>
                <w:bCs/>
              </w:rPr>
              <w:t>un administrador de índices de referencia o un contribuidor supervisado</w:t>
            </w:r>
            <w:r>
              <w:rPr>
                <w:rFonts w:ascii="Arial" w:hAnsi="Arial" w:cs="Arial"/>
              </w:rPr>
              <w:t>, o a cualquier otra persona física que se considere responsable de la infracción.</w:t>
            </w:r>
          </w:p>
          <w:p w14:paraId="20B97881" w14:textId="77777777" w:rsidR="007B6ED0" w:rsidRDefault="00A81A52">
            <w:pPr>
              <w:spacing w:after="120"/>
              <w:jc w:val="both"/>
            </w:pPr>
            <w:r>
              <w:rPr>
                <w:rFonts w:ascii="Arial" w:hAnsi="Arial" w:cs="Arial"/>
              </w:rPr>
              <w:lastRenderedPageBreak/>
              <w:t xml:space="preserve">8. Inhabilitación para ejercer cargos de administración o dirección en empresas de servicios de inversión, </w:t>
            </w:r>
            <w:r>
              <w:rPr>
                <w:rFonts w:ascii="Arial" w:hAnsi="Arial" w:cs="Arial"/>
                <w:b/>
                <w:bCs/>
              </w:rPr>
              <w:t>un administrador de índices de referencia o un contribuidor supervisado,</w:t>
            </w:r>
            <w:r>
              <w:rPr>
                <w:rFonts w:ascii="Arial" w:hAnsi="Arial" w:cs="Arial"/>
              </w:rPr>
              <w:t xml:space="preserve"> por un plazo no superior a siete años o diez años, en caso de infracciones cometidas de forma reiterada.»</w:t>
            </w:r>
          </w:p>
          <w:p w14:paraId="0650C1E9" w14:textId="77777777" w:rsidR="007B6ED0" w:rsidRDefault="00A81A52">
            <w:pPr>
              <w:spacing w:after="120"/>
              <w:jc w:val="both"/>
            </w:pPr>
            <w:r>
              <w:rPr>
                <w:rFonts w:ascii="Arial" w:hAnsi="Arial" w:cs="Arial"/>
              </w:rPr>
              <w:t>Treinta y seis. Se modifican los apartados primero y segundo del artículo 316, que quedan redactados en los siguientes términos:</w:t>
            </w:r>
          </w:p>
          <w:p w14:paraId="632BC156" w14:textId="77777777" w:rsidR="007B6ED0" w:rsidRDefault="00A81A52">
            <w:pPr>
              <w:spacing w:after="120"/>
              <w:jc w:val="both"/>
            </w:pPr>
            <w:r>
              <w:rPr>
                <w:rFonts w:ascii="Arial" w:hAnsi="Arial" w:cs="Arial"/>
              </w:rPr>
              <w:t>«1. En el caso de incumplimientos de las obligaciones o prohibiciones previstas en el Reglamento (UE) n.º 2016/1011, del Parlamento Europeo y del Consejo, de 8 de junio de 2016, que constituyan una infracción muy grave, la multa que se impondrá será:</w:t>
            </w:r>
          </w:p>
          <w:p w14:paraId="20A4FB34" w14:textId="77777777" w:rsidR="007B6ED0" w:rsidRDefault="00A81A52">
            <w:pPr>
              <w:spacing w:after="120"/>
              <w:jc w:val="both"/>
            </w:pPr>
            <w:r>
              <w:rPr>
                <w:rFonts w:ascii="Arial" w:hAnsi="Arial" w:cs="Arial"/>
              </w:rPr>
              <w:t>a) si el infractor es una persona física, su importe será de hasta la mayor de las cuantías siguientes:</w:t>
            </w:r>
          </w:p>
          <w:p w14:paraId="7445B023" w14:textId="77777777" w:rsidR="007B6ED0" w:rsidRDefault="00A81A52">
            <w:pPr>
              <w:spacing w:after="120"/>
              <w:jc w:val="both"/>
            </w:pPr>
            <w:r>
              <w:rPr>
                <w:rFonts w:ascii="Arial" w:hAnsi="Arial" w:cs="Arial"/>
              </w:rPr>
              <w:t xml:space="preserve">1.º en caso de infracción de los artículos 4, 5, 6, 7, 8, 9 y 10, del artículo 11.1.a), b), c) y e), del artículo 11. 2 y 3, y de los </w:t>
            </w:r>
            <w:r>
              <w:rPr>
                <w:rFonts w:ascii="Arial" w:hAnsi="Arial" w:cs="Arial"/>
              </w:rPr>
              <w:lastRenderedPageBreak/>
              <w:t xml:space="preserve">artículos 12, 13, 14, 15, 16, </w:t>
            </w:r>
            <w:r>
              <w:rPr>
                <w:rFonts w:ascii="Arial" w:hAnsi="Arial" w:cs="Arial"/>
                <w:b/>
                <w:bCs/>
              </w:rPr>
              <w:t>18, 19,</w:t>
            </w:r>
            <w:r>
              <w:rPr>
                <w:rFonts w:ascii="Arial" w:hAnsi="Arial" w:cs="Arial"/>
              </w:rPr>
              <w:t xml:space="preserve"> </w:t>
            </w:r>
            <w:r>
              <w:rPr>
                <w:rFonts w:ascii="Arial" w:hAnsi="Arial" w:cs="Arial"/>
                <w:b/>
                <w:bCs/>
              </w:rPr>
              <w:t>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 </w:t>
            </w:r>
            <w:r>
              <w:rPr>
                <w:rFonts w:ascii="Arial" w:hAnsi="Arial" w:cs="Arial"/>
                <w:b/>
                <w:bCs/>
              </w:rPr>
              <w:t xml:space="preserve">1 </w:t>
            </w:r>
            <w:r>
              <w:rPr>
                <w:rFonts w:ascii="Arial" w:hAnsi="Arial" w:cs="Arial"/>
                <w:b/>
                <w:bCs/>
                <w:strike/>
              </w:rPr>
              <w:t>5</w:t>
            </w:r>
            <w:r>
              <w:rPr>
                <w:rFonts w:ascii="Arial" w:hAnsi="Arial" w:cs="Arial"/>
                <w:b/>
                <w:bCs/>
              </w:rPr>
              <w:t>0</w:t>
            </w:r>
            <w:r>
              <w:rPr>
                <w:rFonts w:ascii="Arial" w:hAnsi="Arial" w:cs="Arial"/>
              </w:rPr>
              <w:t>00 000 euros,</w:t>
            </w:r>
          </w:p>
          <w:p w14:paraId="30831C09" w14:textId="77777777" w:rsidR="007B6ED0" w:rsidRDefault="00A81A52">
            <w:pPr>
              <w:spacing w:after="120"/>
              <w:jc w:val="both"/>
            </w:pPr>
            <w:r>
              <w:rPr>
                <w:rFonts w:ascii="Arial" w:hAnsi="Arial" w:cs="Arial"/>
              </w:rPr>
              <w:t xml:space="preserve">2.º en caso de infracción del artículo 11.1.d) o del artículo 11.4; </w:t>
            </w:r>
            <w:r>
              <w:rPr>
                <w:rFonts w:ascii="Arial" w:hAnsi="Arial" w:cs="Arial"/>
                <w:b/>
                <w:bCs/>
              </w:rPr>
              <w:t>2</w:t>
            </w:r>
            <w:r>
              <w:rPr>
                <w:rFonts w:ascii="Arial" w:hAnsi="Arial" w:cs="Arial"/>
                <w:b/>
                <w:bCs/>
                <w:strike/>
              </w:rPr>
              <w:t>1</w:t>
            </w:r>
            <w:r>
              <w:rPr>
                <w:rFonts w:ascii="Arial" w:hAnsi="Arial" w:cs="Arial"/>
              </w:rPr>
              <w:t xml:space="preserve">00 000 euros, </w:t>
            </w:r>
            <w:r>
              <w:rPr>
                <w:rFonts w:ascii="Arial" w:hAnsi="Arial" w:cs="Arial"/>
                <w:b/>
                <w:bCs/>
                <w:strike/>
              </w:rPr>
              <w:t>o el triple del importe de las ganancias obtenidas o las pérdidas evitadas gracias a la infracción, cuando las mismas puedan determinarse.</w:t>
            </w:r>
          </w:p>
          <w:p w14:paraId="30D75FB6" w14:textId="77777777" w:rsidR="007B6ED0" w:rsidRDefault="00A81A52">
            <w:pPr>
              <w:spacing w:after="120"/>
              <w:jc w:val="both"/>
            </w:pPr>
            <w:r>
              <w:rPr>
                <w:rFonts w:ascii="Arial" w:hAnsi="Arial" w:cs="Arial"/>
                <w:b/>
                <w:bCs/>
              </w:rPr>
              <w:t>3.º el quíntuplo del importe de las ganancias obtenidas o las pérdidas evitadas gracias a la infracción, cuando las mismas puedan determinarse.</w:t>
            </w:r>
          </w:p>
          <w:p w14:paraId="517F85CF" w14:textId="77777777" w:rsidR="007B6ED0" w:rsidRDefault="00A81A52">
            <w:pPr>
              <w:spacing w:after="120"/>
              <w:jc w:val="both"/>
            </w:pPr>
            <w:r>
              <w:rPr>
                <w:rFonts w:ascii="Arial" w:hAnsi="Arial" w:cs="Arial"/>
              </w:rPr>
              <w:t>b) si el infractor es una persona jurídica, su importe será de hasta la mayor de las cuantías siguientes:</w:t>
            </w:r>
          </w:p>
          <w:p w14:paraId="243D34FC" w14:textId="77777777" w:rsidR="007B6ED0" w:rsidRDefault="00A81A52">
            <w:pPr>
              <w:spacing w:after="120"/>
              <w:jc w:val="both"/>
            </w:pPr>
            <w:r>
              <w:rPr>
                <w:rFonts w:ascii="Arial" w:hAnsi="Arial" w:cs="Arial"/>
              </w:rPr>
              <w:t xml:space="preserve">1.º en caso de infracción de los artículos 4, 5, 6, 7, 8, 9, 10, del artículo 11.1.a), b), c) y e), del artículo 11.2 y 3 o de los artículos 12, 13, 14, 15, 16, </w:t>
            </w:r>
            <w:r>
              <w:rPr>
                <w:rFonts w:ascii="Arial" w:hAnsi="Arial" w:cs="Arial"/>
                <w:b/>
                <w:bCs/>
              </w:rPr>
              <w:t>18, 19,</w:t>
            </w:r>
            <w:r>
              <w:rPr>
                <w:rFonts w:ascii="Arial" w:hAnsi="Arial" w:cs="Arial"/>
              </w:rPr>
              <w:t xml:space="preserve"> </w:t>
            </w:r>
            <w:r>
              <w:rPr>
                <w:rFonts w:ascii="Arial" w:hAnsi="Arial" w:cs="Arial"/>
                <w:b/>
                <w:bCs/>
              </w:rPr>
              <w:t>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w:t>
            </w:r>
          </w:p>
          <w:p w14:paraId="5B2678C5" w14:textId="77777777" w:rsidR="007B6ED0" w:rsidRDefault="00A81A52">
            <w:pPr>
              <w:spacing w:after="120"/>
              <w:jc w:val="both"/>
            </w:pPr>
            <w:r>
              <w:rPr>
                <w:rFonts w:ascii="Arial" w:hAnsi="Arial" w:cs="Arial"/>
              </w:rPr>
              <w:lastRenderedPageBreak/>
              <w:t xml:space="preserve">i) </w:t>
            </w:r>
            <w:r>
              <w:rPr>
                <w:rFonts w:ascii="Arial" w:hAnsi="Arial" w:cs="Arial"/>
                <w:b/>
                <w:bCs/>
              </w:rPr>
              <w:t>2</w:t>
            </w:r>
            <w:r>
              <w:rPr>
                <w:rFonts w:ascii="Arial" w:hAnsi="Arial" w:cs="Arial"/>
                <w:b/>
                <w:bCs/>
                <w:strike/>
              </w:rPr>
              <w:t>1</w:t>
            </w:r>
            <w:r>
              <w:rPr>
                <w:rFonts w:ascii="Arial" w:hAnsi="Arial" w:cs="Arial"/>
              </w:rPr>
              <w:t xml:space="preserve"> 000 000 de euros o</w:t>
            </w:r>
          </w:p>
          <w:p w14:paraId="6DF3F382" w14:textId="77777777" w:rsidR="007B6ED0" w:rsidRDefault="00A81A52">
            <w:pPr>
              <w:spacing w:after="120"/>
              <w:jc w:val="both"/>
            </w:pPr>
            <w:r>
              <w:rPr>
                <w:rFonts w:ascii="Arial" w:hAnsi="Arial" w:cs="Arial"/>
              </w:rPr>
              <w:t xml:space="preserve">ii) el </w:t>
            </w:r>
            <w:r>
              <w:rPr>
                <w:rFonts w:ascii="Arial" w:hAnsi="Arial" w:cs="Arial"/>
                <w:b/>
                <w:bCs/>
              </w:rPr>
              <w:t>2</w:t>
            </w:r>
            <w:r>
              <w:rPr>
                <w:rFonts w:ascii="Arial" w:hAnsi="Arial" w:cs="Arial"/>
                <w:b/>
                <w:bCs/>
                <w:strike/>
              </w:rPr>
              <w:t>1</w:t>
            </w:r>
            <w:r>
              <w:rPr>
                <w:rFonts w:ascii="Arial" w:hAnsi="Arial" w:cs="Arial"/>
              </w:rPr>
              <w:t>0 por ciento de su volumen de negocios total anual, de acuerdo con las últimas cuentas disponibles aprobadas por el órgano de dirección;</w:t>
            </w:r>
          </w:p>
          <w:p w14:paraId="42D1A92E" w14:textId="77777777" w:rsidR="007B6ED0" w:rsidRDefault="00A81A52">
            <w:pPr>
              <w:spacing w:after="120"/>
              <w:jc w:val="both"/>
            </w:pPr>
            <w:r>
              <w:rPr>
                <w:rFonts w:ascii="Arial" w:hAnsi="Arial" w:cs="Arial"/>
              </w:rPr>
              <w:t>2.º en caso de infracción del artículo 11.1.d), o del artículo 11.4:</w:t>
            </w:r>
          </w:p>
          <w:p w14:paraId="0054135F" w14:textId="77777777" w:rsidR="007B6ED0" w:rsidRDefault="00A81A52">
            <w:pPr>
              <w:spacing w:after="120"/>
              <w:jc w:val="both"/>
            </w:pPr>
            <w:r>
              <w:rPr>
                <w:rFonts w:ascii="Arial" w:hAnsi="Arial" w:cs="Arial"/>
              </w:rPr>
              <w:t xml:space="preserve">i) </w:t>
            </w:r>
            <w:r>
              <w:rPr>
                <w:rFonts w:ascii="Arial" w:hAnsi="Arial" w:cs="Arial"/>
                <w:b/>
                <w:bCs/>
                <w:strike/>
              </w:rPr>
              <w:t>2</w:t>
            </w:r>
            <w:r>
              <w:rPr>
                <w:rFonts w:ascii="Arial" w:hAnsi="Arial" w:cs="Arial"/>
              </w:rPr>
              <w:t>50</w:t>
            </w:r>
            <w:r>
              <w:rPr>
                <w:rFonts w:ascii="Arial" w:hAnsi="Arial" w:cs="Arial"/>
                <w:b/>
                <w:bCs/>
              </w:rPr>
              <w:t>0</w:t>
            </w:r>
            <w:r>
              <w:rPr>
                <w:rFonts w:ascii="Arial" w:hAnsi="Arial" w:cs="Arial"/>
              </w:rPr>
              <w:t xml:space="preserve"> 000 euros,</w:t>
            </w:r>
          </w:p>
          <w:p w14:paraId="3477C5D4" w14:textId="77777777" w:rsidR="007B6ED0" w:rsidRDefault="00A81A52">
            <w:pPr>
              <w:spacing w:after="120"/>
              <w:jc w:val="both"/>
            </w:pPr>
            <w:r>
              <w:rPr>
                <w:rFonts w:ascii="Arial" w:hAnsi="Arial" w:cs="Arial"/>
              </w:rPr>
              <w:t xml:space="preserve">ii) el </w:t>
            </w:r>
            <w:r>
              <w:rPr>
                <w:rFonts w:ascii="Arial" w:hAnsi="Arial" w:cs="Arial"/>
                <w:b/>
                <w:bCs/>
              </w:rPr>
              <w:t>4</w:t>
            </w:r>
            <w:r>
              <w:rPr>
                <w:rFonts w:ascii="Arial" w:hAnsi="Arial" w:cs="Arial"/>
                <w:b/>
                <w:bCs/>
                <w:strike/>
              </w:rPr>
              <w:t>2</w:t>
            </w:r>
            <w:r>
              <w:rPr>
                <w:rFonts w:ascii="Arial" w:hAnsi="Arial" w:cs="Arial"/>
              </w:rPr>
              <w:t xml:space="preserve"> por ciento de su volumen de negocios total anual de acuerdo con las últimas cuentas disponibles aprobadas por el órgano de dirección, o</w:t>
            </w:r>
          </w:p>
          <w:p w14:paraId="71ED3732" w14:textId="77777777" w:rsidR="007B6ED0" w:rsidRDefault="00A81A52">
            <w:pPr>
              <w:spacing w:after="120"/>
              <w:jc w:val="both"/>
            </w:pPr>
            <w:r>
              <w:rPr>
                <w:rFonts w:ascii="Arial" w:hAnsi="Arial" w:cs="Arial"/>
              </w:rPr>
              <w:t xml:space="preserve">iii) el </w:t>
            </w:r>
            <w:r>
              <w:rPr>
                <w:rFonts w:ascii="Arial" w:hAnsi="Arial" w:cs="Arial"/>
                <w:b/>
                <w:bCs/>
              </w:rPr>
              <w:t>quíntuplo</w:t>
            </w:r>
            <w:r>
              <w:rPr>
                <w:rFonts w:ascii="Arial" w:hAnsi="Arial" w:cs="Arial"/>
                <w:b/>
                <w:bCs/>
                <w:strike/>
              </w:rPr>
              <w:t>triple</w:t>
            </w:r>
            <w:r>
              <w:rPr>
                <w:rFonts w:ascii="Arial" w:hAnsi="Arial" w:cs="Arial"/>
              </w:rPr>
              <w:t xml:space="preserve"> del importe de las ganancias obtenidas o las pérdidas evitadas gracias a la infracción cuando las mismas puedan determinarse.</w:t>
            </w:r>
          </w:p>
          <w:p w14:paraId="346B77F2" w14:textId="77777777" w:rsidR="007B6ED0" w:rsidRDefault="00A81A52">
            <w:pPr>
              <w:spacing w:after="120"/>
              <w:jc w:val="both"/>
            </w:pPr>
            <w:r>
              <w:rPr>
                <w:rFonts w:ascii="Arial" w:hAnsi="Arial" w:cs="Arial"/>
              </w:rPr>
              <w:t>2. En el caso de incumplimientos de las obligaciones o prohibiciones previstas en el Reglamento (UE) n.º 2016/1011, del Parlamento Europeo y del Consejo, de 8 de junio de 2016, que constituyan infracción grave, la multa que se impondrá será:</w:t>
            </w:r>
          </w:p>
          <w:p w14:paraId="19E53F48" w14:textId="77777777" w:rsidR="007B6ED0" w:rsidRDefault="00A81A52">
            <w:pPr>
              <w:spacing w:after="120"/>
              <w:jc w:val="both"/>
            </w:pPr>
            <w:r>
              <w:rPr>
                <w:rFonts w:ascii="Arial" w:hAnsi="Arial" w:cs="Arial"/>
              </w:rPr>
              <w:lastRenderedPageBreak/>
              <w:t>a) si el infractor es una persona física, su importe será de hasta la mayor de las cuantías siguientes:</w:t>
            </w:r>
          </w:p>
          <w:p w14:paraId="0AB961C2" w14:textId="77777777" w:rsidR="007B6ED0" w:rsidRDefault="00A81A52">
            <w:pPr>
              <w:spacing w:after="120"/>
              <w:jc w:val="both"/>
            </w:pPr>
            <w:r>
              <w:rPr>
                <w:rFonts w:ascii="Arial" w:hAnsi="Arial" w:cs="Arial"/>
              </w:rPr>
              <w:t xml:space="preserve">1.º en caso de infracción de los artículos 4, 5, 6, 7, 8, 9 y 10, del artículo 11.1.a), b), c) y e), del artículo 11.2 y 3 y de los artículos 12, 13, 14, 15, 16, </w:t>
            </w:r>
            <w:r>
              <w:rPr>
                <w:rFonts w:ascii="Arial" w:hAnsi="Arial" w:cs="Arial"/>
                <w:b/>
                <w:bCs/>
              </w:rPr>
              <w:t>18, 19, 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 </w:t>
            </w:r>
            <w:r>
              <w:rPr>
                <w:rFonts w:ascii="Arial" w:hAnsi="Arial" w:cs="Arial"/>
                <w:b/>
                <w:bCs/>
                <w:strike/>
              </w:rPr>
              <w:t>2</w:t>
            </w:r>
            <w:r>
              <w:rPr>
                <w:rFonts w:ascii="Arial" w:hAnsi="Arial" w:cs="Arial"/>
              </w:rPr>
              <w:t>50</w:t>
            </w:r>
            <w:r>
              <w:rPr>
                <w:rFonts w:ascii="Arial" w:hAnsi="Arial" w:cs="Arial"/>
                <w:b/>
                <w:bCs/>
              </w:rPr>
              <w:t>0</w:t>
            </w:r>
            <w:r>
              <w:rPr>
                <w:rFonts w:ascii="Arial" w:hAnsi="Arial" w:cs="Arial"/>
              </w:rPr>
              <w:t xml:space="preserve"> 000 euros,</w:t>
            </w:r>
          </w:p>
          <w:p w14:paraId="04E81696" w14:textId="77777777" w:rsidR="007B6ED0" w:rsidRDefault="00A81A52">
            <w:pPr>
              <w:spacing w:after="120"/>
              <w:jc w:val="both"/>
            </w:pPr>
            <w:r>
              <w:rPr>
                <w:rFonts w:ascii="Arial" w:hAnsi="Arial" w:cs="Arial"/>
              </w:rPr>
              <w:t xml:space="preserve">2.º en caso de infracción del artículo 11.1.d) o del artículo 11.4; </w:t>
            </w:r>
            <w:r>
              <w:rPr>
                <w:rFonts w:ascii="Arial" w:hAnsi="Arial" w:cs="Arial"/>
                <w:b/>
                <w:bCs/>
                <w:strike/>
              </w:rPr>
              <w:t>5</w:t>
            </w:r>
            <w:r>
              <w:rPr>
                <w:rFonts w:ascii="Arial" w:hAnsi="Arial" w:cs="Arial"/>
                <w:b/>
                <w:bCs/>
              </w:rPr>
              <w:t>10</w:t>
            </w:r>
            <w:r>
              <w:rPr>
                <w:rFonts w:ascii="Arial" w:hAnsi="Arial" w:cs="Arial"/>
              </w:rPr>
              <w:t>0 000 euros,</w:t>
            </w:r>
          </w:p>
          <w:p w14:paraId="56B73A6E" w14:textId="77777777" w:rsidR="007B6ED0" w:rsidRDefault="00A81A52">
            <w:pPr>
              <w:spacing w:after="120"/>
              <w:jc w:val="both"/>
            </w:pPr>
            <w:r>
              <w:rPr>
                <w:rFonts w:ascii="Arial" w:hAnsi="Arial" w:cs="Arial"/>
              </w:rPr>
              <w:t xml:space="preserve">3.º el </w:t>
            </w:r>
            <w:r>
              <w:rPr>
                <w:rFonts w:ascii="Arial" w:hAnsi="Arial" w:cs="Arial"/>
                <w:b/>
                <w:bCs/>
              </w:rPr>
              <w:t>triple</w:t>
            </w:r>
            <w:r>
              <w:rPr>
                <w:rFonts w:ascii="Arial" w:hAnsi="Arial" w:cs="Arial"/>
                <w:b/>
                <w:bCs/>
                <w:strike/>
              </w:rPr>
              <w:t>doble</w:t>
            </w:r>
            <w:r>
              <w:rPr>
                <w:rFonts w:ascii="Arial" w:hAnsi="Arial" w:cs="Arial"/>
                <w:b/>
                <w:bCs/>
              </w:rPr>
              <w:t xml:space="preserve"> </w:t>
            </w:r>
            <w:r>
              <w:rPr>
                <w:rFonts w:ascii="Arial" w:hAnsi="Arial" w:cs="Arial"/>
              </w:rPr>
              <w:t>del importe de las ganancias obtenidas o las pérdidas evitadas gracias a la infracción, cuando las mismas puedan determinarse.</w:t>
            </w:r>
          </w:p>
          <w:p w14:paraId="4E4961CE" w14:textId="77777777" w:rsidR="007B6ED0" w:rsidRDefault="00A81A52">
            <w:pPr>
              <w:spacing w:after="120"/>
              <w:jc w:val="both"/>
            </w:pPr>
            <w:r>
              <w:rPr>
                <w:rFonts w:ascii="Arial" w:hAnsi="Arial" w:cs="Arial"/>
              </w:rPr>
              <w:t>b) si el infractor es una persona jurídica, su importe será de hasta la mayor de las cuantías siguientes:</w:t>
            </w:r>
          </w:p>
          <w:p w14:paraId="7039FF7D" w14:textId="77777777" w:rsidR="007B6ED0" w:rsidRDefault="00A81A52">
            <w:pPr>
              <w:spacing w:after="120"/>
              <w:jc w:val="both"/>
            </w:pPr>
            <w:r>
              <w:rPr>
                <w:rFonts w:ascii="Arial" w:hAnsi="Arial" w:cs="Arial"/>
              </w:rPr>
              <w:t xml:space="preserve">1.º en caso de infracción de los artículos 4, 5, 6, 7, 8, 9, 10, del artículo 11.1.a), b), c) y e), del artículo 11. 2 y 3, o de los artículos 12, 13, 14, 15, 16, </w:t>
            </w:r>
            <w:r>
              <w:rPr>
                <w:rFonts w:ascii="Arial" w:hAnsi="Arial" w:cs="Arial"/>
                <w:b/>
                <w:bCs/>
              </w:rPr>
              <w:t xml:space="preserve">18, 19, 19 </w:t>
            </w:r>
            <w:r>
              <w:rPr>
                <w:rFonts w:ascii="Arial" w:hAnsi="Arial" w:cs="Arial"/>
                <w:b/>
                <w:bCs/>
              </w:rPr>
              <w:lastRenderedPageBreak/>
              <w:t>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w:t>
            </w:r>
          </w:p>
          <w:p w14:paraId="7C0B4E93" w14:textId="77777777" w:rsidR="007B6ED0" w:rsidRDefault="00A81A52">
            <w:pPr>
              <w:spacing w:after="120"/>
              <w:jc w:val="both"/>
            </w:pPr>
            <w:r>
              <w:rPr>
                <w:rFonts w:ascii="Arial" w:hAnsi="Arial" w:cs="Arial"/>
              </w:rPr>
              <w:t xml:space="preserve">i) </w:t>
            </w:r>
            <w:r>
              <w:rPr>
                <w:rFonts w:ascii="Arial" w:hAnsi="Arial" w:cs="Arial"/>
                <w:b/>
                <w:bCs/>
              </w:rPr>
              <w:t xml:space="preserve">1 </w:t>
            </w:r>
            <w:r>
              <w:rPr>
                <w:rFonts w:ascii="Arial" w:hAnsi="Arial" w:cs="Arial"/>
                <w:b/>
                <w:bCs/>
                <w:strike/>
              </w:rPr>
              <w:t>5</w:t>
            </w:r>
            <w:r>
              <w:rPr>
                <w:rFonts w:ascii="Arial" w:hAnsi="Arial" w:cs="Arial"/>
                <w:b/>
                <w:bCs/>
              </w:rPr>
              <w:t>0</w:t>
            </w:r>
            <w:r>
              <w:rPr>
                <w:rFonts w:ascii="Arial" w:hAnsi="Arial" w:cs="Arial"/>
              </w:rPr>
              <w:t>00 000 euros, o</w:t>
            </w:r>
          </w:p>
          <w:p w14:paraId="58D25A75" w14:textId="77777777" w:rsidR="007B6ED0" w:rsidRDefault="00A81A52">
            <w:pPr>
              <w:spacing w:after="120"/>
              <w:jc w:val="both"/>
            </w:pPr>
            <w:r>
              <w:rPr>
                <w:rFonts w:ascii="Arial" w:hAnsi="Arial" w:cs="Arial"/>
              </w:rPr>
              <w:t xml:space="preserve">ii) el </w:t>
            </w:r>
            <w:r>
              <w:rPr>
                <w:rFonts w:ascii="Arial" w:hAnsi="Arial" w:cs="Arial"/>
                <w:b/>
                <w:bCs/>
              </w:rPr>
              <w:t>10</w:t>
            </w:r>
            <w:r>
              <w:rPr>
                <w:rFonts w:ascii="Arial" w:hAnsi="Arial" w:cs="Arial"/>
                <w:b/>
                <w:bCs/>
                <w:strike/>
              </w:rPr>
              <w:t>5</w:t>
            </w:r>
            <w:r>
              <w:rPr>
                <w:rFonts w:ascii="Arial" w:hAnsi="Arial" w:cs="Arial"/>
              </w:rPr>
              <w:t xml:space="preserve"> por ciento de su volumen de negocios total anual, de acuerdo con las últimas cuentas disponibles aprobadas por el órgano de dirección,</w:t>
            </w:r>
          </w:p>
          <w:p w14:paraId="18E51A7D" w14:textId="77777777" w:rsidR="007B6ED0" w:rsidRDefault="00A81A52">
            <w:pPr>
              <w:spacing w:after="120"/>
              <w:jc w:val="both"/>
            </w:pPr>
            <w:r>
              <w:rPr>
                <w:rFonts w:ascii="Arial" w:hAnsi="Arial" w:cs="Arial"/>
              </w:rPr>
              <w:t>2.º en caso de infracción del artículo 11.1.d) o del artículo 11.4:</w:t>
            </w:r>
          </w:p>
          <w:p w14:paraId="2835FB0A" w14:textId="77777777" w:rsidR="007B6ED0" w:rsidRDefault="00A81A52">
            <w:pPr>
              <w:spacing w:after="120"/>
              <w:jc w:val="both"/>
            </w:pPr>
            <w:r>
              <w:rPr>
                <w:rFonts w:ascii="Arial" w:hAnsi="Arial" w:cs="Arial"/>
              </w:rPr>
              <w:t xml:space="preserve">i) </w:t>
            </w:r>
            <w:r>
              <w:rPr>
                <w:rFonts w:ascii="Arial" w:hAnsi="Arial" w:cs="Arial"/>
                <w:b/>
                <w:bCs/>
                <w:strike/>
              </w:rPr>
              <w:t>1</w:t>
            </w:r>
            <w:r>
              <w:rPr>
                <w:rFonts w:ascii="Arial" w:hAnsi="Arial" w:cs="Arial"/>
              </w:rPr>
              <w:t>25</w:t>
            </w:r>
            <w:r>
              <w:rPr>
                <w:rFonts w:ascii="Arial" w:hAnsi="Arial" w:cs="Arial"/>
                <w:b/>
                <w:bCs/>
              </w:rPr>
              <w:t>0</w:t>
            </w:r>
            <w:r>
              <w:rPr>
                <w:rFonts w:ascii="Arial" w:hAnsi="Arial" w:cs="Arial"/>
              </w:rPr>
              <w:t xml:space="preserve"> 000 euros,</w:t>
            </w:r>
          </w:p>
          <w:p w14:paraId="39EC6901" w14:textId="77777777" w:rsidR="007B6ED0" w:rsidRDefault="00A81A52">
            <w:pPr>
              <w:spacing w:after="120"/>
              <w:jc w:val="both"/>
            </w:pPr>
            <w:r>
              <w:rPr>
                <w:rFonts w:ascii="Arial" w:hAnsi="Arial" w:cs="Arial"/>
              </w:rPr>
              <w:t xml:space="preserve">ii) el </w:t>
            </w:r>
            <w:r>
              <w:rPr>
                <w:rFonts w:ascii="Arial" w:hAnsi="Arial" w:cs="Arial"/>
                <w:b/>
                <w:bCs/>
              </w:rPr>
              <w:t>2</w:t>
            </w:r>
            <w:r>
              <w:rPr>
                <w:rFonts w:ascii="Arial" w:hAnsi="Arial" w:cs="Arial"/>
                <w:b/>
                <w:bCs/>
                <w:strike/>
              </w:rPr>
              <w:t>1</w:t>
            </w:r>
            <w:r>
              <w:rPr>
                <w:rFonts w:ascii="Arial" w:hAnsi="Arial" w:cs="Arial"/>
              </w:rPr>
              <w:t xml:space="preserve"> por ciento de su volumen de negocios total anual de acuerdo con las últimas cuentas disponibles aprobadas por el órgano de dirección, o</w:t>
            </w:r>
          </w:p>
          <w:p w14:paraId="3D8511F2" w14:textId="77777777" w:rsidR="007B6ED0" w:rsidRDefault="00A81A52">
            <w:pPr>
              <w:spacing w:after="120"/>
              <w:jc w:val="both"/>
            </w:pPr>
            <w:r>
              <w:rPr>
                <w:rFonts w:ascii="Arial" w:hAnsi="Arial" w:cs="Arial"/>
              </w:rPr>
              <w:t xml:space="preserve">iii) el </w:t>
            </w:r>
            <w:r>
              <w:rPr>
                <w:rFonts w:ascii="Arial" w:hAnsi="Arial" w:cs="Arial"/>
                <w:b/>
                <w:bCs/>
              </w:rPr>
              <w:t>triple</w:t>
            </w:r>
            <w:r>
              <w:rPr>
                <w:rFonts w:ascii="Arial" w:hAnsi="Arial" w:cs="Arial"/>
                <w:b/>
                <w:bCs/>
                <w:strike/>
              </w:rPr>
              <w:t>doble</w:t>
            </w:r>
            <w:r>
              <w:rPr>
                <w:rFonts w:ascii="Arial" w:hAnsi="Arial" w:cs="Arial"/>
                <w:b/>
                <w:bCs/>
              </w:rPr>
              <w:t xml:space="preserve"> </w:t>
            </w:r>
            <w:r>
              <w:rPr>
                <w:rFonts w:ascii="Arial" w:hAnsi="Arial" w:cs="Arial"/>
              </w:rPr>
              <w:t>del importe de las ganancias obtenidas o las pérdidas evitadas gracias a la infracción, cuando las mismas puedan determinarse.»</w:t>
            </w:r>
          </w:p>
          <w:p w14:paraId="350E4ECD" w14:textId="77777777" w:rsidR="007B6ED0" w:rsidRDefault="00A81A52">
            <w:pPr>
              <w:spacing w:after="120"/>
              <w:jc w:val="both"/>
            </w:pPr>
            <w:r>
              <w:rPr>
                <w:rFonts w:ascii="Arial" w:hAnsi="Arial" w:cs="Arial"/>
              </w:rPr>
              <w:t>Treinta y siete. Se modifica el artículo 318, que queda redactado en los siguientes términos:</w:t>
            </w:r>
          </w:p>
          <w:p w14:paraId="00F1D8CE" w14:textId="77777777" w:rsidR="007B6ED0" w:rsidRDefault="00A81A52">
            <w:pPr>
              <w:spacing w:after="120"/>
              <w:jc w:val="both"/>
            </w:pPr>
            <w:r>
              <w:rPr>
                <w:rFonts w:ascii="Arial" w:hAnsi="Arial" w:cs="Arial"/>
              </w:rPr>
              <w:t xml:space="preserve">«Artículo 318. Régimen aplicable a los incumplimientos del Reglamento (UE) n.º </w:t>
            </w:r>
            <w:r>
              <w:rPr>
                <w:rFonts w:ascii="Arial" w:hAnsi="Arial" w:cs="Arial"/>
              </w:rPr>
              <w:lastRenderedPageBreak/>
              <w:t>596/2014 del Parlamento Europeo y del Consejo, de 16 de abril de 2014, sobre el abuso de mercado y por el que se derogan la Directiva 2003/6/CE del Parlamento Europeo y del Consejo, y las Directivas 2003/124/CE, 2003/125/CE y 2004/72/CE de la Comisión.</w:t>
            </w:r>
          </w:p>
          <w:p w14:paraId="59171181" w14:textId="77777777" w:rsidR="007B6ED0" w:rsidRDefault="00A81A52">
            <w:pPr>
              <w:spacing w:after="120"/>
              <w:jc w:val="both"/>
            </w:pPr>
            <w:r>
              <w:rPr>
                <w:rFonts w:ascii="Arial" w:hAnsi="Arial" w:cs="Arial"/>
              </w:rPr>
              <w:t>1. Por la comisión de infracciones relativas al Reglamento (UE) n.º 596/2014, del Parlamento Europeo y del Consejo, de 16 de abril de 2014, que constituyan infracción muy grave, la multa que se impondrá será:</w:t>
            </w:r>
          </w:p>
          <w:p w14:paraId="65076451" w14:textId="77777777" w:rsidR="007B6ED0" w:rsidRDefault="00A81A52">
            <w:pPr>
              <w:spacing w:after="120"/>
              <w:jc w:val="both"/>
            </w:pPr>
            <w:r>
              <w:rPr>
                <w:rFonts w:ascii="Arial" w:hAnsi="Arial" w:cs="Arial"/>
              </w:rPr>
              <w:t>a) Si el infractor es una persona jurídica, su importe será de hasta la mayor de las siguientes cantidades:</w:t>
            </w:r>
          </w:p>
          <w:p w14:paraId="67A076A7" w14:textId="77777777" w:rsidR="007B6ED0" w:rsidRDefault="00A81A52">
            <w:pPr>
              <w:spacing w:after="120"/>
              <w:jc w:val="both"/>
            </w:pPr>
            <w:r>
              <w:rPr>
                <w:rFonts w:ascii="Arial" w:hAnsi="Arial" w:cs="Arial"/>
              </w:rPr>
              <w:t>1.º por las infracciones de los artículos 14 o 15 del Reglamento, 30 000 000 de euros o el treinta por ciento del volumen de negocios anual total de la persona jurídica según las últimas cuentas disponibles aprobadas por el órgano de administración,</w:t>
            </w:r>
          </w:p>
          <w:p w14:paraId="11F4CED8" w14:textId="77777777" w:rsidR="007B6ED0" w:rsidRDefault="00A81A52">
            <w:pPr>
              <w:spacing w:after="120"/>
              <w:jc w:val="both"/>
            </w:pPr>
            <w:r>
              <w:rPr>
                <w:rFonts w:ascii="Arial" w:hAnsi="Arial" w:cs="Arial"/>
              </w:rPr>
              <w:t xml:space="preserve">2.º por las infracciones de los artículos 16 o 17 del Reglamento, 5 000 000 de euros </w:t>
            </w:r>
            <w:r>
              <w:rPr>
                <w:rFonts w:ascii="Arial" w:hAnsi="Arial" w:cs="Arial"/>
              </w:rPr>
              <w:lastRenderedPageBreak/>
              <w:t>o el cuatro por ciento de su volumen de negocios anual total según las últimas cuentas disponibles aprobadas por el órgano de administración,</w:t>
            </w:r>
          </w:p>
          <w:p w14:paraId="77AFF6B4" w14:textId="77777777" w:rsidR="007B6ED0" w:rsidRDefault="00A81A52">
            <w:pPr>
              <w:spacing w:after="120"/>
              <w:jc w:val="both"/>
            </w:pPr>
            <w:r>
              <w:rPr>
                <w:rFonts w:ascii="Arial" w:hAnsi="Arial" w:cs="Arial"/>
              </w:rPr>
              <w:t xml:space="preserve">3.º por las infracciones de los artículos 18, 19 o 20 del Reglamento, 2 000 000 de euros </w:t>
            </w:r>
            <w:r>
              <w:rPr>
                <w:rFonts w:ascii="Arial" w:hAnsi="Arial" w:cs="Arial"/>
                <w:b/>
                <w:bCs/>
              </w:rPr>
              <w:t>o el 1,6 % de su volumen de negocios anual total según las últimas cuentas disponibles aprobadas por el órgano de administración</w:t>
            </w:r>
            <w:r>
              <w:rPr>
                <w:rFonts w:ascii="Arial" w:hAnsi="Arial" w:cs="Arial"/>
              </w:rPr>
              <w:t>.</w:t>
            </w:r>
          </w:p>
          <w:p w14:paraId="3498471C" w14:textId="77777777" w:rsidR="007B6ED0" w:rsidRDefault="00A81A52">
            <w:pPr>
              <w:spacing w:after="120"/>
              <w:jc w:val="both"/>
            </w:pPr>
            <w:r>
              <w:rPr>
                <w:rFonts w:ascii="Arial" w:hAnsi="Arial" w:cs="Arial"/>
                <w:b/>
                <w:bCs/>
              </w:rPr>
              <w:t>4.º Cuando la empresa infractora sea una PYME, en el sentido previsto en el artículo 30.4 del Reglamento, la multa que se impondrá por infracciones del artículo 17 será de hasta 2 000 000 euros, mientras que en las infracciones de los artículos 18 y 19, la multa a imponer será de hasta 800 000 euros.</w:t>
            </w:r>
          </w:p>
          <w:p w14:paraId="50ECD06B" w14:textId="77777777" w:rsidR="007B6ED0" w:rsidRDefault="00A81A52">
            <w:pPr>
              <w:spacing w:after="120"/>
              <w:jc w:val="both"/>
            </w:pPr>
            <w:r>
              <w:rPr>
                <w:rFonts w:ascii="Arial" w:hAnsi="Arial" w:cs="Arial"/>
              </w:rPr>
              <w:t>b) Si el infractor es una persona física, su importe será de hasta:</w:t>
            </w:r>
          </w:p>
          <w:p w14:paraId="28046B25" w14:textId="77777777" w:rsidR="007B6ED0" w:rsidRDefault="00A81A52">
            <w:pPr>
              <w:spacing w:after="120"/>
              <w:jc w:val="both"/>
            </w:pPr>
            <w:r>
              <w:rPr>
                <w:rFonts w:ascii="Arial" w:hAnsi="Arial" w:cs="Arial"/>
              </w:rPr>
              <w:t>1.º por las infracciones de los artículos 14 o 15, 10 000 000 de euros,</w:t>
            </w:r>
          </w:p>
          <w:p w14:paraId="4C8F2EDA" w14:textId="77777777" w:rsidR="007B6ED0" w:rsidRDefault="00A81A52">
            <w:pPr>
              <w:spacing w:after="120"/>
              <w:jc w:val="both"/>
            </w:pPr>
            <w:r>
              <w:rPr>
                <w:rFonts w:ascii="Arial" w:hAnsi="Arial" w:cs="Arial"/>
              </w:rPr>
              <w:lastRenderedPageBreak/>
              <w:t>2.º por las infracciones de los artículos 16 o 17, 2 000 000 de euros,</w:t>
            </w:r>
          </w:p>
          <w:p w14:paraId="2C0534D1" w14:textId="77777777" w:rsidR="007B6ED0" w:rsidRDefault="00A81A52">
            <w:pPr>
              <w:spacing w:after="120"/>
              <w:jc w:val="both"/>
            </w:pPr>
            <w:r>
              <w:rPr>
                <w:rFonts w:ascii="Arial" w:hAnsi="Arial" w:cs="Arial"/>
              </w:rPr>
              <w:t>3.º por las infracciones de los artículos 18, 19 o 20, 1 000 000 de euros.</w:t>
            </w:r>
          </w:p>
          <w:p w14:paraId="5EC804AD" w14:textId="77777777" w:rsidR="007B6ED0" w:rsidRDefault="00A81A52">
            <w:pPr>
              <w:spacing w:after="120"/>
              <w:jc w:val="both"/>
            </w:pPr>
            <w:r>
              <w:rPr>
                <w:rFonts w:ascii="Arial" w:hAnsi="Arial" w:cs="Arial"/>
              </w:rPr>
              <w:t>2. En el caso de incumplimientos de las obligaciones o prohibiciones previstas en el Reglamento (UE) n.º 596/2014, del Parlamento Europeo y del Consejo, de 16 de abril de 2014, que constituyan infracción grave, la multa que se impondrá será:</w:t>
            </w:r>
          </w:p>
          <w:p w14:paraId="3A683704" w14:textId="77777777" w:rsidR="007B6ED0" w:rsidRDefault="00A81A52">
            <w:pPr>
              <w:spacing w:after="120"/>
              <w:jc w:val="both"/>
            </w:pPr>
            <w:r>
              <w:rPr>
                <w:rFonts w:ascii="Arial" w:hAnsi="Arial" w:cs="Arial"/>
              </w:rPr>
              <w:t>a) Si el infractor es una persona jurídica, su importe será de hasta la mayor de las siguientes cantidades:</w:t>
            </w:r>
          </w:p>
          <w:p w14:paraId="4B1369F2" w14:textId="77777777" w:rsidR="007B6ED0" w:rsidRDefault="00A81A52">
            <w:pPr>
              <w:spacing w:after="120"/>
              <w:jc w:val="both"/>
            </w:pPr>
            <w:r>
              <w:rPr>
                <w:rFonts w:ascii="Arial" w:hAnsi="Arial" w:cs="Arial"/>
              </w:rPr>
              <w:t>1.º por las infracciones de los artículos 14 o 15, 15 000 000 de euros o el quince por ciento del volumen de negocios anual total de la persona jurídica según las últimas cuentas disponibles aprobadas por el órgano de administración,</w:t>
            </w:r>
          </w:p>
          <w:p w14:paraId="42D44C6B" w14:textId="77777777" w:rsidR="007B6ED0" w:rsidRDefault="00A81A52">
            <w:pPr>
              <w:spacing w:after="120"/>
              <w:jc w:val="both"/>
            </w:pPr>
            <w:r>
              <w:rPr>
                <w:rFonts w:ascii="Arial" w:hAnsi="Arial" w:cs="Arial"/>
              </w:rPr>
              <w:t xml:space="preserve">2.º por las infracciones de los artículos 16 o 17, 2 500 000 de euros o el dos por ciento de su volumen de negocios anual total según las últimas cuentas </w:t>
            </w:r>
            <w:r>
              <w:rPr>
                <w:rFonts w:ascii="Arial" w:hAnsi="Arial" w:cs="Arial"/>
              </w:rPr>
              <w:lastRenderedPageBreak/>
              <w:t>disponibles aprobadas por el órgano de administración,</w:t>
            </w:r>
          </w:p>
          <w:p w14:paraId="6584871A" w14:textId="77777777" w:rsidR="007B6ED0" w:rsidRDefault="00A81A52">
            <w:pPr>
              <w:spacing w:after="120"/>
              <w:jc w:val="both"/>
            </w:pPr>
            <w:r>
              <w:rPr>
                <w:rFonts w:ascii="Arial" w:hAnsi="Arial" w:cs="Arial"/>
              </w:rPr>
              <w:t xml:space="preserve">3.º por las infracciones de los artículos 18, 19 o 20 del Reglamento, 1 000 000 de euros </w:t>
            </w:r>
            <w:r>
              <w:rPr>
                <w:rFonts w:ascii="Arial" w:hAnsi="Arial" w:cs="Arial"/>
                <w:b/>
                <w:bCs/>
              </w:rPr>
              <w:t>o el 0,8 % de su volumen de negocios anual total según las últimas cuentas disponibles aprobadas por el órgano de administración</w:t>
            </w:r>
            <w:r>
              <w:rPr>
                <w:rFonts w:ascii="Arial" w:hAnsi="Arial" w:cs="Arial"/>
              </w:rPr>
              <w:t>.</w:t>
            </w:r>
          </w:p>
          <w:p w14:paraId="283FCF4E" w14:textId="77777777" w:rsidR="007B6ED0" w:rsidRDefault="00A81A52">
            <w:pPr>
              <w:spacing w:after="120"/>
              <w:jc w:val="both"/>
            </w:pPr>
            <w:r>
              <w:rPr>
                <w:rFonts w:ascii="Arial" w:hAnsi="Arial" w:cs="Arial"/>
                <w:b/>
                <w:bCs/>
              </w:rPr>
              <w:t>4.º Cuando la empresa infractora sea una PYME, en el sentido previsto en el artículo 30.4 del Reglamento, la multa que se impondrá por las infracciones del artículo 17 será de hasta 1 000 000 euros, mientras que en las infracciones de los artículos 18 y 19, la multa a imponer será de hasta 400 000 euros.</w:t>
            </w:r>
          </w:p>
          <w:p w14:paraId="3300BB87" w14:textId="77777777" w:rsidR="007B6ED0" w:rsidRDefault="00A81A52">
            <w:pPr>
              <w:spacing w:after="120"/>
              <w:jc w:val="both"/>
            </w:pPr>
            <w:r>
              <w:rPr>
                <w:rFonts w:ascii="Arial" w:hAnsi="Arial" w:cs="Arial"/>
              </w:rPr>
              <w:t>b) Si el infractor es una persona física, su importe será de hasta:</w:t>
            </w:r>
          </w:p>
          <w:p w14:paraId="3E26FBDD" w14:textId="77777777" w:rsidR="007B6ED0" w:rsidRDefault="00A81A52">
            <w:pPr>
              <w:spacing w:after="120"/>
              <w:jc w:val="both"/>
            </w:pPr>
            <w:r>
              <w:rPr>
                <w:rFonts w:ascii="Arial" w:hAnsi="Arial" w:cs="Arial"/>
              </w:rPr>
              <w:t>1.º por las infracciones de los artículos 14 o 15 del Reglamento, 5 000 000 de euros,</w:t>
            </w:r>
          </w:p>
          <w:p w14:paraId="7899349C" w14:textId="77777777" w:rsidR="007B6ED0" w:rsidRDefault="00A81A52">
            <w:pPr>
              <w:spacing w:after="120"/>
              <w:jc w:val="both"/>
            </w:pPr>
            <w:r>
              <w:rPr>
                <w:rFonts w:ascii="Arial" w:hAnsi="Arial" w:cs="Arial"/>
              </w:rPr>
              <w:lastRenderedPageBreak/>
              <w:t>2.º por las infracciones de los artículos 16 o 17 del Reglamento, 1 000 000 de euros,</w:t>
            </w:r>
          </w:p>
          <w:p w14:paraId="28843105" w14:textId="77777777" w:rsidR="007B6ED0" w:rsidRDefault="00A81A52">
            <w:pPr>
              <w:spacing w:after="120"/>
              <w:jc w:val="both"/>
            </w:pPr>
            <w:r>
              <w:rPr>
                <w:rFonts w:ascii="Arial" w:hAnsi="Arial" w:cs="Arial"/>
              </w:rPr>
              <w:t>3.º por las infracciones de los artículos 18, 19 o 20, 500 000 euros,</w:t>
            </w:r>
          </w:p>
          <w:p w14:paraId="72595977" w14:textId="77777777" w:rsidR="007B6ED0" w:rsidRDefault="00A81A52">
            <w:pPr>
              <w:spacing w:after="120"/>
              <w:jc w:val="both"/>
            </w:pPr>
            <w:r>
              <w:rPr>
                <w:rFonts w:ascii="Arial" w:hAnsi="Arial" w:cs="Arial"/>
              </w:rPr>
              <w:t>3. También podrán aplicarse a las infracciones muy graves contra el Reglamento (UE) n.º 596/2014 del Parlamento Europeo y del Consejo, de 16 de abril de 2014, previstas en este artículo, las sanciones previstas en los apartados 9 a 13 del artículo 312; y a las infracciones graves las sanciones previstas en los apartados 6 a 9 del artículo 313.»</w:t>
            </w:r>
          </w:p>
          <w:p w14:paraId="68CA2376" w14:textId="77777777" w:rsidR="007B6ED0" w:rsidRDefault="00A81A52">
            <w:pPr>
              <w:spacing w:after="120"/>
              <w:jc w:val="both"/>
            </w:pPr>
            <w:r>
              <w:rPr>
                <w:rFonts w:ascii="Arial" w:hAnsi="Arial" w:cs="Arial"/>
              </w:rPr>
              <w:t>Treinta y ocho. Las letras d) y e) del artículo 327 quedan redactadas en los siguientes términos:</w:t>
            </w:r>
          </w:p>
          <w:p w14:paraId="2DBF622D" w14:textId="77777777" w:rsidR="007B6ED0" w:rsidRDefault="00A81A52">
            <w:pPr>
              <w:spacing w:after="120"/>
              <w:jc w:val="both"/>
            </w:pPr>
            <w:r>
              <w:rPr>
                <w:rFonts w:ascii="Arial" w:hAnsi="Arial" w:cs="Arial"/>
              </w:rPr>
              <w:t xml:space="preserve">«d) Separación del cargo con inhabilitación para ejercer cargos de administración o dirección en cualquier entidad de las previstas en el artículo 232.1.a), </w:t>
            </w:r>
            <w:r>
              <w:rPr>
                <w:rFonts w:ascii="Arial" w:hAnsi="Arial" w:cs="Arial"/>
                <w:b/>
                <w:bCs/>
              </w:rPr>
              <w:t>en administradores de índices de referencia, en contribuidores supervisados</w:t>
            </w:r>
            <w:r>
              <w:rPr>
                <w:rFonts w:ascii="Arial" w:hAnsi="Arial" w:cs="Arial"/>
              </w:rPr>
              <w:t xml:space="preserve"> o en una </w:t>
            </w:r>
            <w:r>
              <w:rPr>
                <w:rFonts w:ascii="Arial" w:hAnsi="Arial" w:cs="Arial"/>
              </w:rPr>
              <w:lastRenderedPageBreak/>
              <w:t>entidad de crédito por plazo no superior a diez años en el supuesto de infracciones muy graves.</w:t>
            </w:r>
          </w:p>
          <w:p w14:paraId="222618F0" w14:textId="77777777" w:rsidR="007B6ED0" w:rsidRDefault="00A81A52">
            <w:pPr>
              <w:spacing w:after="120"/>
              <w:jc w:val="both"/>
            </w:pPr>
            <w:r>
              <w:rPr>
                <w:rFonts w:ascii="Arial" w:hAnsi="Arial" w:cs="Arial"/>
              </w:rPr>
              <w:t xml:space="preserve">e) Separación del cargo de administración o dirección que ocupe el infractor en cualquier entidad financiera, </w:t>
            </w:r>
            <w:r>
              <w:rPr>
                <w:rFonts w:ascii="Arial" w:hAnsi="Arial" w:cs="Arial"/>
                <w:b/>
                <w:bCs/>
              </w:rPr>
              <w:t>administrador de índices de referencia o contribuidor reservado</w:t>
            </w:r>
            <w:r>
              <w:rPr>
                <w:rFonts w:ascii="Arial" w:hAnsi="Arial" w:cs="Arial"/>
              </w:rPr>
              <w:t>, con inhabilitación permanente para ejercer cargos de administración o dirección en cualquier otra entidad de las previstas en el artículo 232.1.a) y c) 2.º, 3.º y 4.º , en administradores de índices de referencia o en contribuidores supervisados</w:t>
            </w:r>
            <w:r>
              <w:rPr>
                <w:rFonts w:ascii="Arial" w:hAnsi="Arial" w:cs="Arial"/>
                <w:b/>
                <w:bCs/>
              </w:rPr>
              <w:t xml:space="preserve">, </w:t>
            </w:r>
            <w:r>
              <w:rPr>
                <w:rFonts w:ascii="Arial" w:hAnsi="Arial" w:cs="Arial"/>
              </w:rPr>
              <w:t>cuando la misma persona haya sido sancionada por cometer en un plazo de diez años dos o más incumplimientos de las obligaciones o prohibiciones previstas en los artículos 14 o 15 del Reglamento (UE) n.º 596/2014, del Parlamento Europeo y del Consejo, de 16  de abril de 2014, en el supuesto de infracciones muy graves.»</w:t>
            </w:r>
          </w:p>
          <w:p w14:paraId="2A9778B2" w14:textId="77777777" w:rsidR="007B6ED0" w:rsidRDefault="00A81A52">
            <w:pPr>
              <w:spacing w:after="120"/>
              <w:jc w:val="both"/>
            </w:pPr>
            <w:r>
              <w:rPr>
                <w:rFonts w:ascii="Arial" w:hAnsi="Arial" w:cs="Arial"/>
              </w:rPr>
              <w:lastRenderedPageBreak/>
              <w:t>Treinta y nueve. Se introduce una nueva disposición adicional décima con el siguiente contenido:</w:t>
            </w:r>
          </w:p>
          <w:p w14:paraId="0FFDFF69" w14:textId="77777777" w:rsidR="007B6ED0" w:rsidRDefault="00A81A52">
            <w:pPr>
              <w:spacing w:after="120"/>
              <w:jc w:val="both"/>
            </w:pPr>
            <w:r>
              <w:rPr>
                <w:rFonts w:ascii="Arial" w:hAnsi="Arial" w:cs="Arial"/>
              </w:rPr>
              <w:t>«</w:t>
            </w:r>
            <w:r>
              <w:rPr>
                <w:rFonts w:ascii="Arial" w:hAnsi="Arial" w:cs="Arial"/>
                <w:b/>
                <w:bCs/>
              </w:rPr>
              <w:t xml:space="preserve">Disposición adicional décima. Obligaciones de los emisores y de los organismos rectores derivadas de la emisión de acciones de voto plural. </w:t>
            </w:r>
          </w:p>
          <w:p w14:paraId="1E3C2235" w14:textId="77777777" w:rsidR="007B6ED0" w:rsidRDefault="00A81A52">
            <w:pPr>
              <w:spacing w:after="120"/>
              <w:jc w:val="both"/>
            </w:pPr>
            <w:r>
              <w:rPr>
                <w:rFonts w:ascii="Arial" w:hAnsi="Arial" w:cs="Arial"/>
                <w:b/>
                <w:bCs/>
              </w:rPr>
              <w:t xml:space="preserve">1. Todas aquellas sociedades que hayan emitido acciones de voto plural conforme a los artículos 527 duodecies y siguientes del texto refundido de la Ley de Sociedades de Capital, aprobado por el Real Decreto Legislativo 1/2010, de 2 de julio, deberán proporcionar información detallada, en los documentos referidos en los apartados 2 y 3, sobre las siguientes cuestiones: </w:t>
            </w:r>
          </w:p>
          <w:p w14:paraId="03F9148A" w14:textId="77777777" w:rsidR="007B6ED0" w:rsidRDefault="00A81A52">
            <w:pPr>
              <w:spacing w:after="120"/>
              <w:jc w:val="both"/>
            </w:pPr>
            <w:r>
              <w:rPr>
                <w:rFonts w:ascii="Arial" w:hAnsi="Arial" w:cs="Arial"/>
                <w:b/>
                <w:bCs/>
              </w:rPr>
              <w:t xml:space="preserve">Según corresponda, de la estructura accionarial de la sociedad, incluyendo los diferentes tipos de acciones que la conforman, incluidas las acciones no admitidas a cotización. Adicionalmente, para cada clase de </w:t>
            </w:r>
            <w:r>
              <w:rPr>
                <w:rFonts w:ascii="Arial" w:hAnsi="Arial" w:cs="Arial"/>
                <w:b/>
                <w:bCs/>
              </w:rPr>
              <w:lastRenderedPageBreak/>
              <w:t>acciones, en caso de que las hubiera, se informará sobre:</w:t>
            </w:r>
          </w:p>
          <w:p w14:paraId="059597FA" w14:textId="77777777" w:rsidR="007B6ED0" w:rsidRDefault="00A81A52">
            <w:pPr>
              <w:spacing w:after="120"/>
              <w:jc w:val="both"/>
            </w:pPr>
            <w:r>
              <w:rPr>
                <w:rFonts w:ascii="Arial" w:hAnsi="Arial" w:cs="Arial"/>
                <w:b/>
                <w:bCs/>
              </w:rPr>
              <w:t xml:space="preserve">Los derechos y obligaciones vinculados a las acciones de esa clase; </w:t>
            </w:r>
          </w:p>
          <w:p w14:paraId="56F3FAE1" w14:textId="77777777" w:rsidR="007B6ED0" w:rsidRDefault="00A81A52">
            <w:pPr>
              <w:spacing w:after="120"/>
              <w:jc w:val="both"/>
            </w:pPr>
            <w:r>
              <w:rPr>
                <w:rFonts w:ascii="Arial" w:hAnsi="Arial" w:cs="Arial"/>
                <w:b/>
                <w:bCs/>
              </w:rPr>
              <w:t xml:space="preserve">El porcentaje del capital social o del número total de acciones que representan las acciones de esa clase; y </w:t>
            </w:r>
          </w:p>
          <w:p w14:paraId="68EC7841" w14:textId="77777777" w:rsidR="007B6ED0" w:rsidRDefault="00A81A52">
            <w:pPr>
              <w:spacing w:after="120"/>
              <w:jc w:val="both"/>
            </w:pPr>
            <w:r>
              <w:rPr>
                <w:rFonts w:ascii="Arial" w:hAnsi="Arial" w:cs="Arial"/>
                <w:b/>
                <w:bCs/>
              </w:rPr>
              <w:t xml:space="preserve">El número total de votos que representan las acciones de esa clase. </w:t>
            </w:r>
          </w:p>
          <w:p w14:paraId="52CE52BE" w14:textId="77777777" w:rsidR="007B6ED0" w:rsidRDefault="00A81A52">
            <w:pPr>
              <w:spacing w:after="120"/>
              <w:jc w:val="both"/>
            </w:pPr>
            <w:r>
              <w:rPr>
                <w:rFonts w:ascii="Arial" w:hAnsi="Arial" w:cs="Arial"/>
                <w:b/>
                <w:bCs/>
              </w:rPr>
              <w:t>De toda restricción existente a la transmisión de acciones, incluidas las restricciones que deriven de acuerdos entre accionistas de los que la sociedad tenga conocimiento;</w:t>
            </w:r>
          </w:p>
          <w:p w14:paraId="504929E6" w14:textId="77777777" w:rsidR="007B6ED0" w:rsidRDefault="00A81A52">
            <w:pPr>
              <w:spacing w:after="120"/>
              <w:jc w:val="both"/>
            </w:pPr>
            <w:r>
              <w:rPr>
                <w:rFonts w:ascii="Arial" w:hAnsi="Arial" w:cs="Arial"/>
                <w:b/>
                <w:bCs/>
              </w:rPr>
              <w:t>De toda restricción de los derechos de voto de las acciones, incluidas las restricciones que deriven de acuerdos entre accionistas de los que la sociedad tenga conocimiento; y</w:t>
            </w:r>
          </w:p>
          <w:p w14:paraId="21D94575" w14:textId="77777777" w:rsidR="007B6ED0" w:rsidRDefault="00A81A52">
            <w:pPr>
              <w:spacing w:after="120"/>
              <w:jc w:val="both"/>
            </w:pPr>
            <w:r>
              <w:rPr>
                <w:rFonts w:ascii="Arial" w:hAnsi="Arial" w:cs="Arial"/>
                <w:b/>
                <w:bCs/>
              </w:rPr>
              <w:t xml:space="preserve">De la identidad, en caso de que la sociedad la conozca, de los accionistas que sean titulares de </w:t>
            </w:r>
            <w:r>
              <w:rPr>
                <w:rFonts w:ascii="Arial" w:hAnsi="Arial" w:cs="Arial"/>
                <w:b/>
                <w:bCs/>
              </w:rPr>
              <w:lastRenderedPageBreak/>
              <w:t xml:space="preserve">acciones con derechos de voto plural que representen más del 5% de los derechos de voto de todas las acciones de la sociedad. También se publicará, cuando proceda, la identidad de las personas físicas o personas jurídicas que estén facultadas para ejercer los derechos de voto en nombre de dichos accionistas. </w:t>
            </w:r>
          </w:p>
          <w:p w14:paraId="274A585F" w14:textId="77777777" w:rsidR="007B6ED0" w:rsidRDefault="00A81A52">
            <w:pPr>
              <w:spacing w:after="120"/>
              <w:jc w:val="both"/>
            </w:pPr>
            <w:r>
              <w:rPr>
                <w:rFonts w:ascii="Arial" w:hAnsi="Arial" w:cs="Arial"/>
                <w:b/>
                <w:bCs/>
              </w:rPr>
              <w:t>A efectos de lo dispuesto en esta letra d), cuando sean personas físicas los accionistas o las personas facultadas para ejercer derechos de voto en nombre de los accionistas, la divulgación de su identidad únicamente requerirá que se revelen sus nombres.</w:t>
            </w:r>
          </w:p>
          <w:p w14:paraId="6A2CF732" w14:textId="77777777" w:rsidR="007B6ED0" w:rsidRDefault="00A81A52">
            <w:pPr>
              <w:spacing w:after="120"/>
              <w:jc w:val="both"/>
            </w:pPr>
            <w:r>
              <w:rPr>
                <w:rFonts w:ascii="Arial" w:hAnsi="Arial" w:cs="Arial"/>
                <w:b/>
                <w:bCs/>
              </w:rPr>
              <w:t xml:space="preserve">2. Todas las sociedades que hayan emitido acciones de voto plural, y cuyas acciones coticen o vayan a cotizar en un SMN registrado como mercado de PYME en expansión, deberán recoger la información </w:t>
            </w:r>
            <w:r>
              <w:rPr>
                <w:rFonts w:ascii="Arial" w:hAnsi="Arial" w:cs="Arial"/>
                <w:b/>
                <w:bCs/>
              </w:rPr>
              <w:lastRenderedPageBreak/>
              <w:t xml:space="preserve">detallada en el apartado 1 en los siguientes documentos: </w:t>
            </w:r>
          </w:p>
          <w:p w14:paraId="5A142C54" w14:textId="77777777" w:rsidR="007B6ED0" w:rsidRDefault="00A81A52">
            <w:pPr>
              <w:spacing w:after="120"/>
              <w:jc w:val="both"/>
            </w:pPr>
            <w:r>
              <w:rPr>
                <w:rFonts w:ascii="Arial" w:hAnsi="Arial" w:cs="Arial"/>
                <w:b/>
                <w:bCs/>
              </w:rPr>
              <w:t xml:space="preserve">En el folleto que deba publicar la sociedad emisora, atendiendo a lo previsto en el artículo 6 del Reglamento (UE) 2017/1129, del Parlamento Europeo y del Consejo, o en el folleto de emisión de la Unión de crecimiento a que se refiere el artículo 15 bis de dicho Reglamento, o en el documento de admisión previsto en el artículo 33.3.c) de la Directiva 2014/65/UE, y; </w:t>
            </w:r>
          </w:p>
          <w:p w14:paraId="52F57352" w14:textId="77777777" w:rsidR="007B6ED0" w:rsidRDefault="00A81A52">
            <w:pPr>
              <w:spacing w:after="120"/>
              <w:jc w:val="both"/>
            </w:pPr>
            <w:r>
              <w:rPr>
                <w:rFonts w:ascii="Arial" w:hAnsi="Arial" w:cs="Arial"/>
                <w:b/>
                <w:bCs/>
              </w:rPr>
              <w:t>En el informe financiero anual previsto en el artículo 78.2.g) del Reglamento delegado (UE) 2017/565, cuando la información prevista en el apartado 1 hubiera variado desde la última publicación de los documentos previstos en la anterior letra a), o en el informe financiero anual previo.</w:t>
            </w:r>
          </w:p>
          <w:p w14:paraId="2D5604B4" w14:textId="77777777" w:rsidR="007B6ED0" w:rsidRDefault="00A81A52">
            <w:pPr>
              <w:spacing w:after="120"/>
              <w:jc w:val="both"/>
            </w:pPr>
            <w:r>
              <w:rPr>
                <w:rFonts w:ascii="Arial" w:hAnsi="Arial" w:cs="Arial"/>
                <w:b/>
                <w:bCs/>
              </w:rPr>
              <w:t xml:space="preserve">3. En el caso de las sociedades que coticen en un mercado regulado o en un SMN que no tenga la consideración de mercado PYME en expansión, </w:t>
            </w:r>
            <w:r>
              <w:rPr>
                <w:rFonts w:ascii="Arial" w:hAnsi="Arial" w:cs="Arial"/>
                <w:b/>
                <w:bCs/>
              </w:rPr>
              <w:lastRenderedPageBreak/>
              <w:t>deberán hacer pública la información prevista en el apartado 1 en los documentos siguientes:</w:t>
            </w:r>
          </w:p>
          <w:p w14:paraId="57FF4727" w14:textId="77777777" w:rsidR="007B6ED0" w:rsidRDefault="00A81A52">
            <w:pPr>
              <w:spacing w:after="120"/>
              <w:jc w:val="both"/>
            </w:pPr>
            <w:r>
              <w:rPr>
                <w:rFonts w:ascii="Arial" w:hAnsi="Arial" w:cs="Arial"/>
                <w:b/>
                <w:bCs/>
              </w:rPr>
              <w:t>En el folleto previsto en el artículo 6 del Reglamento (UE) 2017/1129 del Parlamento Europeo y del Consejo, en el folleto de emisión de la Unión del crecimiento a que se refiere el artículo 15 bis de dicho Reglamento o en cualquier documento de admisión que se exija por parte del SMN, en caso de que la sociedad publique tales documentos o tales folletos; y</w:t>
            </w:r>
          </w:p>
          <w:p w14:paraId="7759943B" w14:textId="77777777" w:rsidR="007B6ED0" w:rsidRDefault="00A81A52">
            <w:pPr>
              <w:spacing w:after="120"/>
              <w:jc w:val="both"/>
            </w:pPr>
            <w:r>
              <w:rPr>
                <w:rFonts w:ascii="Arial" w:hAnsi="Arial" w:cs="Arial"/>
                <w:b/>
                <w:bCs/>
              </w:rPr>
              <w:t xml:space="preserve">En el informe financiero anual, cuando la sociedad esté obligada a elaborarlo y presentarlo, tanto cuando la información relativa a las acciones de voto plural en el apartado 1 sea la primera vez que se publica, o cuando dicha información se hubiera visto modificada desde su última publicación en cualquiera de los documentos a los que se refiere la letra a) de este apartado, o en el informe financiero anual previo. </w:t>
            </w:r>
          </w:p>
          <w:p w14:paraId="42989F4F" w14:textId="77777777" w:rsidR="007B6ED0" w:rsidRDefault="00A81A52">
            <w:pPr>
              <w:spacing w:after="120"/>
              <w:jc w:val="both"/>
            </w:pPr>
            <w:r>
              <w:rPr>
                <w:rFonts w:ascii="Arial" w:hAnsi="Arial" w:cs="Arial"/>
                <w:b/>
                <w:bCs/>
              </w:rPr>
              <w:lastRenderedPageBreak/>
              <w:t>4. Los organismos rectores que gestionen un SMN o un mercado regulado no podrán, en ningún caso, restringir la admisión a cotización de acciones de una sociedad debido a que esta haya emitido acciones de voto plural. Además, establecerán normas que aseguren que las sociedades que coticen en dichos centros de negociación les informen en aquellos casos en que emitan acciones de voto plural.</w:t>
            </w:r>
          </w:p>
          <w:p w14:paraId="7424678C" w14:textId="77777777" w:rsidR="007B6ED0" w:rsidRDefault="00A81A52">
            <w:pPr>
              <w:spacing w:after="120"/>
              <w:jc w:val="both"/>
            </w:pPr>
            <w:r>
              <w:rPr>
                <w:rFonts w:ascii="Arial" w:hAnsi="Arial" w:cs="Arial"/>
                <w:b/>
                <w:bCs/>
              </w:rPr>
              <w:t>5. Los organismos rectores que gestionen un SMN o un mercado regulado establecerán normas que aseguren que las sociedades que coticen en dichos centros de negociación les informen en aquellos casos en que adopten acciones de voto plural.</w:t>
            </w:r>
          </w:p>
          <w:p w14:paraId="33A55B7F" w14:textId="77777777" w:rsidR="007B6ED0" w:rsidRDefault="00A81A52">
            <w:pPr>
              <w:spacing w:after="120"/>
              <w:jc w:val="both"/>
            </w:pPr>
            <w:r>
              <w:rPr>
                <w:rFonts w:ascii="Arial" w:hAnsi="Arial" w:cs="Arial"/>
                <w:b/>
                <w:bCs/>
              </w:rPr>
              <w:t xml:space="preserve">Los organismos rectores deberán articular los mecanismos necesarios para asegurar que las acciones de voto plural estén claramente identificadas como tales, y dicha </w:t>
            </w:r>
            <w:r>
              <w:rPr>
                <w:rFonts w:ascii="Arial" w:hAnsi="Arial" w:cs="Arial"/>
                <w:b/>
                <w:bCs/>
              </w:rPr>
              <w:lastRenderedPageBreak/>
              <w:t>información sea accesible para los inversores, en línea con las normas técnicas de regulación que al efecto sean elaboradas por la Autoridad Europea de Valores y Mercados (AEVM).</w:t>
            </w:r>
            <w:r>
              <w:rPr>
                <w:rFonts w:ascii="Arial" w:hAnsi="Arial" w:cs="Arial"/>
              </w:rPr>
              <w:t>»</w:t>
            </w:r>
          </w:p>
        </w:tc>
        <w:tc>
          <w:tcPr>
            <w:tcW w:w="4198" w:type="dxa"/>
          </w:tcPr>
          <w:p w14:paraId="69B3F7DE" w14:textId="77777777" w:rsidR="007B6ED0" w:rsidRDefault="00A81A52">
            <w:pPr>
              <w:spacing w:after="120"/>
              <w:jc w:val="both"/>
            </w:pPr>
            <w:r>
              <w:rPr>
                <w:rFonts w:ascii="Arial" w:hAnsi="Arial" w:cs="Arial"/>
              </w:rPr>
              <w:lastRenderedPageBreak/>
              <w:t>Treinta. Se modifica el apartado 1 del artículo 283, que queda redactado en los siguientes términos:</w:t>
            </w:r>
          </w:p>
          <w:p w14:paraId="3838EC98" w14:textId="77777777" w:rsidR="007B6ED0" w:rsidRDefault="00A81A52">
            <w:pPr>
              <w:spacing w:after="120"/>
              <w:jc w:val="both"/>
            </w:pPr>
            <w:r>
              <w:rPr>
                <w:rFonts w:ascii="Arial" w:hAnsi="Arial" w:cs="Arial"/>
              </w:rPr>
              <w:t>«1. Se considerarán infracciones los incumplimientos de las obligaciones recogidas en los siguientes artículos del Reglamento (UE) 2017/1129 del Parlamento Europeo y del Consejo, de 14 de junio de 2017:</w:t>
            </w:r>
          </w:p>
          <w:p w14:paraId="7AD9611A" w14:textId="77777777" w:rsidR="007B6ED0" w:rsidRDefault="00A81A52">
            <w:pPr>
              <w:spacing w:after="120"/>
              <w:jc w:val="both"/>
            </w:pPr>
            <w:r>
              <w:rPr>
                <w:rFonts w:ascii="Arial" w:hAnsi="Arial" w:cs="Arial"/>
              </w:rPr>
              <w:t>a) artículos 3, 5 y 6 sobre la obligación de publicar un folleto, la obligación de publicar un folleto en caso de reventa ulterior de valores y sobre la información que debe contener el folleto,</w:t>
            </w:r>
          </w:p>
          <w:p w14:paraId="006F1324" w14:textId="77777777" w:rsidR="007B6ED0" w:rsidRDefault="00A81A52">
            <w:pPr>
              <w:spacing w:after="120"/>
              <w:jc w:val="both"/>
            </w:pPr>
            <w:r>
              <w:rPr>
                <w:rFonts w:ascii="Arial" w:hAnsi="Arial" w:cs="Arial"/>
              </w:rPr>
              <w:lastRenderedPageBreak/>
              <w:t xml:space="preserve">b) artículo 7, apartados 1 a 11 y </w:t>
            </w:r>
            <w:r>
              <w:rPr>
                <w:rFonts w:ascii="Arial" w:hAnsi="Arial" w:cs="Arial"/>
                <w:b/>
                <w:bCs/>
              </w:rPr>
              <w:t>12 bis</w:t>
            </w:r>
            <w:r>
              <w:rPr>
                <w:rFonts w:ascii="Arial" w:hAnsi="Arial" w:cs="Arial"/>
              </w:rPr>
              <w:t>, sobre la obligación, contenido y composición de la nota de síntesis del folleto, con las limitaciones establecidas en el artículo 38.3 de esta ley,</w:t>
            </w:r>
          </w:p>
          <w:p w14:paraId="403E06BF" w14:textId="77777777" w:rsidR="007B6ED0" w:rsidRDefault="00A81A52">
            <w:pPr>
              <w:spacing w:after="120"/>
              <w:jc w:val="both"/>
            </w:pPr>
            <w:r>
              <w:rPr>
                <w:rFonts w:ascii="Arial" w:hAnsi="Arial" w:cs="Arial"/>
              </w:rPr>
              <w:t>c) artículo 8 sobre la información que debe contener el folleto de base,</w:t>
            </w:r>
          </w:p>
          <w:p w14:paraId="2695AFD8" w14:textId="77777777" w:rsidR="007B6ED0" w:rsidRDefault="00A81A52">
            <w:pPr>
              <w:spacing w:after="120"/>
              <w:jc w:val="both"/>
            </w:pPr>
            <w:r>
              <w:rPr>
                <w:rFonts w:ascii="Arial" w:hAnsi="Arial" w:cs="Arial"/>
              </w:rPr>
              <w:t>d) artículo 9 sobre las obligaciones relativas al documento de registro universal,</w:t>
            </w:r>
          </w:p>
          <w:p w14:paraId="5787CA55" w14:textId="77777777" w:rsidR="007B6ED0" w:rsidRDefault="00A81A52">
            <w:pPr>
              <w:spacing w:after="120"/>
              <w:jc w:val="both"/>
            </w:pPr>
            <w:r>
              <w:rPr>
                <w:rFonts w:ascii="Arial" w:hAnsi="Arial" w:cs="Arial"/>
              </w:rPr>
              <w:t>e) artículo 10 sobre las obligaciones del emisor cuando el folleto consiste en documentos separados,</w:t>
            </w:r>
          </w:p>
          <w:p w14:paraId="0F6A090E" w14:textId="77777777" w:rsidR="007B6ED0" w:rsidRDefault="00A81A52">
            <w:pPr>
              <w:spacing w:after="120"/>
              <w:jc w:val="both"/>
            </w:pPr>
            <w:r>
              <w:rPr>
                <w:rFonts w:ascii="Arial" w:hAnsi="Arial" w:cs="Arial"/>
              </w:rPr>
              <w:t>f) artículo 11, apartados 1 y 3, sobre las responsabilidades inherentes al folleto,</w:t>
            </w:r>
          </w:p>
          <w:p w14:paraId="71EA2052" w14:textId="77777777" w:rsidR="007B6ED0" w:rsidRDefault="00A81A52">
            <w:pPr>
              <w:spacing w:after="120"/>
              <w:jc w:val="both"/>
            </w:pPr>
            <w:r>
              <w:rPr>
                <w:rFonts w:ascii="Arial" w:hAnsi="Arial" w:cs="Arial"/>
              </w:rPr>
              <w:t xml:space="preserve">g) </w:t>
            </w:r>
            <w:r>
              <w:rPr>
                <w:rFonts w:ascii="Arial" w:hAnsi="Arial" w:cs="Arial"/>
                <w:b/>
                <w:bCs/>
                <w:strike/>
              </w:rPr>
              <w:t>artículo 14 apartados 1 y 2 sobre las obligaciones en régimen simplificado de divulgación de información para las emisiones secundarias</w:t>
            </w:r>
            <w:r>
              <w:rPr>
                <w:rFonts w:ascii="Arial" w:hAnsi="Arial" w:cs="Arial"/>
                <w:b/>
                <w:bCs/>
              </w:rPr>
              <w:t xml:space="preserve"> artículo 14 bis, apartado 1, sobre las obligaciones relativas al folleto de la Unión de seguimiento</w:t>
            </w:r>
            <w:r>
              <w:rPr>
                <w:rFonts w:ascii="Arial" w:hAnsi="Arial" w:cs="Arial"/>
              </w:rPr>
              <w:t>,</w:t>
            </w:r>
          </w:p>
          <w:p w14:paraId="3DE6D982" w14:textId="77777777" w:rsidR="007B6ED0" w:rsidRDefault="00A81A52">
            <w:pPr>
              <w:spacing w:after="120"/>
              <w:jc w:val="both"/>
            </w:pPr>
            <w:r>
              <w:rPr>
                <w:rFonts w:ascii="Arial" w:hAnsi="Arial" w:cs="Arial"/>
              </w:rPr>
              <w:t xml:space="preserve">h) </w:t>
            </w:r>
            <w:r>
              <w:rPr>
                <w:rFonts w:ascii="Arial" w:hAnsi="Arial" w:cs="Arial"/>
                <w:b/>
                <w:bCs/>
                <w:strike/>
              </w:rPr>
              <w:t xml:space="preserve">artículo 15.1 sobre las obligaciones relativas al folleto de la Unión de </w:t>
            </w:r>
            <w:r>
              <w:rPr>
                <w:rFonts w:ascii="Arial" w:hAnsi="Arial" w:cs="Arial"/>
                <w:b/>
                <w:bCs/>
                <w:strike/>
              </w:rPr>
              <w:lastRenderedPageBreak/>
              <w:t>crecimiento, con las limitaciones establecidas en el artículo 38.3 de esta ley respecto de la nota de síntesis</w:t>
            </w:r>
            <w:r>
              <w:rPr>
                <w:rFonts w:ascii="Arial" w:hAnsi="Arial" w:cs="Arial"/>
              </w:rPr>
              <w:t xml:space="preserve"> </w:t>
            </w:r>
            <w:r>
              <w:rPr>
                <w:rFonts w:ascii="Arial" w:hAnsi="Arial" w:cs="Arial"/>
                <w:b/>
                <w:bCs/>
              </w:rPr>
              <w:t>artículo 15 bis, apartado 1,</w:t>
            </w:r>
            <w:r>
              <w:rPr>
                <w:rFonts w:ascii="Arial" w:hAnsi="Arial" w:cs="Arial"/>
              </w:rPr>
              <w:t xml:space="preserve"> sobre las obligaciones relativas al folleto </w:t>
            </w:r>
            <w:r>
              <w:rPr>
                <w:rFonts w:ascii="Arial" w:hAnsi="Arial" w:cs="Arial"/>
                <w:b/>
                <w:bCs/>
              </w:rPr>
              <w:t>de Emisión</w:t>
            </w:r>
            <w:r>
              <w:rPr>
                <w:rFonts w:ascii="Arial" w:hAnsi="Arial" w:cs="Arial"/>
              </w:rPr>
              <w:t xml:space="preserve"> de la Unión de crecimiento,</w:t>
            </w:r>
          </w:p>
          <w:p w14:paraId="5C332378" w14:textId="77777777" w:rsidR="007B6ED0" w:rsidRDefault="00A81A52">
            <w:pPr>
              <w:spacing w:after="120"/>
              <w:jc w:val="both"/>
            </w:pPr>
            <w:r>
              <w:rPr>
                <w:rFonts w:ascii="Arial" w:hAnsi="Arial" w:cs="Arial"/>
              </w:rPr>
              <w:t>i) artículo 16 apartados 1, 2 y 3 sobre las obligaciones de descripción de los factores de riesgo descritos en el folleto,</w:t>
            </w:r>
          </w:p>
          <w:p w14:paraId="30E4AB3B" w14:textId="77777777" w:rsidR="007B6ED0" w:rsidRDefault="00A81A52">
            <w:pPr>
              <w:spacing w:after="120"/>
              <w:jc w:val="both"/>
            </w:pPr>
            <w:r>
              <w:rPr>
                <w:rFonts w:ascii="Arial" w:hAnsi="Arial" w:cs="Arial"/>
              </w:rPr>
              <w:t>j) artículo 17 sobre las obligaciones relativas al precio definitivo de la oferta y la cantidad de valores ofertados,</w:t>
            </w:r>
          </w:p>
          <w:p w14:paraId="4F89BAD8" w14:textId="77777777" w:rsidR="007B6ED0" w:rsidRDefault="00A81A52">
            <w:pPr>
              <w:spacing w:after="120"/>
              <w:jc w:val="both"/>
            </w:pPr>
            <w:r>
              <w:rPr>
                <w:rFonts w:ascii="Arial" w:hAnsi="Arial" w:cs="Arial"/>
              </w:rPr>
              <w:t>k) artículo 18 sobre las obligaciones en caso de omisión de información en el folleto,</w:t>
            </w:r>
          </w:p>
          <w:p w14:paraId="71D1C416" w14:textId="77777777" w:rsidR="007B6ED0" w:rsidRDefault="00A81A52">
            <w:pPr>
              <w:spacing w:after="120"/>
              <w:jc w:val="both"/>
            </w:pPr>
            <w:r>
              <w:rPr>
                <w:rFonts w:ascii="Arial" w:hAnsi="Arial" w:cs="Arial"/>
              </w:rPr>
              <w:t>l) artículo 19, apartados 1 a 3, sobre las condiciones para la incorporación de información por referencia en el folleto,</w:t>
            </w:r>
          </w:p>
          <w:p w14:paraId="175C751C" w14:textId="77777777" w:rsidR="007B6ED0" w:rsidRDefault="00A81A52">
            <w:pPr>
              <w:spacing w:after="120"/>
              <w:jc w:val="both"/>
            </w:pPr>
            <w:r>
              <w:rPr>
                <w:rFonts w:ascii="Arial" w:hAnsi="Arial" w:cs="Arial"/>
              </w:rPr>
              <w:t>m) artículo 20.1 sobre la obligación de aprobación del folleto,</w:t>
            </w:r>
          </w:p>
          <w:p w14:paraId="5105630D" w14:textId="77777777" w:rsidR="007B6ED0" w:rsidRDefault="00A81A52">
            <w:pPr>
              <w:spacing w:after="120"/>
              <w:jc w:val="both"/>
            </w:pPr>
            <w:r>
              <w:rPr>
                <w:rFonts w:ascii="Arial" w:hAnsi="Arial" w:cs="Arial"/>
              </w:rPr>
              <w:t>n) artículo 21 apartados 1 a 4 y 7 a 11 sobre la publicación del folleto,</w:t>
            </w:r>
          </w:p>
          <w:p w14:paraId="56B5C62F" w14:textId="77777777" w:rsidR="007B6ED0" w:rsidRDefault="00A81A52">
            <w:pPr>
              <w:spacing w:after="120"/>
              <w:jc w:val="both"/>
            </w:pPr>
            <w:r>
              <w:rPr>
                <w:rFonts w:ascii="Arial" w:hAnsi="Arial" w:cs="Arial"/>
              </w:rPr>
              <w:lastRenderedPageBreak/>
              <w:t>ñ) artículo 22 apartados 2 a 5 sobre las obligaciones respecto a la publicidad relativa a la oferta de valores o admisión a negociación,</w:t>
            </w:r>
          </w:p>
          <w:p w14:paraId="1680D876" w14:textId="77777777" w:rsidR="007B6ED0" w:rsidRDefault="00A81A52">
            <w:pPr>
              <w:spacing w:after="120"/>
              <w:jc w:val="both"/>
            </w:pPr>
            <w:r>
              <w:rPr>
                <w:rFonts w:ascii="Arial" w:hAnsi="Arial" w:cs="Arial"/>
              </w:rPr>
              <w:t xml:space="preserve">o) artículo 23 apartados 1, 2, 3, </w:t>
            </w:r>
            <w:r>
              <w:rPr>
                <w:rFonts w:ascii="Arial" w:hAnsi="Arial" w:cs="Arial"/>
                <w:b/>
                <w:bCs/>
              </w:rPr>
              <w:t>4 bis</w:t>
            </w:r>
            <w:r>
              <w:rPr>
                <w:rFonts w:ascii="Arial" w:hAnsi="Arial" w:cs="Arial"/>
              </w:rPr>
              <w:t xml:space="preserve"> y 5 sobre el suplemento del folleto,</w:t>
            </w:r>
          </w:p>
          <w:p w14:paraId="67FCE31C" w14:textId="77777777" w:rsidR="007B6ED0" w:rsidRDefault="00A81A52">
            <w:pPr>
              <w:spacing w:after="120"/>
              <w:jc w:val="both"/>
            </w:pPr>
            <w:r>
              <w:rPr>
                <w:rFonts w:ascii="Arial" w:hAnsi="Arial" w:cs="Arial"/>
              </w:rPr>
              <w:t>p) artículo 27 sobre el régimen lingüístico, y</w:t>
            </w:r>
          </w:p>
          <w:p w14:paraId="6BA18482" w14:textId="77777777" w:rsidR="007B6ED0" w:rsidRDefault="00A81A52">
            <w:pPr>
              <w:spacing w:after="120"/>
              <w:jc w:val="both"/>
            </w:pPr>
            <w:r>
              <w:rPr>
                <w:rFonts w:ascii="Arial" w:hAnsi="Arial" w:cs="Arial"/>
              </w:rPr>
              <w:t>q) la falta de cooperación o el desacato con una investigación o una inspección o una solicitud con arreglo al artículo 32 sobre las facultades de las autoridades competentes.»</w:t>
            </w:r>
          </w:p>
          <w:p w14:paraId="2E65592D" w14:textId="77777777" w:rsidR="007B6ED0" w:rsidRDefault="00A81A52">
            <w:pPr>
              <w:spacing w:after="120"/>
              <w:jc w:val="both"/>
            </w:pPr>
            <w:r>
              <w:rPr>
                <w:rFonts w:ascii="Arial" w:hAnsi="Arial" w:cs="Arial"/>
              </w:rPr>
              <w:t>Treinta y uno. Se modifica el apartado 1 del artículo 284, que queda redactado en los siguientes términos:</w:t>
            </w:r>
          </w:p>
          <w:p w14:paraId="011AE732" w14:textId="77777777" w:rsidR="007B6ED0" w:rsidRDefault="00A81A52">
            <w:pPr>
              <w:spacing w:after="120"/>
              <w:jc w:val="both"/>
            </w:pPr>
            <w:r>
              <w:rPr>
                <w:rFonts w:ascii="Arial" w:hAnsi="Arial" w:cs="Arial"/>
              </w:rPr>
              <w:t>«1. Se considerarán infracciones los siguientes incumplimientos de las normas por parte de los centros de negociación del Capítulo I del Título IV:</w:t>
            </w:r>
          </w:p>
          <w:p w14:paraId="00242676" w14:textId="77777777" w:rsidR="007B6ED0" w:rsidRDefault="00A81A52">
            <w:pPr>
              <w:spacing w:after="120"/>
              <w:jc w:val="both"/>
            </w:pPr>
            <w:r>
              <w:rPr>
                <w:rFonts w:ascii="Arial" w:hAnsi="Arial" w:cs="Arial"/>
              </w:rPr>
              <w:t xml:space="preserve">a) El establecimiento de un centro de negociación o la prestación de las actividades propias de estos sin haber obtenido la autorización exigida en el </w:t>
            </w:r>
            <w:r>
              <w:rPr>
                <w:rFonts w:ascii="Arial" w:hAnsi="Arial" w:cs="Arial"/>
              </w:rPr>
              <w:lastRenderedPageBreak/>
              <w:t>artículo 43, o su obtención por medio de declaraciones falsas o por otro medio irregular.</w:t>
            </w:r>
          </w:p>
          <w:p w14:paraId="05E42050" w14:textId="77777777" w:rsidR="007B6ED0" w:rsidRDefault="00A81A52">
            <w:pPr>
              <w:spacing w:after="120"/>
              <w:jc w:val="both"/>
            </w:pPr>
            <w:r>
              <w:rPr>
                <w:rFonts w:ascii="Arial" w:hAnsi="Arial" w:cs="Arial"/>
              </w:rPr>
              <w:t>b) La falta de adopción de los requisitos de organización recogidos en el artículo 45.1, de los procedimientos y mecanismos relativos a los sistemas de negociación recogidos en el artículo 45.2 y de procedimientos que permitan prevenir y gestionar de manera adecuada las anomalías que generen los sistemas de negociación algorítmicos recogidos en el artículo 45.4.</w:t>
            </w:r>
          </w:p>
          <w:p w14:paraId="1BB858D1" w14:textId="77777777" w:rsidR="007B6ED0" w:rsidRDefault="00A81A52">
            <w:pPr>
              <w:spacing w:after="120"/>
              <w:jc w:val="both"/>
            </w:pPr>
            <w:r>
              <w:rPr>
                <w:rFonts w:ascii="Arial" w:hAnsi="Arial" w:cs="Arial"/>
              </w:rPr>
              <w:t>c) La inexistencia de acuerdos y planes de creación de mercado en los términos y con el contenido mínimo recogidos en el artículo 45.3.</w:t>
            </w:r>
          </w:p>
          <w:p w14:paraId="0A341D65" w14:textId="77777777" w:rsidR="007B6ED0" w:rsidRDefault="00A81A52">
            <w:pPr>
              <w:spacing w:after="120"/>
              <w:jc w:val="both"/>
            </w:pPr>
            <w:r>
              <w:rPr>
                <w:rFonts w:ascii="Arial" w:hAnsi="Arial" w:cs="Arial"/>
              </w:rPr>
              <w:t>d) La inexistencia de normas sobre comisiones y variación mínima de cotización en los términos recogidos en el artículo 46.</w:t>
            </w:r>
          </w:p>
          <w:p w14:paraId="0C5864DD" w14:textId="77777777" w:rsidR="007B6ED0" w:rsidRDefault="00A81A52">
            <w:pPr>
              <w:spacing w:after="120"/>
              <w:jc w:val="both"/>
            </w:pPr>
            <w:r>
              <w:rPr>
                <w:rFonts w:ascii="Arial" w:hAnsi="Arial" w:cs="Arial"/>
                <w:b/>
                <w:bCs/>
                <w:strike/>
              </w:rPr>
              <w:t>e) La falta de sincronización de relojes comerciales a que se refiere el artículo 47.</w:t>
            </w:r>
          </w:p>
          <w:p w14:paraId="36223C77" w14:textId="77777777" w:rsidR="007B6ED0" w:rsidRDefault="00A81A52">
            <w:pPr>
              <w:spacing w:after="120"/>
              <w:jc w:val="both"/>
            </w:pPr>
            <w:r>
              <w:rPr>
                <w:rFonts w:ascii="Arial" w:hAnsi="Arial" w:cs="Arial"/>
              </w:rPr>
              <w:lastRenderedPageBreak/>
              <w:t>e) La falta de adopción de los mecanismos de gestión de volatilidad a que se refiere el artículo 48.</w:t>
            </w:r>
          </w:p>
          <w:p w14:paraId="5A767453" w14:textId="77777777" w:rsidR="007B6ED0" w:rsidRDefault="00A81A52">
            <w:pPr>
              <w:spacing w:after="120"/>
              <w:jc w:val="both"/>
            </w:pPr>
            <w:r>
              <w:rPr>
                <w:rFonts w:ascii="Arial" w:hAnsi="Arial" w:cs="Arial"/>
              </w:rPr>
              <w:t>f) La inexistencia de sistemas, procedimientos y mecanismos efectivos relacionados con el acceso electrónico directo, de normas apropiadas sobre control de riesgos y umbrales de riesgo y de mecanismos para suspender o poner fin a la provisión de acceso electrónico directo, en los términos recogidos en el artículo 50.</w:t>
            </w:r>
          </w:p>
          <w:p w14:paraId="0D597EDB" w14:textId="77777777" w:rsidR="007B6ED0" w:rsidRDefault="00A81A52">
            <w:pPr>
              <w:spacing w:after="120"/>
              <w:jc w:val="both"/>
            </w:pPr>
            <w:r>
              <w:rPr>
                <w:rFonts w:ascii="Arial" w:hAnsi="Arial" w:cs="Arial"/>
              </w:rPr>
              <w:t>g) La falta de comunicación a la CNMV del establecimiento de mecanismos en otro Estado miembro de la Unión Europea para el acceso remoto de miembros desde ese Estado de acuerdo con lo dispuesto en el artículo 51.</w:t>
            </w:r>
          </w:p>
          <w:p w14:paraId="3D643DD9" w14:textId="77777777" w:rsidR="007B6ED0" w:rsidRDefault="00A81A52">
            <w:pPr>
              <w:spacing w:after="120"/>
              <w:jc w:val="both"/>
            </w:pPr>
            <w:r>
              <w:rPr>
                <w:rFonts w:ascii="Arial" w:hAnsi="Arial" w:cs="Arial"/>
                <w:b/>
                <w:bCs/>
                <w:strike/>
              </w:rPr>
              <w:t>i) La falta de puesta a disposición del público por los centros de negociación de los datos relativos a la calidad de la ejecución de las operaciones en dicho centro, de conformidad con lo dispuesto en el artículo 219.</w:t>
            </w:r>
          </w:p>
          <w:p w14:paraId="49A580B4" w14:textId="77777777" w:rsidR="007B6ED0" w:rsidRDefault="00A81A52">
            <w:pPr>
              <w:spacing w:after="120"/>
              <w:jc w:val="both"/>
            </w:pPr>
            <w:r>
              <w:rPr>
                <w:rFonts w:ascii="Arial" w:hAnsi="Arial" w:cs="Arial"/>
              </w:rPr>
              <w:lastRenderedPageBreak/>
              <w:t>h) La falta de suspensión o exclusión de un instrumento financiero o de los instrumentos derivados vinculados a instrumento financiero suspendido o excluido de negociación, así como su falta de comunicación a la CNMV o publicación en los términos previstos en el artículo 52.</w:t>
            </w:r>
          </w:p>
          <w:p w14:paraId="6D474F2E" w14:textId="77777777" w:rsidR="007B6ED0" w:rsidRDefault="00A81A52">
            <w:pPr>
              <w:spacing w:after="120"/>
              <w:jc w:val="both"/>
            </w:pPr>
            <w:r>
              <w:rPr>
                <w:rFonts w:ascii="Arial" w:hAnsi="Arial" w:cs="Arial"/>
              </w:rPr>
              <w:t>i) La ausencia de mecanismos y procedimientos eficaces para supervisar con regularidad las órdenes trasmitidas, o la falta de información inmediata a la CNMV sobre las infracciones, en los términos recogidos en el artículo 53.</w:t>
            </w:r>
          </w:p>
          <w:p w14:paraId="63B59716" w14:textId="77777777" w:rsidR="007B6ED0" w:rsidRDefault="00A81A52">
            <w:pPr>
              <w:spacing w:after="120"/>
              <w:jc w:val="both"/>
            </w:pPr>
            <w:r>
              <w:rPr>
                <w:rFonts w:ascii="Arial" w:hAnsi="Arial" w:cs="Arial"/>
              </w:rPr>
              <w:t>j) La falta de adopción de medidas necesarias para facilitar la liquidación eficiente de las operaciones realizadas conforme al artículo 54.2.</w:t>
            </w:r>
          </w:p>
          <w:p w14:paraId="48721F1A" w14:textId="77777777" w:rsidR="007B6ED0" w:rsidRDefault="00A81A52">
            <w:pPr>
              <w:spacing w:after="120"/>
              <w:jc w:val="both"/>
            </w:pPr>
            <w:r>
              <w:rPr>
                <w:rFonts w:ascii="Arial" w:hAnsi="Arial" w:cs="Arial"/>
              </w:rPr>
              <w:t>k) El incumplimiento de la obligación de ofrecer a todos sus miembros el derecho a designar el sistema de liquidación de las operaciones en instrumentos financieros que realicen en ese mercado en los términos previstos en el artículo 66.»</w:t>
            </w:r>
          </w:p>
          <w:p w14:paraId="5D2008CD" w14:textId="77777777" w:rsidR="007B6ED0" w:rsidRDefault="00A81A52">
            <w:pPr>
              <w:spacing w:after="120"/>
              <w:jc w:val="both"/>
            </w:pPr>
            <w:r>
              <w:rPr>
                <w:rFonts w:ascii="Arial" w:hAnsi="Arial" w:cs="Arial"/>
              </w:rPr>
              <w:lastRenderedPageBreak/>
              <w:t>Treinta y dos. Se modifica el artículo 298, que queda redactado en los siguientes términos:</w:t>
            </w:r>
          </w:p>
          <w:p w14:paraId="30FE90F1" w14:textId="77777777" w:rsidR="007B6ED0" w:rsidRDefault="00A81A52">
            <w:pPr>
              <w:spacing w:after="120"/>
              <w:jc w:val="both"/>
            </w:pPr>
            <w:r>
              <w:rPr>
                <w:rFonts w:ascii="Arial" w:hAnsi="Arial" w:cs="Arial"/>
              </w:rPr>
              <w:t>«Artículo 298. Infracciones relativas al incumplimiento de las obligaciones de transparencia e integridad del mercado establecidas en el Reglamento (UE) n.º 600/2014 del Parlamento Europeo y del Consejo, de 15 de mayo de 2014, relativo a los mercados de instrumentos financieros y por el que se modifica el Reglamento (UE) n.º 648/2012.</w:t>
            </w:r>
          </w:p>
          <w:p w14:paraId="310B39AE" w14:textId="77777777" w:rsidR="007B6ED0" w:rsidRDefault="00A81A52">
            <w:pPr>
              <w:spacing w:after="120"/>
              <w:jc w:val="both"/>
            </w:pPr>
            <w:r>
              <w:rPr>
                <w:rFonts w:ascii="Arial" w:hAnsi="Arial" w:cs="Arial"/>
              </w:rPr>
              <w:t>1. Son infracciones los incumplimientos de las obligaciones establecidas en los siguientes artículos del Reglamento (UE) n.º 600/2014, de 15 de mayo de 2014:</w:t>
            </w:r>
          </w:p>
          <w:p w14:paraId="16B090AB" w14:textId="77777777" w:rsidR="007B6ED0" w:rsidRDefault="00A81A52">
            <w:pPr>
              <w:spacing w:after="120"/>
              <w:jc w:val="both"/>
            </w:pPr>
            <w:r>
              <w:rPr>
                <w:rFonts w:ascii="Arial" w:hAnsi="Arial" w:cs="Arial"/>
              </w:rPr>
              <w:t xml:space="preserve">a) las obligaciones sobre transparencia pre- y postnegociación establecidas en el artículo 3 apartados 1 y 3, </w:t>
            </w:r>
            <w:r>
              <w:rPr>
                <w:rFonts w:ascii="Arial" w:hAnsi="Arial" w:cs="Arial"/>
                <w:b/>
                <w:bCs/>
              </w:rPr>
              <w:t>artículo 4 apartado 3, artículo 5</w:t>
            </w:r>
            <w:r>
              <w:rPr>
                <w:rFonts w:ascii="Arial" w:hAnsi="Arial" w:cs="Arial"/>
              </w:rPr>
              <w:t xml:space="preserve">, artículo 6, artículo 8 apartado 1, </w:t>
            </w:r>
            <w:r>
              <w:rPr>
                <w:rFonts w:ascii="Arial" w:hAnsi="Arial" w:cs="Arial"/>
                <w:b/>
                <w:bCs/>
                <w:strike/>
              </w:rPr>
              <w:t>3 y 4,</w:t>
            </w:r>
            <w:r>
              <w:rPr>
                <w:rFonts w:ascii="Arial" w:hAnsi="Arial" w:cs="Arial"/>
              </w:rPr>
              <w:t xml:space="preserve"> </w:t>
            </w:r>
            <w:r>
              <w:rPr>
                <w:rFonts w:ascii="Arial" w:hAnsi="Arial" w:cs="Arial"/>
                <w:b/>
                <w:bCs/>
              </w:rPr>
              <w:t>artículo 8bis apartados 1 y 2, artículo 8ter</w:t>
            </w:r>
            <w:r>
              <w:rPr>
                <w:rFonts w:ascii="Arial" w:hAnsi="Arial" w:cs="Arial"/>
              </w:rPr>
              <w:t xml:space="preserve"> y artículo 10; y de la obligación de poner a disposición los datos pre- y </w:t>
            </w:r>
            <w:r>
              <w:rPr>
                <w:rFonts w:ascii="Arial" w:hAnsi="Arial" w:cs="Arial"/>
              </w:rPr>
              <w:lastRenderedPageBreak/>
              <w:t xml:space="preserve">postnegociación contenidas en los artículos 12.1 y 13 apartados 1 </w:t>
            </w:r>
            <w:r>
              <w:rPr>
                <w:rFonts w:ascii="Arial" w:hAnsi="Arial" w:cs="Arial"/>
                <w:b/>
                <w:bCs/>
              </w:rPr>
              <w:t>y 2</w:t>
            </w:r>
            <w:r>
              <w:rPr>
                <w:rFonts w:ascii="Arial" w:hAnsi="Arial" w:cs="Arial"/>
              </w:rPr>
              <w:t>.</w:t>
            </w:r>
          </w:p>
          <w:p w14:paraId="0EAABC67" w14:textId="77777777" w:rsidR="007B6ED0" w:rsidRDefault="00A81A52">
            <w:pPr>
              <w:spacing w:after="120"/>
              <w:jc w:val="both"/>
            </w:pPr>
            <w:r>
              <w:rPr>
                <w:rFonts w:ascii="Arial" w:hAnsi="Arial" w:cs="Arial"/>
              </w:rPr>
              <w:t xml:space="preserve">b) Las obligaciones de transparencia de los internalizadores sistemáticos y de las empresas de servicios de inversión que se ajusten a la definición de internalizador sistemático contenidas en el artículo 14 apartados 1 a 3 y el artículo 15 apartados 1, 2 y 4 </w:t>
            </w:r>
            <w:r>
              <w:rPr>
                <w:rFonts w:ascii="Arial" w:hAnsi="Arial" w:cs="Arial"/>
                <w:b/>
                <w:bCs/>
                <w:strike/>
              </w:rPr>
              <w:t>y el artículo 18, apartados 1, 2, 4, 5, 6, 8 y 9</w:t>
            </w:r>
            <w:r>
              <w:rPr>
                <w:rFonts w:ascii="Arial" w:hAnsi="Arial" w:cs="Arial"/>
              </w:rPr>
              <w:t xml:space="preserve">; la falta de adopción de normas claras que regulen el acceso a sus cotizaciones, de conformidad con el artículo 17.1; de las exigencias de información postnegociación contenidas en los apartados 1, </w:t>
            </w:r>
            <w:r>
              <w:rPr>
                <w:rFonts w:ascii="Arial" w:hAnsi="Arial" w:cs="Arial"/>
                <w:b/>
                <w:bCs/>
              </w:rPr>
              <w:t>1bis</w:t>
            </w:r>
            <w:r>
              <w:rPr>
                <w:rFonts w:ascii="Arial" w:hAnsi="Arial" w:cs="Arial"/>
              </w:rPr>
              <w:t xml:space="preserve"> y 2 del artículo 20, y en los apartados 1 a 3 del artículo 21.</w:t>
            </w:r>
          </w:p>
          <w:p w14:paraId="470A6B72" w14:textId="77777777" w:rsidR="007B6ED0" w:rsidRDefault="00A81A52">
            <w:pPr>
              <w:spacing w:after="120"/>
              <w:jc w:val="both"/>
            </w:pPr>
            <w:r>
              <w:rPr>
                <w:rFonts w:ascii="Arial" w:hAnsi="Arial" w:cs="Arial"/>
              </w:rPr>
              <w:t>c) Las obligaciones de comunicación, publicación y facilitación de información establecidas en el artículo 26, apartados 1 a 7, el artículo 27.1, el artículo 31.</w:t>
            </w:r>
            <w:r>
              <w:rPr>
                <w:rFonts w:ascii="Arial" w:hAnsi="Arial" w:cs="Arial"/>
                <w:b/>
                <w:bCs/>
                <w:strike/>
              </w:rPr>
              <w:t xml:space="preserve">2 y </w:t>
            </w:r>
            <w:r>
              <w:rPr>
                <w:rFonts w:ascii="Arial" w:hAnsi="Arial" w:cs="Arial"/>
              </w:rPr>
              <w:t xml:space="preserve">3 y la publicación diferida por parte de un organismo rector </w:t>
            </w:r>
            <w:r>
              <w:rPr>
                <w:rFonts w:ascii="Arial" w:hAnsi="Arial" w:cs="Arial"/>
                <w:b/>
                <w:bCs/>
              </w:rPr>
              <w:t>o una empresa de servicios de inversión</w:t>
            </w:r>
            <w:r>
              <w:rPr>
                <w:rFonts w:ascii="Arial" w:hAnsi="Arial" w:cs="Arial"/>
              </w:rPr>
              <w:t xml:space="preserve"> que gestione un centro de negociación de conformidad </w:t>
            </w:r>
            <w:r>
              <w:rPr>
                <w:rFonts w:ascii="Arial" w:hAnsi="Arial" w:cs="Arial"/>
              </w:rPr>
              <w:lastRenderedPageBreak/>
              <w:t>con el artículo 7.1, artículo 11 apartado 1,</w:t>
            </w:r>
            <w:r>
              <w:rPr>
                <w:rFonts w:ascii="Arial" w:hAnsi="Arial" w:cs="Arial"/>
                <w:b/>
                <w:bCs/>
              </w:rPr>
              <w:t xml:space="preserve"> apartado 1bis, apartado 1ter</w:t>
            </w:r>
            <w:r>
              <w:rPr>
                <w:rFonts w:ascii="Arial" w:hAnsi="Arial" w:cs="Arial"/>
              </w:rPr>
              <w:t xml:space="preserve"> y apartado 3 </w:t>
            </w:r>
            <w:r>
              <w:rPr>
                <w:rFonts w:ascii="Arial" w:hAnsi="Arial" w:cs="Arial"/>
                <w:b/>
                <w:bCs/>
              </w:rPr>
              <w:t>y artículo 11bis apartado 1</w:t>
            </w:r>
            <w:r>
              <w:rPr>
                <w:rFonts w:ascii="Arial" w:hAnsi="Arial" w:cs="Arial"/>
              </w:rPr>
              <w:t xml:space="preserve">. </w:t>
            </w:r>
          </w:p>
          <w:p w14:paraId="75C8DECF" w14:textId="77777777" w:rsidR="007B6ED0" w:rsidRDefault="00A81A52">
            <w:pPr>
              <w:spacing w:after="120"/>
              <w:jc w:val="both"/>
            </w:pPr>
            <w:r>
              <w:rPr>
                <w:rFonts w:ascii="Arial" w:hAnsi="Arial" w:cs="Arial"/>
              </w:rPr>
              <w:t>d) Las obligaciones de negociación para las empresas de servicios de inversión en determinados centros de negociación recogidas del artículo 23 apartados 1 y 2; del artículo 28, apartado</w:t>
            </w:r>
            <w:r>
              <w:rPr>
                <w:rFonts w:ascii="Arial" w:hAnsi="Arial" w:cs="Arial"/>
                <w:b/>
                <w:bCs/>
                <w:strike/>
              </w:rPr>
              <w:t>s</w:t>
            </w:r>
            <w:r>
              <w:rPr>
                <w:rFonts w:ascii="Arial" w:hAnsi="Arial" w:cs="Arial"/>
              </w:rPr>
              <w:t xml:space="preserve"> 1</w:t>
            </w:r>
            <w:r>
              <w:rPr>
                <w:rFonts w:ascii="Arial" w:hAnsi="Arial" w:cs="Arial"/>
                <w:b/>
                <w:bCs/>
                <w:strike/>
              </w:rPr>
              <w:t xml:space="preserve"> y 2</w:t>
            </w:r>
            <w:r>
              <w:rPr>
                <w:rFonts w:ascii="Arial" w:hAnsi="Arial" w:cs="Arial"/>
              </w:rPr>
              <w:t xml:space="preserve"> sobre la obligación de negociación de determinados derivados en mercados regulados, SMN o SOC; de los requisitos previstos en el artículo 4.3; la obligación de compensación del artículo 29.1 y la falta de adopción por parte de las ECC, los centros de negociación y las empresas de servicios de inversión que actúen como miembros compensadores, de sistemas, procedimientos y mecanismos efectivos de conformidad con el artículo 29.2.</w:t>
            </w:r>
          </w:p>
          <w:p w14:paraId="3618A8B4" w14:textId="77777777" w:rsidR="007B6ED0" w:rsidRDefault="00A81A52">
            <w:pPr>
              <w:spacing w:after="120"/>
              <w:jc w:val="both"/>
            </w:pPr>
            <w:r>
              <w:rPr>
                <w:rFonts w:ascii="Arial" w:hAnsi="Arial" w:cs="Arial"/>
              </w:rPr>
              <w:t xml:space="preserve">e) La obligación por parte de las empresas de servicios de inversión o gestores de un centro de negociación de conservar registros con los datos pertinentes relativos a todas las órdenes </w:t>
            </w:r>
            <w:r>
              <w:rPr>
                <w:rFonts w:ascii="Arial" w:hAnsi="Arial" w:cs="Arial"/>
              </w:rPr>
              <w:lastRenderedPageBreak/>
              <w:t>y a todas las operaciones con instrumentos financieros que hayan llevado a cabo o que hayan recibido en sus sistemas, prevista en el artículo 25.1 y 2, así como el incumplimiento de la obligación de llevar registros completos y precisos de todas las compresiones de carteras que organicen o de aquellas en las que participen, prevista en el artículo 31.3.</w:t>
            </w:r>
          </w:p>
          <w:p w14:paraId="6B0CE4D1" w14:textId="77777777" w:rsidR="007B6ED0" w:rsidRDefault="00A81A52">
            <w:pPr>
              <w:spacing w:after="120"/>
              <w:jc w:val="both"/>
            </w:pPr>
            <w:r>
              <w:rPr>
                <w:rFonts w:ascii="Arial" w:hAnsi="Arial" w:cs="Arial"/>
              </w:rPr>
              <w:t>f) La celebración por parte de empresas de servicios de inversión, organismos rectores o miembros de un mercado regulado de acuerdos de compensación indirecta respecto a derivados negociables en un mercado regulado que incumplan los requisitos previstos en el artículo 30.1.</w:t>
            </w:r>
          </w:p>
          <w:p w14:paraId="68B3278D" w14:textId="77777777" w:rsidR="007B6ED0" w:rsidRDefault="00A81A52">
            <w:pPr>
              <w:spacing w:after="120"/>
              <w:jc w:val="both"/>
            </w:pPr>
            <w:r>
              <w:rPr>
                <w:rFonts w:ascii="Arial" w:hAnsi="Arial" w:cs="Arial"/>
              </w:rPr>
              <w:t>g) Las obligaciones impuestas en los artículos 35.1 a 3, 36.1 a 3 y 37.1 y 3, en relación con el acceso no discriminatorio a una Entidad de Contrapartida Central, a un centro de negociación y a los índices de referencia y obligación de concesión de licencia.</w:t>
            </w:r>
          </w:p>
          <w:p w14:paraId="3C012F5A" w14:textId="77777777" w:rsidR="007B6ED0" w:rsidRDefault="00A81A52">
            <w:pPr>
              <w:spacing w:after="120"/>
              <w:jc w:val="both"/>
            </w:pPr>
            <w:r>
              <w:rPr>
                <w:rFonts w:ascii="Arial" w:hAnsi="Arial" w:cs="Arial"/>
              </w:rPr>
              <w:lastRenderedPageBreak/>
              <w:t>h) La comercialización, distribución o venta de un determinado instrumento financiero o la realización de un tipo de práctica o actividad financiera cuando haya sido prohibida o restringida por la AEVM, EBA o CNMV en virtud de los poderes de intervención otorgados por los artículos 40 a 42.</w:t>
            </w:r>
          </w:p>
          <w:p w14:paraId="14827573" w14:textId="77777777" w:rsidR="007B6ED0" w:rsidRDefault="00A81A52">
            <w:pPr>
              <w:spacing w:after="120"/>
              <w:jc w:val="both"/>
            </w:pPr>
            <w:r>
              <w:rPr>
                <w:rFonts w:ascii="Arial" w:hAnsi="Arial" w:cs="Arial"/>
              </w:rPr>
              <w:t xml:space="preserve">i) Las obligaciones de información, de remisión y conservación de datos de </w:t>
            </w:r>
            <w:r>
              <w:rPr>
                <w:rFonts w:ascii="Arial" w:hAnsi="Arial" w:cs="Arial"/>
                <w:b/>
                <w:bCs/>
              </w:rPr>
              <w:t>los</w:t>
            </w:r>
            <w:r>
              <w:rPr>
                <w:rFonts w:ascii="Arial" w:hAnsi="Arial" w:cs="Arial"/>
              </w:rPr>
              <w:t xml:space="preserve"> SIA </w:t>
            </w:r>
            <w:r>
              <w:rPr>
                <w:rFonts w:ascii="Arial" w:hAnsi="Arial" w:cs="Arial"/>
                <w:b/>
                <w:bCs/>
              </w:rPr>
              <w:t>y los</w:t>
            </w:r>
            <w:r>
              <w:rPr>
                <w:rFonts w:ascii="Arial" w:hAnsi="Arial" w:cs="Arial"/>
              </w:rPr>
              <w:t xml:space="preserve"> APA</w:t>
            </w:r>
            <w:r>
              <w:rPr>
                <w:rFonts w:ascii="Arial" w:hAnsi="Arial" w:cs="Arial"/>
                <w:b/>
                <w:bCs/>
                <w:strike/>
              </w:rPr>
              <w:t xml:space="preserve"> y PIC</w:t>
            </w:r>
            <w:r>
              <w:rPr>
                <w:rFonts w:ascii="Arial" w:hAnsi="Arial" w:cs="Arial"/>
              </w:rPr>
              <w:t xml:space="preserve">, y de información a efectos del mecanismo de limitación de volumen y la obligación de negociación de derivados, que se imponen a </w:t>
            </w:r>
            <w:r>
              <w:rPr>
                <w:rFonts w:ascii="Arial" w:hAnsi="Arial" w:cs="Arial"/>
                <w:b/>
                <w:bCs/>
              </w:rPr>
              <w:t xml:space="preserve">los </w:t>
            </w:r>
            <w:r>
              <w:rPr>
                <w:rFonts w:ascii="Arial" w:hAnsi="Arial" w:cs="Arial"/>
              </w:rPr>
              <w:t>APA</w:t>
            </w:r>
            <w:r>
              <w:rPr>
                <w:rFonts w:ascii="Arial" w:hAnsi="Arial" w:cs="Arial"/>
                <w:b/>
                <w:bCs/>
                <w:strike/>
              </w:rPr>
              <w:t xml:space="preserve"> y PIC</w:t>
            </w:r>
            <w:r>
              <w:rPr>
                <w:rFonts w:ascii="Arial" w:hAnsi="Arial" w:cs="Arial"/>
              </w:rPr>
              <w:t xml:space="preserve"> en el Reglamento Delegado 2017/577 de la Comisión, de 13 de junio de 2016.</w:t>
            </w:r>
          </w:p>
          <w:p w14:paraId="6BE089E0" w14:textId="77777777" w:rsidR="007B6ED0" w:rsidRDefault="00A81A52">
            <w:pPr>
              <w:spacing w:after="120"/>
              <w:jc w:val="both"/>
            </w:pPr>
            <w:r>
              <w:rPr>
                <w:rFonts w:ascii="Arial" w:hAnsi="Arial" w:cs="Arial"/>
              </w:rPr>
              <w:t xml:space="preserve">j) Los requisitos de funcionamiento y organización interna de los SIA </w:t>
            </w:r>
            <w:r>
              <w:rPr>
                <w:rFonts w:ascii="Arial" w:hAnsi="Arial" w:cs="Arial"/>
                <w:b/>
                <w:bCs/>
              </w:rPr>
              <w:t>y los</w:t>
            </w:r>
            <w:r>
              <w:rPr>
                <w:rFonts w:ascii="Arial" w:hAnsi="Arial" w:cs="Arial"/>
              </w:rPr>
              <w:t xml:space="preserve"> APA</w:t>
            </w:r>
            <w:r>
              <w:rPr>
                <w:rFonts w:ascii="Arial" w:hAnsi="Arial" w:cs="Arial"/>
                <w:b/>
                <w:bCs/>
                <w:strike/>
              </w:rPr>
              <w:t xml:space="preserve"> y PIC</w:t>
            </w:r>
            <w:r>
              <w:rPr>
                <w:rFonts w:ascii="Arial" w:hAnsi="Arial" w:cs="Arial"/>
              </w:rPr>
              <w:t>.</w:t>
            </w:r>
          </w:p>
          <w:p w14:paraId="2016530F" w14:textId="77777777" w:rsidR="007B6ED0" w:rsidRDefault="00A81A52">
            <w:pPr>
              <w:spacing w:after="120"/>
              <w:jc w:val="both"/>
            </w:pPr>
            <w:r>
              <w:rPr>
                <w:rFonts w:ascii="Arial" w:hAnsi="Arial" w:cs="Arial"/>
              </w:rPr>
              <w:t>k) La obligación de almacenamiento de los datos relativos a la información a efectos de transparencia y de otros cálculos recogida en el artículo 22.2.</w:t>
            </w:r>
          </w:p>
          <w:p w14:paraId="137D2385" w14:textId="77777777" w:rsidR="007B6ED0" w:rsidRDefault="00A81A52">
            <w:pPr>
              <w:spacing w:after="120"/>
              <w:jc w:val="both"/>
            </w:pPr>
            <w:r>
              <w:rPr>
                <w:rFonts w:ascii="Arial" w:hAnsi="Arial" w:cs="Arial"/>
                <w:b/>
                <w:bCs/>
              </w:rPr>
              <w:lastRenderedPageBreak/>
              <w:t xml:space="preserve">l) La obligación de transmisión de datos al PIC recogida en el artículo 22bis apartados 1, 5, 6, 7 y 8, y la obligación de calidad de los datos transmitidos al PIC recogida en el artículo 22ter apartado 1. </w:t>
            </w:r>
          </w:p>
          <w:p w14:paraId="42C85A37" w14:textId="77777777" w:rsidR="007B6ED0" w:rsidRDefault="00A81A52">
            <w:pPr>
              <w:spacing w:after="120"/>
              <w:jc w:val="both"/>
            </w:pPr>
            <w:r>
              <w:rPr>
                <w:rFonts w:ascii="Arial" w:hAnsi="Arial" w:cs="Arial"/>
                <w:b/>
                <w:bCs/>
              </w:rPr>
              <w:t>m) La obligación de sincronización de los relojes comerciales del artículo 22quater apartado 1.</w:t>
            </w:r>
          </w:p>
          <w:p w14:paraId="1B39D2F7" w14:textId="77777777" w:rsidR="007B6ED0" w:rsidRDefault="00A81A52">
            <w:pPr>
              <w:spacing w:after="120"/>
              <w:jc w:val="both"/>
            </w:pPr>
            <w:r>
              <w:rPr>
                <w:rFonts w:ascii="Arial" w:hAnsi="Arial" w:cs="Arial"/>
                <w:b/>
                <w:bCs/>
              </w:rPr>
              <w:t>n) La prohibición de que las empresas de servicios de inversión que actúen en nombre de clientes reciban pagos por la canalización de los flujos de órdenes en los términos establecidos por el artículo 39bis.</w:t>
            </w:r>
          </w:p>
          <w:p w14:paraId="145EFF30" w14:textId="77777777" w:rsidR="007B6ED0" w:rsidRDefault="00A81A52">
            <w:pPr>
              <w:spacing w:after="120"/>
              <w:jc w:val="both"/>
            </w:pPr>
            <w:r>
              <w:rPr>
                <w:rFonts w:ascii="Arial" w:hAnsi="Arial" w:cs="Arial"/>
              </w:rPr>
              <w:t>2. Las infracciones previstas en el apartado anterior se calificarán como muy graves o graves atendiendo a los siguientes criterios:</w:t>
            </w:r>
          </w:p>
          <w:p w14:paraId="1B70836C" w14:textId="77777777" w:rsidR="007B6ED0" w:rsidRDefault="00A81A52">
            <w:pPr>
              <w:spacing w:after="120"/>
              <w:jc w:val="both"/>
            </w:pPr>
            <w:r>
              <w:rPr>
                <w:rFonts w:ascii="Arial" w:hAnsi="Arial" w:cs="Arial"/>
              </w:rPr>
              <w:t xml:space="preserve">a) Las infracciones tipificadas en las letras a), b), c), d) y k) del apartado anterior serán muy graves cuando se haya puesto en grave riesgo la transparencia e integridad del mercado; y </w:t>
            </w:r>
            <w:r>
              <w:rPr>
                <w:rFonts w:ascii="Arial" w:hAnsi="Arial" w:cs="Arial"/>
              </w:rPr>
              <w:lastRenderedPageBreak/>
              <w:t>graves cuando no concurra esta circunstancia.</w:t>
            </w:r>
          </w:p>
          <w:p w14:paraId="466E7570" w14:textId="77777777" w:rsidR="007B6ED0" w:rsidRDefault="00A81A52">
            <w:pPr>
              <w:spacing w:after="120"/>
              <w:jc w:val="both"/>
            </w:pPr>
            <w:r>
              <w:rPr>
                <w:rFonts w:ascii="Arial" w:hAnsi="Arial" w:cs="Arial"/>
              </w:rPr>
              <w:t xml:space="preserve">b) Las infracciones tipificadas en las letras f), g), h), i), j) </w:t>
            </w:r>
            <w:r>
              <w:rPr>
                <w:rFonts w:ascii="Arial" w:hAnsi="Arial" w:cs="Arial"/>
                <w:b/>
                <w:bCs/>
              </w:rPr>
              <w:t>l) y n)</w:t>
            </w:r>
            <w:r>
              <w:rPr>
                <w:rFonts w:ascii="Arial" w:hAnsi="Arial" w:cs="Arial"/>
              </w:rPr>
              <w:t xml:space="preserve"> del apartado anterior serán muy graves cuando el incumplimiento no sea meramente ocasional o aislado; y graves cuando no concurra esta circunstancia.</w:t>
            </w:r>
          </w:p>
          <w:p w14:paraId="169C342A" w14:textId="77777777" w:rsidR="007B6ED0" w:rsidRDefault="00A81A52">
            <w:pPr>
              <w:spacing w:after="120"/>
              <w:jc w:val="both"/>
            </w:pPr>
            <w:r>
              <w:rPr>
                <w:rFonts w:ascii="Arial" w:hAnsi="Arial" w:cs="Arial"/>
              </w:rPr>
              <w:t>c) La</w:t>
            </w:r>
            <w:r>
              <w:rPr>
                <w:rFonts w:ascii="Arial" w:hAnsi="Arial" w:cs="Arial"/>
                <w:b/>
                <w:bCs/>
              </w:rPr>
              <w:t>s</w:t>
            </w:r>
            <w:r>
              <w:rPr>
                <w:rFonts w:ascii="Arial" w:hAnsi="Arial" w:cs="Arial"/>
              </w:rPr>
              <w:t xml:space="preserve"> infraccion</w:t>
            </w:r>
            <w:r>
              <w:rPr>
                <w:rFonts w:ascii="Arial" w:hAnsi="Arial" w:cs="Arial"/>
                <w:b/>
                <w:bCs/>
              </w:rPr>
              <w:t>es</w:t>
            </w:r>
            <w:r>
              <w:rPr>
                <w:rFonts w:ascii="Arial" w:hAnsi="Arial" w:cs="Arial"/>
              </w:rPr>
              <w:t xml:space="preserve"> tipificada</w:t>
            </w:r>
            <w:r>
              <w:rPr>
                <w:rFonts w:ascii="Arial" w:hAnsi="Arial" w:cs="Arial"/>
                <w:b/>
                <w:bCs/>
              </w:rPr>
              <w:t>s</w:t>
            </w:r>
            <w:r>
              <w:rPr>
                <w:rFonts w:ascii="Arial" w:hAnsi="Arial" w:cs="Arial"/>
              </w:rPr>
              <w:t xml:space="preserve"> en la</w:t>
            </w:r>
            <w:r>
              <w:rPr>
                <w:rFonts w:ascii="Arial" w:hAnsi="Arial" w:cs="Arial"/>
                <w:b/>
                <w:bCs/>
              </w:rPr>
              <w:t xml:space="preserve">s </w:t>
            </w:r>
            <w:r>
              <w:rPr>
                <w:rFonts w:ascii="Arial" w:hAnsi="Arial" w:cs="Arial"/>
              </w:rPr>
              <w:t>letra</w:t>
            </w:r>
            <w:r>
              <w:rPr>
                <w:rFonts w:ascii="Arial" w:hAnsi="Arial" w:cs="Arial"/>
                <w:b/>
                <w:bCs/>
              </w:rPr>
              <w:t>s</w:t>
            </w:r>
            <w:r>
              <w:rPr>
                <w:rFonts w:ascii="Arial" w:hAnsi="Arial" w:cs="Arial"/>
              </w:rPr>
              <w:t xml:space="preserve"> e) </w:t>
            </w:r>
            <w:r>
              <w:rPr>
                <w:rFonts w:ascii="Arial" w:hAnsi="Arial" w:cs="Arial"/>
                <w:b/>
                <w:bCs/>
              </w:rPr>
              <w:t>y m)</w:t>
            </w:r>
            <w:r>
              <w:rPr>
                <w:rFonts w:ascii="Arial" w:hAnsi="Arial" w:cs="Arial"/>
              </w:rPr>
              <w:t xml:space="preserve"> del apartado anterior será</w:t>
            </w:r>
            <w:r>
              <w:rPr>
                <w:rFonts w:ascii="Arial" w:hAnsi="Arial" w:cs="Arial"/>
                <w:b/>
                <w:bCs/>
              </w:rPr>
              <w:t xml:space="preserve">n </w:t>
            </w:r>
            <w:r>
              <w:rPr>
                <w:rFonts w:ascii="Arial" w:hAnsi="Arial" w:cs="Arial"/>
              </w:rPr>
              <w:t>muy grave</w:t>
            </w:r>
            <w:r>
              <w:rPr>
                <w:rFonts w:ascii="Arial" w:hAnsi="Arial" w:cs="Arial"/>
                <w:b/>
                <w:bCs/>
              </w:rPr>
              <w:t>s</w:t>
            </w:r>
            <w:r>
              <w:rPr>
                <w:rFonts w:ascii="Arial" w:hAnsi="Arial" w:cs="Arial"/>
              </w:rPr>
              <w:t xml:space="preserve"> en todos los supuestos.»</w:t>
            </w:r>
          </w:p>
          <w:p w14:paraId="0189E702" w14:textId="77777777" w:rsidR="007B6ED0" w:rsidRDefault="00A81A52">
            <w:pPr>
              <w:spacing w:after="120"/>
              <w:jc w:val="both"/>
            </w:pPr>
            <w:r>
              <w:rPr>
                <w:rFonts w:ascii="Arial" w:hAnsi="Arial" w:cs="Arial"/>
              </w:rPr>
              <w:t xml:space="preserve">Treinta y tres. Se modifican los apartados 1 y 2 del artículo 302, que quedan redactados en los siguientes términos: </w:t>
            </w:r>
          </w:p>
          <w:p w14:paraId="226FF099" w14:textId="77777777" w:rsidR="007B6ED0" w:rsidRDefault="00A81A52">
            <w:pPr>
              <w:spacing w:after="120"/>
              <w:jc w:val="both"/>
            </w:pPr>
            <w:r>
              <w:rPr>
                <w:rFonts w:ascii="Arial" w:hAnsi="Arial" w:cs="Arial"/>
              </w:rPr>
              <w:t>«1. Son infracciones los incumplimientos de las obligaciones establecidas en los siguientes artículos del Reglamento (UE) n.º 2016/1011, del Parlamento Europeo y del Consejo, de 8 de junio de 2016:</w:t>
            </w:r>
          </w:p>
          <w:p w14:paraId="3B6DF241" w14:textId="77777777" w:rsidR="007B6ED0" w:rsidRDefault="00A81A52">
            <w:pPr>
              <w:spacing w:after="120"/>
              <w:jc w:val="both"/>
            </w:pPr>
            <w:r>
              <w:rPr>
                <w:rFonts w:ascii="Arial" w:hAnsi="Arial" w:cs="Arial"/>
              </w:rPr>
              <w:t>a) El incumplimiento por parte de los administradores de los requisitos de gobernanza y control contemplados en los artículos 4 al 10.</w:t>
            </w:r>
          </w:p>
          <w:p w14:paraId="03F37056" w14:textId="77777777" w:rsidR="007B6ED0" w:rsidRDefault="00A81A52">
            <w:pPr>
              <w:spacing w:after="120"/>
              <w:jc w:val="both"/>
            </w:pPr>
            <w:r>
              <w:rPr>
                <w:rFonts w:ascii="Arial" w:hAnsi="Arial" w:cs="Arial"/>
              </w:rPr>
              <w:lastRenderedPageBreak/>
              <w:t>b) El incumplimiento de lo dispuesto en los artículos 11.1.a), b), c) y e) y del artículo 11.2 y 3 relativo a los datos de cálculo para la elaboración de un índice de referencia.</w:t>
            </w:r>
          </w:p>
          <w:p w14:paraId="2D293E67" w14:textId="77777777" w:rsidR="007B6ED0" w:rsidRDefault="00A81A52">
            <w:pPr>
              <w:spacing w:after="120"/>
              <w:jc w:val="both"/>
            </w:pPr>
            <w:r>
              <w:rPr>
                <w:rFonts w:ascii="Arial" w:hAnsi="Arial" w:cs="Arial"/>
              </w:rPr>
              <w:t>c) El incumplimiento por parte de los administradores de lo dispuesto en el artículo 12, relativo a la metodología para determinar el índice de referencia.</w:t>
            </w:r>
          </w:p>
          <w:p w14:paraId="224BC0DF" w14:textId="77777777" w:rsidR="007B6ED0" w:rsidRDefault="00A81A52">
            <w:pPr>
              <w:spacing w:after="120"/>
              <w:jc w:val="both"/>
            </w:pPr>
            <w:r>
              <w:rPr>
                <w:rFonts w:ascii="Arial" w:hAnsi="Arial" w:cs="Arial"/>
              </w:rPr>
              <w:t>d) El incumplimiento por parte de los administradores de las obligaciones en materia de transparencia y requisitos de los procedimientos de consulta establecidos en el artículo 13.</w:t>
            </w:r>
          </w:p>
          <w:p w14:paraId="4F33017A" w14:textId="77777777" w:rsidR="007B6ED0" w:rsidRDefault="00A81A52">
            <w:pPr>
              <w:spacing w:after="120"/>
              <w:jc w:val="both"/>
            </w:pPr>
            <w:r>
              <w:rPr>
                <w:rFonts w:ascii="Arial" w:hAnsi="Arial" w:cs="Arial"/>
              </w:rPr>
              <w:t>e) El incumplimiento por parte de los administradores de las obligaciones establecidas en el artículo 14.</w:t>
            </w:r>
          </w:p>
          <w:p w14:paraId="72CC96AF" w14:textId="77777777" w:rsidR="007B6ED0" w:rsidRDefault="00A81A52">
            <w:pPr>
              <w:spacing w:after="120"/>
              <w:jc w:val="both"/>
            </w:pPr>
            <w:r>
              <w:rPr>
                <w:rFonts w:ascii="Arial" w:hAnsi="Arial" w:cs="Arial"/>
              </w:rPr>
              <w:t>f) El incumplimiento por parte de los administradores de las obligaciones establecidas en el artículo 15.</w:t>
            </w:r>
          </w:p>
          <w:p w14:paraId="2DBDB0F6" w14:textId="77777777" w:rsidR="007B6ED0" w:rsidRDefault="00A81A52">
            <w:pPr>
              <w:spacing w:after="120"/>
              <w:jc w:val="both"/>
            </w:pPr>
            <w:r>
              <w:rPr>
                <w:rFonts w:ascii="Arial" w:hAnsi="Arial" w:cs="Arial"/>
              </w:rPr>
              <w:t>g) El incumplimiento por parte de los contribuidores supervisados de los requisitos de gobernanza y control establecidos en el artículo 16.</w:t>
            </w:r>
          </w:p>
          <w:p w14:paraId="613A8ABB" w14:textId="77777777" w:rsidR="007B6ED0" w:rsidRDefault="00A81A52">
            <w:pPr>
              <w:spacing w:after="120"/>
              <w:jc w:val="both"/>
            </w:pPr>
            <w:r>
              <w:rPr>
                <w:rFonts w:ascii="Arial" w:hAnsi="Arial" w:cs="Arial"/>
              </w:rPr>
              <w:lastRenderedPageBreak/>
              <w:t>h) El incumplimiento por parte de los administradores de las obligaciones establecidas en el artículo 21.</w:t>
            </w:r>
          </w:p>
          <w:p w14:paraId="1DE91F12" w14:textId="77777777" w:rsidR="007B6ED0" w:rsidRDefault="00A81A52">
            <w:pPr>
              <w:spacing w:after="120"/>
              <w:jc w:val="both"/>
            </w:pPr>
            <w:r>
              <w:rPr>
                <w:rFonts w:ascii="Arial" w:hAnsi="Arial" w:cs="Arial"/>
              </w:rPr>
              <w:t>i) El incumplimiento por los administradores o por los contribuidores supervisados de las obligaciones establecidas con arreglo a lo dispuesto en el artículo 23.</w:t>
            </w:r>
          </w:p>
          <w:p w14:paraId="1359C80A" w14:textId="77777777" w:rsidR="007B6ED0" w:rsidRDefault="00A81A52">
            <w:pPr>
              <w:spacing w:after="120"/>
              <w:jc w:val="both"/>
            </w:pPr>
            <w:r>
              <w:rPr>
                <w:rFonts w:ascii="Arial" w:hAnsi="Arial" w:cs="Arial"/>
              </w:rPr>
              <w:t xml:space="preserve">j) El incumplimiento por los administradores de lo dispuesto en los artículos 24, </w:t>
            </w:r>
            <w:r>
              <w:rPr>
                <w:rFonts w:ascii="Arial" w:hAnsi="Arial" w:cs="Arial"/>
                <w:b/>
                <w:bCs/>
              </w:rPr>
              <w:t>24a y</w:t>
            </w:r>
            <w:r>
              <w:rPr>
                <w:rFonts w:ascii="Arial" w:hAnsi="Arial" w:cs="Arial"/>
              </w:rPr>
              <w:t xml:space="preserve"> 25 </w:t>
            </w:r>
            <w:r>
              <w:rPr>
                <w:rFonts w:ascii="Arial" w:hAnsi="Arial" w:cs="Arial"/>
                <w:b/>
                <w:bCs/>
              </w:rPr>
              <w:t>y 26</w:t>
            </w:r>
            <w:r>
              <w:rPr>
                <w:rFonts w:ascii="Arial" w:hAnsi="Arial" w:cs="Arial"/>
              </w:rPr>
              <w:t>.</w:t>
            </w:r>
          </w:p>
          <w:p w14:paraId="765BDA95" w14:textId="77777777" w:rsidR="007B6ED0" w:rsidRDefault="00A81A52">
            <w:pPr>
              <w:spacing w:after="120"/>
              <w:jc w:val="both"/>
            </w:pPr>
            <w:r>
              <w:rPr>
                <w:rFonts w:ascii="Arial" w:hAnsi="Arial" w:cs="Arial"/>
              </w:rPr>
              <w:t>k) El incumplimiento por los administradores de las obligaciones establecidas en los artículos 27 y 28.1.</w:t>
            </w:r>
          </w:p>
          <w:p w14:paraId="3CDD73C0" w14:textId="77777777" w:rsidR="007B6ED0" w:rsidRDefault="00A81A52">
            <w:pPr>
              <w:spacing w:after="120"/>
              <w:jc w:val="both"/>
            </w:pPr>
            <w:r>
              <w:rPr>
                <w:rFonts w:ascii="Arial" w:hAnsi="Arial" w:cs="Arial"/>
              </w:rPr>
              <w:t>l) El incumplimiento por las entidades supervisadas de las obligaciones establecidas en el artículo 28.2.</w:t>
            </w:r>
          </w:p>
          <w:p w14:paraId="16AE5CB4" w14:textId="77777777" w:rsidR="007B6ED0" w:rsidRDefault="00A81A52">
            <w:pPr>
              <w:spacing w:after="120"/>
              <w:jc w:val="both"/>
            </w:pPr>
            <w:r>
              <w:rPr>
                <w:rFonts w:ascii="Arial" w:hAnsi="Arial" w:cs="Arial"/>
              </w:rPr>
              <w:t>m) El uso de índices de referencia por parte de las entidades supervisadas con incumplimiento de la obligación establecida en el artículo 29.1.</w:t>
            </w:r>
          </w:p>
          <w:p w14:paraId="3A271199" w14:textId="77777777" w:rsidR="007B6ED0" w:rsidRDefault="00A81A52">
            <w:pPr>
              <w:spacing w:after="120"/>
              <w:jc w:val="both"/>
            </w:pPr>
            <w:r>
              <w:rPr>
                <w:rFonts w:ascii="Arial" w:hAnsi="Arial" w:cs="Arial"/>
              </w:rPr>
              <w:lastRenderedPageBreak/>
              <w:t>n) La omisión o falsedad en la información que debe contener el folleto según lo establecido en el artículo 29.2.</w:t>
            </w:r>
          </w:p>
          <w:p w14:paraId="07DAFADE" w14:textId="77777777" w:rsidR="007B6ED0" w:rsidRDefault="00A81A52">
            <w:pPr>
              <w:spacing w:after="120"/>
              <w:jc w:val="both"/>
            </w:pPr>
            <w:r>
              <w:rPr>
                <w:rFonts w:ascii="Arial" w:hAnsi="Arial" w:cs="Arial"/>
              </w:rPr>
              <w:t>ñ) El incumplimiento del deber de obtener autorización o inscripción registral de acuerdo con lo dispuesto en el artículo 34.</w:t>
            </w:r>
          </w:p>
          <w:p w14:paraId="76D6D9C8" w14:textId="77777777" w:rsidR="007B6ED0" w:rsidRDefault="00A81A52">
            <w:pPr>
              <w:spacing w:after="120"/>
              <w:jc w:val="both"/>
            </w:pPr>
            <w:r>
              <w:rPr>
                <w:rFonts w:ascii="Arial" w:hAnsi="Arial" w:cs="Arial"/>
              </w:rPr>
              <w:t>o) La obtención de la autorización o inscripción a que se refiere el artículo 34 por medio de declaraciones falsas o por otro medio irregular.</w:t>
            </w:r>
          </w:p>
          <w:p w14:paraId="2B6DC445" w14:textId="77777777" w:rsidR="007B6ED0" w:rsidRDefault="00A81A52">
            <w:pPr>
              <w:spacing w:after="120"/>
              <w:jc w:val="both"/>
            </w:pPr>
            <w:r>
              <w:rPr>
                <w:rFonts w:ascii="Arial" w:hAnsi="Arial" w:cs="Arial"/>
              </w:rPr>
              <w:t>p) El incumplimiento por los administradores de las demás obligaciones establecidas en el artículo 34.</w:t>
            </w:r>
          </w:p>
          <w:p w14:paraId="2D0F5339" w14:textId="77777777" w:rsidR="007B6ED0" w:rsidRDefault="00A81A52">
            <w:pPr>
              <w:spacing w:after="120"/>
              <w:jc w:val="both"/>
            </w:pPr>
            <w:r>
              <w:rPr>
                <w:rFonts w:ascii="Arial" w:hAnsi="Arial" w:cs="Arial"/>
              </w:rPr>
              <w:t>q) El incumplimiento por los administradores o por los contribuidores de las obligaciones establecidas en el Anexo I en relación con los índices de referencia de tipos de interés</w:t>
            </w:r>
            <w:r>
              <w:rPr>
                <w:rFonts w:ascii="Arial" w:hAnsi="Arial" w:cs="Arial"/>
                <w:b/>
                <w:bCs/>
              </w:rPr>
              <w:t>, según lo previsto en el artículo 18</w:t>
            </w:r>
            <w:r>
              <w:rPr>
                <w:rFonts w:ascii="Arial" w:hAnsi="Arial" w:cs="Arial"/>
              </w:rPr>
              <w:t>.</w:t>
            </w:r>
          </w:p>
          <w:p w14:paraId="3FF88879" w14:textId="77777777" w:rsidR="007B6ED0" w:rsidRDefault="00A81A52">
            <w:pPr>
              <w:spacing w:after="120"/>
              <w:jc w:val="both"/>
            </w:pPr>
            <w:r>
              <w:rPr>
                <w:rFonts w:ascii="Arial" w:hAnsi="Arial" w:cs="Arial"/>
              </w:rPr>
              <w:t xml:space="preserve">r) El incumplimiento por los administradores de las obligaciones establecidas en el Anexo II en relación </w:t>
            </w:r>
            <w:r>
              <w:rPr>
                <w:rFonts w:ascii="Arial" w:hAnsi="Arial" w:cs="Arial"/>
              </w:rPr>
              <w:lastRenderedPageBreak/>
              <w:t>con los índices de referencia de materias primas</w:t>
            </w:r>
            <w:r>
              <w:rPr>
                <w:rFonts w:ascii="Arial" w:hAnsi="Arial" w:cs="Arial"/>
                <w:b/>
                <w:bCs/>
              </w:rPr>
              <w:t>, según lo previsto en el artículo 19</w:t>
            </w:r>
            <w:r>
              <w:rPr>
                <w:rFonts w:ascii="Arial" w:hAnsi="Arial" w:cs="Arial"/>
              </w:rPr>
              <w:t>.</w:t>
            </w:r>
          </w:p>
          <w:p w14:paraId="3C9870D6" w14:textId="77777777" w:rsidR="007B6ED0" w:rsidRDefault="00A81A52">
            <w:pPr>
              <w:spacing w:after="120"/>
              <w:jc w:val="both"/>
            </w:pPr>
            <w:r>
              <w:rPr>
                <w:rFonts w:ascii="Arial" w:hAnsi="Arial" w:cs="Arial"/>
                <w:b/>
                <w:bCs/>
              </w:rPr>
              <w:t xml:space="preserve">s) El incumplimiento por los administradores de las obligaciones establecidas en el Anexo III en relación con los índices de referencia de transición climática de la Unión Europea e índices de referencia de la Unión Europea armonizados con el Acuerdo de París a los que se refieren los artículos 19 bis, 19 ter y 19 quater.  </w:t>
            </w:r>
          </w:p>
          <w:p w14:paraId="3F2D8447" w14:textId="77777777" w:rsidR="007B6ED0" w:rsidRDefault="00A81A52">
            <w:pPr>
              <w:spacing w:after="120"/>
              <w:jc w:val="both"/>
            </w:pPr>
            <w:r>
              <w:rPr>
                <w:rFonts w:ascii="Arial" w:hAnsi="Arial" w:cs="Arial"/>
                <w:b/>
                <w:bCs/>
                <w:strike/>
              </w:rPr>
              <w:t>s</w:t>
            </w:r>
            <w:r>
              <w:rPr>
                <w:rFonts w:ascii="Arial" w:hAnsi="Arial" w:cs="Arial"/>
                <w:b/>
                <w:bCs/>
              </w:rPr>
              <w:t>t)</w:t>
            </w:r>
            <w:r>
              <w:rPr>
                <w:rFonts w:ascii="Arial" w:hAnsi="Arial" w:cs="Arial"/>
              </w:rPr>
              <w:t xml:space="preserve"> Las acciones u omisiones que supongan un incumplimiento de las medidas adoptadas por la CNMV en el ejercicio de su potestad supervisora, inspectora y de control según lo previsto en el artículo 41.</w:t>
            </w:r>
          </w:p>
          <w:p w14:paraId="50387D05" w14:textId="77777777" w:rsidR="007B6ED0" w:rsidRDefault="00A81A52">
            <w:pPr>
              <w:spacing w:after="120"/>
              <w:jc w:val="both"/>
            </w:pPr>
            <w:r>
              <w:rPr>
                <w:rFonts w:ascii="Arial" w:hAnsi="Arial" w:cs="Arial"/>
                <w:b/>
                <w:bCs/>
                <w:strike/>
              </w:rPr>
              <w:t>t</w:t>
            </w:r>
            <w:r>
              <w:rPr>
                <w:rFonts w:ascii="Arial" w:hAnsi="Arial" w:cs="Arial"/>
                <w:b/>
                <w:bCs/>
              </w:rPr>
              <w:t xml:space="preserve">u) </w:t>
            </w:r>
            <w:r>
              <w:rPr>
                <w:rFonts w:ascii="Arial" w:hAnsi="Arial" w:cs="Arial"/>
              </w:rPr>
              <w:t>El incumplimiento de lo previsto en los artículos 11.1.d) y 11.4.</w:t>
            </w:r>
          </w:p>
          <w:p w14:paraId="222111DE" w14:textId="77777777" w:rsidR="007B6ED0" w:rsidRDefault="00A81A52">
            <w:pPr>
              <w:spacing w:after="120"/>
              <w:jc w:val="both"/>
            </w:pPr>
            <w:r>
              <w:rPr>
                <w:rFonts w:ascii="Arial" w:hAnsi="Arial" w:cs="Arial"/>
                <w:b/>
                <w:bCs/>
                <w:strike/>
              </w:rPr>
              <w:t>u</w:t>
            </w:r>
            <w:r>
              <w:rPr>
                <w:rFonts w:ascii="Arial" w:hAnsi="Arial" w:cs="Arial"/>
                <w:b/>
                <w:bCs/>
              </w:rPr>
              <w:t>v</w:t>
            </w:r>
            <w:r>
              <w:rPr>
                <w:rFonts w:ascii="Arial" w:hAnsi="Arial" w:cs="Arial"/>
              </w:rPr>
              <w:t>) La falta de cooperación o el desacato en relación con una investigación, inspección o solicitud realizada por la CNMV de conformidad con el artículo 41.</w:t>
            </w:r>
          </w:p>
          <w:p w14:paraId="69B73E73" w14:textId="77777777" w:rsidR="007B6ED0" w:rsidRDefault="00A81A52">
            <w:pPr>
              <w:spacing w:after="120"/>
              <w:jc w:val="both"/>
            </w:pPr>
            <w:r>
              <w:rPr>
                <w:rFonts w:ascii="Arial" w:hAnsi="Arial" w:cs="Arial"/>
              </w:rPr>
              <w:lastRenderedPageBreak/>
              <w:t>2. Las infracciones previstas en el apartado anterior serán muy graves o graves atendiendo a los siguientes criterios:</w:t>
            </w:r>
          </w:p>
          <w:p w14:paraId="35E3A296" w14:textId="77777777" w:rsidR="007B6ED0" w:rsidRDefault="00A81A52">
            <w:pPr>
              <w:spacing w:after="120"/>
              <w:jc w:val="both"/>
            </w:pPr>
            <w:r>
              <w:rPr>
                <w:rFonts w:ascii="Arial" w:hAnsi="Arial" w:cs="Arial"/>
              </w:rPr>
              <w:t>a) Las infracciones tipificadas en las letras a), b), c), d), f), k), l), m), ñ), p), q)</w:t>
            </w:r>
            <w:r>
              <w:rPr>
                <w:rFonts w:ascii="Arial" w:hAnsi="Arial" w:cs="Arial"/>
                <w:b/>
                <w:bCs/>
                <w:strike/>
              </w:rPr>
              <w:t>,y</w:t>
            </w:r>
            <w:r>
              <w:rPr>
                <w:rFonts w:ascii="Arial" w:hAnsi="Arial" w:cs="Arial"/>
                <w:strike/>
              </w:rPr>
              <w:t xml:space="preserve"> </w:t>
            </w:r>
            <w:r>
              <w:rPr>
                <w:rFonts w:ascii="Arial" w:hAnsi="Arial" w:cs="Arial"/>
              </w:rPr>
              <w:t xml:space="preserve">r) </w:t>
            </w:r>
            <w:r>
              <w:rPr>
                <w:rFonts w:ascii="Arial" w:hAnsi="Arial" w:cs="Arial"/>
                <w:b/>
                <w:bCs/>
              </w:rPr>
              <w:t>y s)</w:t>
            </w:r>
            <w:r>
              <w:rPr>
                <w:rFonts w:ascii="Arial" w:hAnsi="Arial" w:cs="Arial"/>
              </w:rPr>
              <w:t xml:space="preserve"> del apartado anterior serán muy graves cuando tales conductas no tengan un carácter meramente ocasional o aislado, y graves cuando no concurra dicha circunstancia.</w:t>
            </w:r>
          </w:p>
          <w:p w14:paraId="78E1220A" w14:textId="77777777" w:rsidR="007B6ED0" w:rsidRDefault="00A81A52">
            <w:pPr>
              <w:spacing w:after="120"/>
              <w:jc w:val="both"/>
            </w:pPr>
            <w:r>
              <w:rPr>
                <w:rFonts w:ascii="Arial" w:hAnsi="Arial" w:cs="Arial"/>
              </w:rPr>
              <w:t>b) Las infracciones tipificadas en las letras e) y g) del apartado anterior serán muy graves cuando se trate de una conducta no meramente ocasional o asilada o se perjudique gravemente a los intereses de personas físicas o jurídicas, y graves cuando no concurran dichas circunstancias.</w:t>
            </w:r>
          </w:p>
          <w:p w14:paraId="6FE3D9C2" w14:textId="77777777" w:rsidR="007B6ED0" w:rsidRDefault="00A81A52">
            <w:pPr>
              <w:spacing w:after="120"/>
              <w:jc w:val="both"/>
            </w:pPr>
            <w:r>
              <w:rPr>
                <w:rFonts w:ascii="Arial" w:hAnsi="Arial" w:cs="Arial"/>
              </w:rPr>
              <w:t xml:space="preserve">c) Las infracciones tipificadas en las letras i) y j) del apartado anterior serán muy graves cuando exista negligencia grave atendiendo a la relevancia de la omisión o demora que se hubiese </w:t>
            </w:r>
            <w:r>
              <w:rPr>
                <w:rFonts w:ascii="Arial" w:hAnsi="Arial" w:cs="Arial"/>
              </w:rPr>
              <w:lastRenderedPageBreak/>
              <w:t>producido, y graves cuando no concurra dicha circunstancia.</w:t>
            </w:r>
          </w:p>
          <w:p w14:paraId="1325D8B2" w14:textId="77777777" w:rsidR="007B6ED0" w:rsidRDefault="00A81A52">
            <w:pPr>
              <w:spacing w:after="120"/>
              <w:jc w:val="both"/>
            </w:pPr>
            <w:r>
              <w:rPr>
                <w:rFonts w:ascii="Arial" w:hAnsi="Arial" w:cs="Arial"/>
              </w:rPr>
              <w:t xml:space="preserve">d) Las infracciones tipificadas en las letras h), n), o) y </w:t>
            </w:r>
            <w:r>
              <w:rPr>
                <w:rFonts w:ascii="Arial" w:hAnsi="Arial" w:cs="Arial"/>
                <w:b/>
                <w:bCs/>
                <w:strike/>
              </w:rPr>
              <w:t>s</w:t>
            </w:r>
            <w:r>
              <w:rPr>
                <w:rFonts w:ascii="Arial" w:hAnsi="Arial" w:cs="Arial"/>
                <w:b/>
                <w:bCs/>
              </w:rPr>
              <w:t>t</w:t>
            </w:r>
            <w:r>
              <w:rPr>
                <w:rFonts w:ascii="Arial" w:hAnsi="Arial" w:cs="Arial"/>
              </w:rPr>
              <w:t>) del apartado anterior serán muy graves en todos los supuestos.</w:t>
            </w:r>
          </w:p>
          <w:p w14:paraId="2DF6E9D3" w14:textId="77777777" w:rsidR="007B6ED0" w:rsidRDefault="00A81A52">
            <w:pPr>
              <w:spacing w:after="120"/>
              <w:jc w:val="both"/>
            </w:pPr>
            <w:r>
              <w:rPr>
                <w:rFonts w:ascii="Arial" w:hAnsi="Arial" w:cs="Arial"/>
              </w:rPr>
              <w:t xml:space="preserve">e) La infracción tipificada en la letra </w:t>
            </w:r>
            <w:r>
              <w:rPr>
                <w:rFonts w:ascii="Arial" w:hAnsi="Arial" w:cs="Arial"/>
                <w:b/>
                <w:bCs/>
                <w:strike/>
              </w:rPr>
              <w:t>t</w:t>
            </w:r>
            <w:r>
              <w:rPr>
                <w:rFonts w:ascii="Arial" w:hAnsi="Arial" w:cs="Arial"/>
                <w:b/>
                <w:bCs/>
              </w:rPr>
              <w:t>u</w:t>
            </w:r>
            <w:r>
              <w:rPr>
                <w:rFonts w:ascii="Arial" w:hAnsi="Arial" w:cs="Arial"/>
              </w:rPr>
              <w:t>) del apartado anterior será grave en todos los supuestos.</w:t>
            </w:r>
          </w:p>
          <w:p w14:paraId="7475103A" w14:textId="77777777" w:rsidR="007B6ED0" w:rsidRDefault="00A81A52">
            <w:pPr>
              <w:spacing w:after="120"/>
              <w:jc w:val="both"/>
            </w:pPr>
            <w:r>
              <w:rPr>
                <w:rFonts w:ascii="Arial" w:hAnsi="Arial" w:cs="Arial"/>
              </w:rPr>
              <w:t xml:space="preserve">f) La infracción tipificada en la letra </w:t>
            </w:r>
            <w:r>
              <w:rPr>
                <w:rFonts w:ascii="Arial" w:hAnsi="Arial" w:cs="Arial"/>
                <w:b/>
                <w:bCs/>
                <w:strike/>
              </w:rPr>
              <w:t>u</w:t>
            </w:r>
            <w:r>
              <w:rPr>
                <w:rFonts w:ascii="Arial" w:hAnsi="Arial" w:cs="Arial"/>
                <w:b/>
                <w:bCs/>
              </w:rPr>
              <w:t>v</w:t>
            </w:r>
            <w:r>
              <w:rPr>
                <w:rFonts w:ascii="Arial" w:hAnsi="Arial" w:cs="Arial"/>
              </w:rPr>
              <w:t>) del apartado anterior será muy grave cuando por la demora que hubiera generado se haya dificultado gravemente la actuación de la CNMV, y grave cuando no concurra dicha circunstancia.»</w:t>
            </w:r>
          </w:p>
          <w:p w14:paraId="49FC7356" w14:textId="77777777" w:rsidR="007B6ED0" w:rsidRDefault="00A81A52">
            <w:pPr>
              <w:spacing w:after="120"/>
              <w:jc w:val="both"/>
            </w:pPr>
            <w:r>
              <w:rPr>
                <w:rFonts w:ascii="Arial" w:hAnsi="Arial" w:cs="Arial"/>
              </w:rPr>
              <w:t>Treinta y tres. Se añade una nueva letra d) en el apartado 1 y se modifica la letra c) del apartado 2 del artículo 303, que quedan redactadas en los siguientes términos:</w:t>
            </w:r>
          </w:p>
          <w:p w14:paraId="74E1843A" w14:textId="77777777" w:rsidR="007B6ED0" w:rsidRDefault="00A81A52">
            <w:pPr>
              <w:spacing w:after="120"/>
              <w:jc w:val="both"/>
            </w:pPr>
            <w:r>
              <w:rPr>
                <w:rFonts w:ascii="Arial" w:hAnsi="Arial" w:cs="Arial"/>
              </w:rPr>
              <w:t>«</w:t>
            </w:r>
            <w:r>
              <w:rPr>
                <w:rFonts w:ascii="Arial" w:hAnsi="Arial" w:cs="Arial"/>
                <w:b/>
                <w:bCs/>
              </w:rPr>
              <w:t>d) El incumplimiento de las obligaciones contenidas en el artículo 7bis del Reglamento.</w:t>
            </w:r>
            <w:r>
              <w:rPr>
                <w:rFonts w:ascii="Arial" w:hAnsi="Arial" w:cs="Arial"/>
              </w:rPr>
              <w:t>»</w:t>
            </w:r>
          </w:p>
          <w:p w14:paraId="0A9AAB0C" w14:textId="77777777" w:rsidR="007B6ED0" w:rsidRDefault="00A81A52">
            <w:pPr>
              <w:spacing w:after="120"/>
              <w:jc w:val="both"/>
            </w:pPr>
            <w:r>
              <w:rPr>
                <w:rFonts w:ascii="Arial" w:hAnsi="Arial" w:cs="Arial"/>
              </w:rPr>
              <w:lastRenderedPageBreak/>
              <w:t>«c) La</w:t>
            </w:r>
            <w:r>
              <w:rPr>
                <w:rFonts w:ascii="Arial" w:hAnsi="Arial" w:cs="Arial"/>
                <w:b/>
                <w:bCs/>
              </w:rPr>
              <w:t>s</w:t>
            </w:r>
            <w:r>
              <w:rPr>
                <w:rFonts w:ascii="Arial" w:hAnsi="Arial" w:cs="Arial"/>
              </w:rPr>
              <w:t xml:space="preserve"> infraccion</w:t>
            </w:r>
            <w:r>
              <w:rPr>
                <w:rFonts w:ascii="Arial" w:hAnsi="Arial" w:cs="Arial"/>
                <w:b/>
                <w:bCs/>
              </w:rPr>
              <w:t>es</w:t>
            </w:r>
            <w:r>
              <w:rPr>
                <w:rFonts w:ascii="Arial" w:hAnsi="Arial" w:cs="Arial"/>
              </w:rPr>
              <w:t xml:space="preserve"> prevista</w:t>
            </w:r>
            <w:r>
              <w:rPr>
                <w:rFonts w:ascii="Arial" w:hAnsi="Arial" w:cs="Arial"/>
                <w:b/>
                <w:bCs/>
              </w:rPr>
              <w:t>s</w:t>
            </w:r>
            <w:r>
              <w:rPr>
                <w:rFonts w:ascii="Arial" w:hAnsi="Arial" w:cs="Arial"/>
              </w:rPr>
              <w:t xml:space="preserve"> en la</w:t>
            </w:r>
            <w:r>
              <w:rPr>
                <w:rFonts w:ascii="Arial" w:hAnsi="Arial" w:cs="Arial"/>
                <w:b/>
                <w:bCs/>
              </w:rPr>
              <w:t>s</w:t>
            </w:r>
            <w:r>
              <w:rPr>
                <w:rFonts w:ascii="Arial" w:hAnsi="Arial" w:cs="Arial"/>
              </w:rPr>
              <w:t xml:space="preserve"> letra</w:t>
            </w:r>
            <w:r>
              <w:rPr>
                <w:rFonts w:ascii="Arial" w:hAnsi="Arial" w:cs="Arial"/>
                <w:b/>
                <w:bCs/>
              </w:rPr>
              <w:t xml:space="preserve">s </w:t>
            </w:r>
            <w:r>
              <w:rPr>
                <w:rFonts w:ascii="Arial" w:hAnsi="Arial" w:cs="Arial"/>
              </w:rPr>
              <w:t xml:space="preserve">c) </w:t>
            </w:r>
            <w:r>
              <w:rPr>
                <w:rFonts w:ascii="Arial" w:hAnsi="Arial" w:cs="Arial"/>
                <w:b/>
                <w:bCs/>
              </w:rPr>
              <w:t xml:space="preserve">y d) </w:t>
            </w:r>
            <w:r>
              <w:rPr>
                <w:rFonts w:ascii="Arial" w:hAnsi="Arial" w:cs="Arial"/>
              </w:rPr>
              <w:t>del apartado anterior será</w:t>
            </w:r>
            <w:r>
              <w:rPr>
                <w:rFonts w:ascii="Arial" w:hAnsi="Arial" w:cs="Arial"/>
                <w:b/>
                <w:bCs/>
              </w:rPr>
              <w:t>n</w:t>
            </w:r>
            <w:r>
              <w:rPr>
                <w:rFonts w:ascii="Arial" w:hAnsi="Arial" w:cs="Arial"/>
              </w:rPr>
              <w:t xml:space="preserve"> muy grave</w:t>
            </w:r>
            <w:r>
              <w:rPr>
                <w:rFonts w:ascii="Arial" w:hAnsi="Arial" w:cs="Arial"/>
                <w:b/>
                <w:bCs/>
              </w:rPr>
              <w:t>s</w:t>
            </w:r>
            <w:r>
              <w:rPr>
                <w:rFonts w:ascii="Arial" w:hAnsi="Arial" w:cs="Arial"/>
              </w:rPr>
              <w:t xml:space="preserve"> cuando el incumplimiento se produzca con carácter no meramente ocasional o aislado o con irregularidades sustanciales, y grave</w:t>
            </w:r>
            <w:r>
              <w:rPr>
                <w:rFonts w:ascii="Arial" w:hAnsi="Arial" w:cs="Arial"/>
                <w:b/>
                <w:bCs/>
              </w:rPr>
              <w:t xml:space="preserve">s </w:t>
            </w:r>
            <w:r>
              <w:rPr>
                <w:rFonts w:ascii="Arial" w:hAnsi="Arial" w:cs="Arial"/>
              </w:rPr>
              <w:t>cuando no concurran dichas circunstancias.»</w:t>
            </w:r>
          </w:p>
          <w:p w14:paraId="6AA09624" w14:textId="77777777" w:rsidR="007B6ED0" w:rsidRDefault="00A81A52">
            <w:pPr>
              <w:spacing w:after="120"/>
              <w:jc w:val="both"/>
            </w:pPr>
            <w:r>
              <w:rPr>
                <w:rFonts w:ascii="Arial" w:hAnsi="Arial" w:cs="Arial"/>
              </w:rPr>
              <w:t>Treinta y cuatro. Se modifican los apartados 11 y 12 del artículo 312, que quedan redactados en los siguientes términos:</w:t>
            </w:r>
          </w:p>
          <w:p w14:paraId="2DACD86B" w14:textId="77777777" w:rsidR="007B6ED0" w:rsidRDefault="00A81A52">
            <w:pPr>
              <w:spacing w:after="120"/>
              <w:jc w:val="both"/>
            </w:pPr>
            <w:r>
              <w:rPr>
                <w:rFonts w:ascii="Arial" w:hAnsi="Arial" w:cs="Arial"/>
              </w:rPr>
              <w:t>«Por la comisión de infracciones muy graves se impondrá al infractor una o más de las siguientes sanciones:</w:t>
            </w:r>
          </w:p>
          <w:p w14:paraId="5AF74594" w14:textId="77777777" w:rsidR="007B6ED0" w:rsidRDefault="00A81A52">
            <w:pPr>
              <w:spacing w:after="120"/>
              <w:jc w:val="both"/>
            </w:pPr>
            <w:r>
              <w:rPr>
                <w:rFonts w:ascii="Arial" w:hAnsi="Arial" w:cs="Arial"/>
              </w:rPr>
              <w:t xml:space="preserve">11. Prohibición de negociar por cuenta propia por un plazo no superior a diez años a toda persona con responsabilidades de administración o dirección en una empresa de servicios de inversión, </w:t>
            </w:r>
            <w:r>
              <w:rPr>
                <w:rFonts w:ascii="Arial" w:hAnsi="Arial" w:cs="Arial"/>
                <w:b/>
                <w:bCs/>
              </w:rPr>
              <w:t>un administrador de índices de referencia o un contribuidor supervisado</w:t>
            </w:r>
            <w:r>
              <w:rPr>
                <w:rFonts w:ascii="Arial" w:hAnsi="Arial" w:cs="Arial"/>
              </w:rPr>
              <w:t>, o a cualquier otra persona física que se considere responsable de la infracción.</w:t>
            </w:r>
          </w:p>
          <w:p w14:paraId="5B352E42" w14:textId="77777777" w:rsidR="007B6ED0" w:rsidRDefault="00A81A52">
            <w:pPr>
              <w:spacing w:after="120"/>
              <w:jc w:val="both"/>
            </w:pPr>
            <w:r>
              <w:rPr>
                <w:rFonts w:ascii="Arial" w:hAnsi="Arial" w:cs="Arial"/>
              </w:rPr>
              <w:lastRenderedPageBreak/>
              <w:t xml:space="preserve">12. Inhabilitación para ejercer cargos de administración o dirección en empresas de servicios de inversión, </w:t>
            </w:r>
            <w:r>
              <w:rPr>
                <w:rFonts w:ascii="Arial" w:hAnsi="Arial" w:cs="Arial"/>
                <w:b/>
                <w:bCs/>
              </w:rPr>
              <w:t>un administrador de índices de referencia o un contribuidor supervisado,</w:t>
            </w:r>
            <w:r>
              <w:rPr>
                <w:rFonts w:ascii="Arial" w:hAnsi="Arial" w:cs="Arial"/>
              </w:rPr>
              <w:t xml:space="preserve"> por un plazo no superior a diez años o de forma permanente en caso de infracciones cometidas de forma reiterada.»</w:t>
            </w:r>
          </w:p>
          <w:p w14:paraId="223C7E9B" w14:textId="77777777" w:rsidR="007B6ED0" w:rsidRDefault="00A81A52">
            <w:pPr>
              <w:spacing w:after="120"/>
              <w:jc w:val="both"/>
            </w:pPr>
            <w:r>
              <w:rPr>
                <w:rFonts w:ascii="Arial" w:hAnsi="Arial" w:cs="Arial"/>
              </w:rPr>
              <w:t>Treinta y cinco. Se modifican los apartados 7 y 8 del artículo 313, que queda redactado en los siguientes términos:</w:t>
            </w:r>
          </w:p>
          <w:p w14:paraId="05D1D7FB" w14:textId="77777777" w:rsidR="007B6ED0" w:rsidRDefault="00A81A52">
            <w:pPr>
              <w:spacing w:after="120"/>
              <w:jc w:val="both"/>
            </w:pPr>
            <w:r>
              <w:rPr>
                <w:rFonts w:ascii="Arial" w:hAnsi="Arial" w:cs="Arial"/>
              </w:rPr>
              <w:t>«Por la comisión de infracciones graves se impondrá al infractor una o más de las siguientes sanciones:</w:t>
            </w:r>
          </w:p>
          <w:p w14:paraId="5E57593A" w14:textId="77777777" w:rsidR="007B6ED0" w:rsidRDefault="00A81A52">
            <w:pPr>
              <w:spacing w:after="120"/>
              <w:jc w:val="both"/>
            </w:pPr>
            <w:r>
              <w:rPr>
                <w:rFonts w:ascii="Arial" w:hAnsi="Arial" w:cs="Arial"/>
              </w:rPr>
              <w:t xml:space="preserve">7. Prohibición de negociar por cuenta propia por un plazo no superior a cinco años a toda persona con responsabilidades de administración o dirección en una empresa de servicios de inversión, </w:t>
            </w:r>
            <w:r>
              <w:rPr>
                <w:rFonts w:ascii="Arial" w:hAnsi="Arial" w:cs="Arial"/>
                <w:b/>
                <w:bCs/>
              </w:rPr>
              <w:t>un administrador de índices de referencia o un contribuidor supervisado</w:t>
            </w:r>
            <w:r>
              <w:rPr>
                <w:rFonts w:ascii="Arial" w:hAnsi="Arial" w:cs="Arial"/>
              </w:rPr>
              <w:t>, o a cualquier otra persona física que se considere responsable de la infracción.</w:t>
            </w:r>
          </w:p>
          <w:p w14:paraId="5806E3E1" w14:textId="77777777" w:rsidR="007B6ED0" w:rsidRDefault="00A81A52">
            <w:pPr>
              <w:spacing w:after="120"/>
              <w:jc w:val="both"/>
            </w:pPr>
            <w:r>
              <w:rPr>
                <w:rFonts w:ascii="Arial" w:hAnsi="Arial" w:cs="Arial"/>
              </w:rPr>
              <w:lastRenderedPageBreak/>
              <w:t xml:space="preserve">8. Inhabilitación para ejercer cargos de administración o dirección en empresas de servicios de inversión, </w:t>
            </w:r>
            <w:r>
              <w:rPr>
                <w:rFonts w:ascii="Arial" w:hAnsi="Arial" w:cs="Arial"/>
                <w:b/>
                <w:bCs/>
              </w:rPr>
              <w:t>un administrador de índices de referencia o un contribuidor supervisado,</w:t>
            </w:r>
            <w:r>
              <w:rPr>
                <w:rFonts w:ascii="Arial" w:hAnsi="Arial" w:cs="Arial"/>
              </w:rPr>
              <w:t xml:space="preserve"> por un plazo no superior a siete años o diez años, en caso de infracciones cometidas de forma reiterada.»</w:t>
            </w:r>
          </w:p>
          <w:p w14:paraId="1B611877" w14:textId="77777777" w:rsidR="007B6ED0" w:rsidRDefault="00A81A52">
            <w:pPr>
              <w:spacing w:after="120"/>
              <w:jc w:val="both"/>
            </w:pPr>
            <w:r>
              <w:rPr>
                <w:rFonts w:ascii="Arial" w:hAnsi="Arial" w:cs="Arial"/>
              </w:rPr>
              <w:t>Treinta y seis. Se modifican los apartados primero y segundo del artículo 316, que quedan redactados en los siguientes términos:</w:t>
            </w:r>
          </w:p>
          <w:p w14:paraId="76F44C04" w14:textId="77777777" w:rsidR="007B6ED0" w:rsidRDefault="00A81A52">
            <w:pPr>
              <w:spacing w:after="120"/>
              <w:jc w:val="both"/>
            </w:pPr>
            <w:r>
              <w:rPr>
                <w:rFonts w:ascii="Arial" w:hAnsi="Arial" w:cs="Arial"/>
              </w:rPr>
              <w:t>«1. En el caso de incumplimientos de las obligaciones o prohibiciones previstas en el Reglamento (UE) n.º 2016/1011, del Parlamento Europeo y del Consejo, de 8 de junio de 2016, que constituyan una infracción muy grave, la multa que se impondrá será:</w:t>
            </w:r>
          </w:p>
          <w:p w14:paraId="15153DE7" w14:textId="77777777" w:rsidR="007B6ED0" w:rsidRDefault="00A81A52">
            <w:pPr>
              <w:spacing w:after="120"/>
              <w:jc w:val="both"/>
            </w:pPr>
            <w:r>
              <w:rPr>
                <w:rFonts w:ascii="Arial" w:hAnsi="Arial" w:cs="Arial"/>
              </w:rPr>
              <w:t>a) si el infractor es una persona física, su importe será de hasta la mayor de las cuantías siguientes:</w:t>
            </w:r>
          </w:p>
          <w:p w14:paraId="6AF4718D" w14:textId="77777777" w:rsidR="007B6ED0" w:rsidRDefault="00A81A52">
            <w:pPr>
              <w:spacing w:after="120"/>
              <w:jc w:val="both"/>
            </w:pPr>
            <w:r>
              <w:rPr>
                <w:rFonts w:ascii="Arial" w:hAnsi="Arial" w:cs="Arial"/>
              </w:rPr>
              <w:t xml:space="preserve">1.º en caso de infracción de los artículos 4, 5, 6, 7, 8, 9 y 10, del artículo 11.1.a), b), c) y e), del artículo 11. 2 y 3, y de los </w:t>
            </w:r>
            <w:r>
              <w:rPr>
                <w:rFonts w:ascii="Arial" w:hAnsi="Arial" w:cs="Arial"/>
              </w:rPr>
              <w:lastRenderedPageBreak/>
              <w:t xml:space="preserve">artículos 12, 13, 14, 15, 16, </w:t>
            </w:r>
            <w:r>
              <w:rPr>
                <w:rFonts w:ascii="Arial" w:hAnsi="Arial" w:cs="Arial"/>
                <w:b/>
                <w:bCs/>
              </w:rPr>
              <w:t>18, 19,</w:t>
            </w:r>
            <w:r>
              <w:rPr>
                <w:rFonts w:ascii="Arial" w:hAnsi="Arial" w:cs="Arial"/>
              </w:rPr>
              <w:t xml:space="preserve"> </w:t>
            </w:r>
            <w:r>
              <w:rPr>
                <w:rFonts w:ascii="Arial" w:hAnsi="Arial" w:cs="Arial"/>
                <w:b/>
                <w:bCs/>
              </w:rPr>
              <w:t>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 </w:t>
            </w:r>
            <w:r>
              <w:rPr>
                <w:rFonts w:ascii="Arial" w:hAnsi="Arial" w:cs="Arial"/>
                <w:b/>
                <w:bCs/>
              </w:rPr>
              <w:t xml:space="preserve">1 </w:t>
            </w:r>
            <w:r>
              <w:rPr>
                <w:rFonts w:ascii="Arial" w:hAnsi="Arial" w:cs="Arial"/>
                <w:b/>
                <w:bCs/>
                <w:strike/>
              </w:rPr>
              <w:t>5</w:t>
            </w:r>
            <w:r>
              <w:rPr>
                <w:rFonts w:ascii="Arial" w:hAnsi="Arial" w:cs="Arial"/>
                <w:b/>
                <w:bCs/>
              </w:rPr>
              <w:t>0</w:t>
            </w:r>
            <w:r>
              <w:rPr>
                <w:rFonts w:ascii="Arial" w:hAnsi="Arial" w:cs="Arial"/>
              </w:rPr>
              <w:t>00 000 euros,</w:t>
            </w:r>
          </w:p>
          <w:p w14:paraId="3EB515A0" w14:textId="77777777" w:rsidR="007B6ED0" w:rsidRDefault="00A81A52">
            <w:pPr>
              <w:spacing w:after="120"/>
              <w:jc w:val="both"/>
            </w:pPr>
            <w:r>
              <w:rPr>
                <w:rFonts w:ascii="Arial" w:hAnsi="Arial" w:cs="Arial"/>
              </w:rPr>
              <w:t xml:space="preserve">2.º en caso de infracción del artículo 11.1.d) o del artículo 11.4; </w:t>
            </w:r>
            <w:r>
              <w:rPr>
                <w:rFonts w:ascii="Arial" w:hAnsi="Arial" w:cs="Arial"/>
                <w:b/>
                <w:bCs/>
              </w:rPr>
              <w:t>2</w:t>
            </w:r>
            <w:r>
              <w:rPr>
                <w:rFonts w:ascii="Arial" w:hAnsi="Arial" w:cs="Arial"/>
                <w:b/>
                <w:bCs/>
                <w:strike/>
              </w:rPr>
              <w:t>1</w:t>
            </w:r>
            <w:r>
              <w:rPr>
                <w:rFonts w:ascii="Arial" w:hAnsi="Arial" w:cs="Arial"/>
              </w:rPr>
              <w:t xml:space="preserve">00 000 euros, </w:t>
            </w:r>
            <w:r>
              <w:rPr>
                <w:rFonts w:ascii="Arial" w:hAnsi="Arial" w:cs="Arial"/>
                <w:b/>
                <w:bCs/>
                <w:strike/>
              </w:rPr>
              <w:t>o el triple del importe de las ganancias obtenidas o las pérdidas evitadas gracias a la infracción, cuando las mismas puedan determinarse.</w:t>
            </w:r>
          </w:p>
          <w:p w14:paraId="440B6814" w14:textId="77777777" w:rsidR="007B6ED0" w:rsidRDefault="00A81A52">
            <w:pPr>
              <w:spacing w:after="120"/>
              <w:jc w:val="both"/>
            </w:pPr>
            <w:r>
              <w:rPr>
                <w:rFonts w:ascii="Arial" w:hAnsi="Arial" w:cs="Arial"/>
                <w:b/>
                <w:bCs/>
              </w:rPr>
              <w:t>3.º el quíntuplo del importe de las ganancias obtenidas o las pérdidas evitadas gracias a la infracción, cuando las mismas puedan determinarse.</w:t>
            </w:r>
          </w:p>
          <w:p w14:paraId="04A48FA6" w14:textId="77777777" w:rsidR="007B6ED0" w:rsidRDefault="00A81A52">
            <w:pPr>
              <w:spacing w:after="120"/>
              <w:jc w:val="both"/>
            </w:pPr>
            <w:r>
              <w:rPr>
                <w:rFonts w:ascii="Arial" w:hAnsi="Arial" w:cs="Arial"/>
              </w:rPr>
              <w:t>b) si el infractor es una persona jurídica, su importe será de hasta la mayor de las cuantías siguientes:</w:t>
            </w:r>
          </w:p>
          <w:p w14:paraId="3827989D" w14:textId="77777777" w:rsidR="007B6ED0" w:rsidRDefault="00A81A52">
            <w:pPr>
              <w:spacing w:after="120"/>
              <w:jc w:val="both"/>
            </w:pPr>
            <w:r>
              <w:rPr>
                <w:rFonts w:ascii="Arial" w:hAnsi="Arial" w:cs="Arial"/>
              </w:rPr>
              <w:t xml:space="preserve">1.º en caso de infracción de los artículos 4, 5, 6, 7, 8, 9, 10, del artículo 11.1.a), b), c) y e), del artículo 11.2 y 3 o de los artículos 12, 13, 14, 15, 16, </w:t>
            </w:r>
            <w:r>
              <w:rPr>
                <w:rFonts w:ascii="Arial" w:hAnsi="Arial" w:cs="Arial"/>
                <w:b/>
                <w:bCs/>
              </w:rPr>
              <w:t>18, 19,</w:t>
            </w:r>
            <w:r>
              <w:rPr>
                <w:rFonts w:ascii="Arial" w:hAnsi="Arial" w:cs="Arial"/>
              </w:rPr>
              <w:t xml:space="preserve"> </w:t>
            </w:r>
            <w:r>
              <w:rPr>
                <w:rFonts w:ascii="Arial" w:hAnsi="Arial" w:cs="Arial"/>
                <w:b/>
                <w:bCs/>
              </w:rPr>
              <w:t>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w:t>
            </w:r>
          </w:p>
          <w:p w14:paraId="6216998C" w14:textId="77777777" w:rsidR="007B6ED0" w:rsidRDefault="00A81A52">
            <w:pPr>
              <w:spacing w:after="120"/>
              <w:jc w:val="both"/>
            </w:pPr>
            <w:r>
              <w:rPr>
                <w:rFonts w:ascii="Arial" w:hAnsi="Arial" w:cs="Arial"/>
              </w:rPr>
              <w:lastRenderedPageBreak/>
              <w:t xml:space="preserve">i) </w:t>
            </w:r>
            <w:r>
              <w:rPr>
                <w:rFonts w:ascii="Arial" w:hAnsi="Arial" w:cs="Arial"/>
                <w:b/>
                <w:bCs/>
              </w:rPr>
              <w:t>2</w:t>
            </w:r>
            <w:r>
              <w:rPr>
                <w:rFonts w:ascii="Arial" w:hAnsi="Arial" w:cs="Arial"/>
                <w:b/>
                <w:bCs/>
                <w:strike/>
              </w:rPr>
              <w:t>1</w:t>
            </w:r>
            <w:r>
              <w:rPr>
                <w:rFonts w:ascii="Arial" w:hAnsi="Arial" w:cs="Arial"/>
              </w:rPr>
              <w:t xml:space="preserve"> 000 000 de euros o</w:t>
            </w:r>
          </w:p>
          <w:p w14:paraId="180D79E3" w14:textId="77777777" w:rsidR="007B6ED0" w:rsidRDefault="00A81A52">
            <w:pPr>
              <w:spacing w:after="120"/>
              <w:jc w:val="both"/>
            </w:pPr>
            <w:r>
              <w:rPr>
                <w:rFonts w:ascii="Arial" w:hAnsi="Arial" w:cs="Arial"/>
              </w:rPr>
              <w:t xml:space="preserve">ii) el </w:t>
            </w:r>
            <w:r>
              <w:rPr>
                <w:rFonts w:ascii="Arial" w:hAnsi="Arial" w:cs="Arial"/>
                <w:b/>
                <w:bCs/>
              </w:rPr>
              <w:t>2</w:t>
            </w:r>
            <w:r>
              <w:rPr>
                <w:rFonts w:ascii="Arial" w:hAnsi="Arial" w:cs="Arial"/>
                <w:b/>
                <w:bCs/>
                <w:strike/>
              </w:rPr>
              <w:t>1</w:t>
            </w:r>
            <w:r>
              <w:rPr>
                <w:rFonts w:ascii="Arial" w:hAnsi="Arial" w:cs="Arial"/>
              </w:rPr>
              <w:t>0 por ciento de su volumen de negocios total anual, de acuerdo con las últimas cuentas disponibles aprobadas por el órgano de dirección;</w:t>
            </w:r>
          </w:p>
          <w:p w14:paraId="5809ADC3" w14:textId="77777777" w:rsidR="007B6ED0" w:rsidRDefault="00A81A52">
            <w:pPr>
              <w:spacing w:after="120"/>
              <w:jc w:val="both"/>
            </w:pPr>
            <w:r>
              <w:rPr>
                <w:rFonts w:ascii="Arial" w:hAnsi="Arial" w:cs="Arial"/>
              </w:rPr>
              <w:t>2.º en caso de infracción del artículo 11.1.d), o del artículo 11.4:</w:t>
            </w:r>
          </w:p>
          <w:p w14:paraId="065C09CE" w14:textId="77777777" w:rsidR="007B6ED0" w:rsidRDefault="00A81A52">
            <w:pPr>
              <w:spacing w:after="120"/>
              <w:jc w:val="both"/>
            </w:pPr>
            <w:r>
              <w:rPr>
                <w:rFonts w:ascii="Arial" w:hAnsi="Arial" w:cs="Arial"/>
              </w:rPr>
              <w:t xml:space="preserve">i) </w:t>
            </w:r>
            <w:r>
              <w:rPr>
                <w:rFonts w:ascii="Arial" w:hAnsi="Arial" w:cs="Arial"/>
                <w:b/>
                <w:bCs/>
                <w:strike/>
              </w:rPr>
              <w:t>2</w:t>
            </w:r>
            <w:r>
              <w:rPr>
                <w:rFonts w:ascii="Arial" w:hAnsi="Arial" w:cs="Arial"/>
              </w:rPr>
              <w:t>50</w:t>
            </w:r>
            <w:r>
              <w:rPr>
                <w:rFonts w:ascii="Arial" w:hAnsi="Arial" w:cs="Arial"/>
                <w:b/>
                <w:bCs/>
              </w:rPr>
              <w:t>0</w:t>
            </w:r>
            <w:r>
              <w:rPr>
                <w:rFonts w:ascii="Arial" w:hAnsi="Arial" w:cs="Arial"/>
              </w:rPr>
              <w:t xml:space="preserve"> 000 euros,</w:t>
            </w:r>
          </w:p>
          <w:p w14:paraId="13F0CFE6" w14:textId="77777777" w:rsidR="007B6ED0" w:rsidRDefault="00A81A52">
            <w:pPr>
              <w:spacing w:after="120"/>
              <w:jc w:val="both"/>
            </w:pPr>
            <w:r>
              <w:rPr>
                <w:rFonts w:ascii="Arial" w:hAnsi="Arial" w:cs="Arial"/>
              </w:rPr>
              <w:t xml:space="preserve">ii) el </w:t>
            </w:r>
            <w:r>
              <w:rPr>
                <w:rFonts w:ascii="Arial" w:hAnsi="Arial" w:cs="Arial"/>
                <w:b/>
                <w:bCs/>
              </w:rPr>
              <w:t>4</w:t>
            </w:r>
            <w:r>
              <w:rPr>
                <w:rFonts w:ascii="Arial" w:hAnsi="Arial" w:cs="Arial"/>
                <w:b/>
                <w:bCs/>
                <w:strike/>
              </w:rPr>
              <w:t>2</w:t>
            </w:r>
            <w:r>
              <w:rPr>
                <w:rFonts w:ascii="Arial" w:hAnsi="Arial" w:cs="Arial"/>
              </w:rPr>
              <w:t xml:space="preserve"> por ciento de su volumen de negocios total anual de acuerdo con las últimas cuentas disponibles aprobadas por el órgano de dirección, o</w:t>
            </w:r>
          </w:p>
          <w:p w14:paraId="1864568A" w14:textId="77777777" w:rsidR="007B6ED0" w:rsidRDefault="00A81A52">
            <w:pPr>
              <w:spacing w:after="120"/>
              <w:jc w:val="both"/>
            </w:pPr>
            <w:r>
              <w:rPr>
                <w:rFonts w:ascii="Arial" w:hAnsi="Arial" w:cs="Arial"/>
              </w:rPr>
              <w:t xml:space="preserve">iii) el </w:t>
            </w:r>
            <w:r>
              <w:rPr>
                <w:rFonts w:ascii="Arial" w:hAnsi="Arial" w:cs="Arial"/>
                <w:b/>
                <w:bCs/>
              </w:rPr>
              <w:t>quíntuplo</w:t>
            </w:r>
            <w:r>
              <w:rPr>
                <w:rFonts w:ascii="Arial" w:hAnsi="Arial" w:cs="Arial"/>
                <w:b/>
                <w:bCs/>
                <w:strike/>
              </w:rPr>
              <w:t>triple</w:t>
            </w:r>
            <w:r>
              <w:rPr>
                <w:rFonts w:ascii="Arial" w:hAnsi="Arial" w:cs="Arial"/>
              </w:rPr>
              <w:t xml:space="preserve"> del importe de las ganancias obtenidas o las pérdidas evitadas gracias a la infracción cuando las mismas puedan determinarse.</w:t>
            </w:r>
          </w:p>
          <w:p w14:paraId="5C58B782" w14:textId="77777777" w:rsidR="007B6ED0" w:rsidRDefault="00A81A52">
            <w:pPr>
              <w:spacing w:after="120"/>
              <w:jc w:val="both"/>
            </w:pPr>
            <w:r>
              <w:rPr>
                <w:rFonts w:ascii="Arial" w:hAnsi="Arial" w:cs="Arial"/>
              </w:rPr>
              <w:t>2. En el caso de incumplimientos de las obligaciones o prohibiciones previstas en el Reglamento (UE) n.º 2016/1011, del Parlamento Europeo y del Consejo, de 8 de junio de 2016, que constituyan infracción grave, la multa que se impondrá será:</w:t>
            </w:r>
          </w:p>
          <w:p w14:paraId="5284EC17" w14:textId="77777777" w:rsidR="007B6ED0" w:rsidRDefault="00A81A52">
            <w:pPr>
              <w:spacing w:after="120"/>
              <w:jc w:val="both"/>
            </w:pPr>
            <w:r>
              <w:rPr>
                <w:rFonts w:ascii="Arial" w:hAnsi="Arial" w:cs="Arial"/>
              </w:rPr>
              <w:lastRenderedPageBreak/>
              <w:t>a) si el infractor es una persona física, su importe será de hasta la mayor de las cuantías siguientes:</w:t>
            </w:r>
          </w:p>
          <w:p w14:paraId="5061FD7B" w14:textId="77777777" w:rsidR="007B6ED0" w:rsidRDefault="00A81A52">
            <w:pPr>
              <w:spacing w:after="120"/>
              <w:jc w:val="both"/>
            </w:pPr>
            <w:r>
              <w:rPr>
                <w:rFonts w:ascii="Arial" w:hAnsi="Arial" w:cs="Arial"/>
              </w:rPr>
              <w:t xml:space="preserve">1.º en caso de infracción de los artículos 4, 5, 6, 7, 8, 9 y 10, del artículo 11.1.a), b), c) y e), del artículo 11.2 y 3 y de los artículos 12, 13, 14, 15, 16, </w:t>
            </w:r>
            <w:r>
              <w:rPr>
                <w:rFonts w:ascii="Arial" w:hAnsi="Arial" w:cs="Arial"/>
                <w:b/>
                <w:bCs/>
              </w:rPr>
              <w:t>18, 19, 19 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 </w:t>
            </w:r>
            <w:r>
              <w:rPr>
                <w:rFonts w:ascii="Arial" w:hAnsi="Arial" w:cs="Arial"/>
                <w:b/>
                <w:bCs/>
                <w:strike/>
              </w:rPr>
              <w:t>2</w:t>
            </w:r>
            <w:r>
              <w:rPr>
                <w:rFonts w:ascii="Arial" w:hAnsi="Arial" w:cs="Arial"/>
              </w:rPr>
              <w:t>50</w:t>
            </w:r>
            <w:r>
              <w:rPr>
                <w:rFonts w:ascii="Arial" w:hAnsi="Arial" w:cs="Arial"/>
                <w:b/>
                <w:bCs/>
              </w:rPr>
              <w:t>0</w:t>
            </w:r>
            <w:r>
              <w:rPr>
                <w:rFonts w:ascii="Arial" w:hAnsi="Arial" w:cs="Arial"/>
              </w:rPr>
              <w:t xml:space="preserve"> 000 euros,</w:t>
            </w:r>
          </w:p>
          <w:p w14:paraId="5A462A54" w14:textId="77777777" w:rsidR="007B6ED0" w:rsidRDefault="00A81A52">
            <w:pPr>
              <w:spacing w:after="120"/>
              <w:jc w:val="both"/>
            </w:pPr>
            <w:r>
              <w:rPr>
                <w:rFonts w:ascii="Arial" w:hAnsi="Arial" w:cs="Arial"/>
              </w:rPr>
              <w:t xml:space="preserve">2.º en caso de infracción del artículo 11.1.d) o del artículo 11.4; </w:t>
            </w:r>
            <w:r>
              <w:rPr>
                <w:rFonts w:ascii="Arial" w:hAnsi="Arial" w:cs="Arial"/>
                <w:b/>
                <w:bCs/>
                <w:strike/>
              </w:rPr>
              <w:t>5</w:t>
            </w:r>
            <w:r>
              <w:rPr>
                <w:rFonts w:ascii="Arial" w:hAnsi="Arial" w:cs="Arial"/>
                <w:b/>
                <w:bCs/>
              </w:rPr>
              <w:t>10</w:t>
            </w:r>
            <w:r>
              <w:rPr>
                <w:rFonts w:ascii="Arial" w:hAnsi="Arial" w:cs="Arial"/>
              </w:rPr>
              <w:t>0 000 euros,</w:t>
            </w:r>
          </w:p>
          <w:p w14:paraId="50D2BFC4" w14:textId="77777777" w:rsidR="007B6ED0" w:rsidRDefault="00A81A52">
            <w:pPr>
              <w:spacing w:after="120"/>
              <w:jc w:val="both"/>
            </w:pPr>
            <w:r>
              <w:rPr>
                <w:rFonts w:ascii="Arial" w:hAnsi="Arial" w:cs="Arial"/>
              </w:rPr>
              <w:t xml:space="preserve">3.º el </w:t>
            </w:r>
            <w:r>
              <w:rPr>
                <w:rFonts w:ascii="Arial" w:hAnsi="Arial" w:cs="Arial"/>
                <w:b/>
                <w:bCs/>
              </w:rPr>
              <w:t>triple</w:t>
            </w:r>
            <w:r>
              <w:rPr>
                <w:rFonts w:ascii="Arial" w:hAnsi="Arial" w:cs="Arial"/>
                <w:b/>
                <w:bCs/>
                <w:strike/>
              </w:rPr>
              <w:t>doble</w:t>
            </w:r>
            <w:r>
              <w:rPr>
                <w:rFonts w:ascii="Arial" w:hAnsi="Arial" w:cs="Arial"/>
                <w:b/>
                <w:bCs/>
              </w:rPr>
              <w:t xml:space="preserve"> </w:t>
            </w:r>
            <w:r>
              <w:rPr>
                <w:rFonts w:ascii="Arial" w:hAnsi="Arial" w:cs="Arial"/>
              </w:rPr>
              <w:t>del importe de las ganancias obtenidas o las pérdidas evitadas gracias a la infracción, cuando las mismas puedan determinarse.</w:t>
            </w:r>
          </w:p>
          <w:p w14:paraId="4013A795" w14:textId="77777777" w:rsidR="007B6ED0" w:rsidRDefault="00A81A52">
            <w:pPr>
              <w:spacing w:after="120"/>
              <w:jc w:val="both"/>
            </w:pPr>
            <w:r>
              <w:rPr>
                <w:rFonts w:ascii="Arial" w:hAnsi="Arial" w:cs="Arial"/>
              </w:rPr>
              <w:t>b) si el infractor es una persona jurídica, su importe será de hasta la mayor de las cuantías siguientes:</w:t>
            </w:r>
          </w:p>
          <w:p w14:paraId="4D10CFC0" w14:textId="77777777" w:rsidR="007B6ED0" w:rsidRDefault="00A81A52">
            <w:pPr>
              <w:spacing w:after="120"/>
              <w:jc w:val="both"/>
            </w:pPr>
            <w:r>
              <w:rPr>
                <w:rFonts w:ascii="Arial" w:hAnsi="Arial" w:cs="Arial"/>
              </w:rPr>
              <w:t xml:space="preserve">1.º en caso de infracción de los artículos 4, 5, 6, 7, 8, 9, 10, del artículo 11.1.a), b), c) y e), del artículo 11. 2 y 3, o de los artículos 12, 13, 14, 15, 16, </w:t>
            </w:r>
            <w:r>
              <w:rPr>
                <w:rFonts w:ascii="Arial" w:hAnsi="Arial" w:cs="Arial"/>
                <w:b/>
                <w:bCs/>
              </w:rPr>
              <w:t xml:space="preserve">18, 19, 19 </w:t>
            </w:r>
            <w:r>
              <w:rPr>
                <w:rFonts w:ascii="Arial" w:hAnsi="Arial" w:cs="Arial"/>
                <w:b/>
                <w:bCs/>
              </w:rPr>
              <w:lastRenderedPageBreak/>
              <w:t>bis, 19 ter, 19 quater,</w:t>
            </w:r>
            <w:r>
              <w:rPr>
                <w:rFonts w:ascii="Arial" w:hAnsi="Arial" w:cs="Arial"/>
              </w:rPr>
              <w:t xml:space="preserve"> 21, 23, 24, </w:t>
            </w:r>
            <w:r>
              <w:rPr>
                <w:rFonts w:ascii="Arial" w:hAnsi="Arial" w:cs="Arial"/>
                <w:b/>
                <w:bCs/>
              </w:rPr>
              <w:t>24a,</w:t>
            </w:r>
            <w:r>
              <w:rPr>
                <w:rFonts w:ascii="Arial" w:hAnsi="Arial" w:cs="Arial"/>
              </w:rPr>
              <w:t xml:space="preserve"> 25, </w:t>
            </w:r>
            <w:r>
              <w:rPr>
                <w:rFonts w:ascii="Arial" w:hAnsi="Arial" w:cs="Arial"/>
                <w:strike/>
              </w:rPr>
              <w:t>26,</w:t>
            </w:r>
            <w:r>
              <w:rPr>
                <w:rFonts w:ascii="Arial" w:hAnsi="Arial" w:cs="Arial"/>
              </w:rPr>
              <w:t xml:space="preserve"> 27, 28, 29 y 34:</w:t>
            </w:r>
          </w:p>
          <w:p w14:paraId="18FEE3AD" w14:textId="77777777" w:rsidR="007B6ED0" w:rsidRDefault="00A81A52">
            <w:pPr>
              <w:spacing w:after="120"/>
              <w:jc w:val="both"/>
            </w:pPr>
            <w:r>
              <w:rPr>
                <w:rFonts w:ascii="Arial" w:hAnsi="Arial" w:cs="Arial"/>
              </w:rPr>
              <w:t xml:space="preserve">i) </w:t>
            </w:r>
            <w:r>
              <w:rPr>
                <w:rFonts w:ascii="Arial" w:hAnsi="Arial" w:cs="Arial"/>
                <w:b/>
                <w:bCs/>
              </w:rPr>
              <w:t xml:space="preserve">1 </w:t>
            </w:r>
            <w:r>
              <w:rPr>
                <w:rFonts w:ascii="Arial" w:hAnsi="Arial" w:cs="Arial"/>
                <w:b/>
                <w:bCs/>
                <w:strike/>
              </w:rPr>
              <w:t>5</w:t>
            </w:r>
            <w:r>
              <w:rPr>
                <w:rFonts w:ascii="Arial" w:hAnsi="Arial" w:cs="Arial"/>
                <w:b/>
                <w:bCs/>
              </w:rPr>
              <w:t>0</w:t>
            </w:r>
            <w:r>
              <w:rPr>
                <w:rFonts w:ascii="Arial" w:hAnsi="Arial" w:cs="Arial"/>
              </w:rPr>
              <w:t>00 000 euros, o</w:t>
            </w:r>
          </w:p>
          <w:p w14:paraId="05711F0B" w14:textId="77777777" w:rsidR="007B6ED0" w:rsidRDefault="00A81A52">
            <w:pPr>
              <w:spacing w:after="120"/>
              <w:jc w:val="both"/>
            </w:pPr>
            <w:r>
              <w:rPr>
                <w:rFonts w:ascii="Arial" w:hAnsi="Arial" w:cs="Arial"/>
              </w:rPr>
              <w:t xml:space="preserve">ii) el </w:t>
            </w:r>
            <w:r>
              <w:rPr>
                <w:rFonts w:ascii="Arial" w:hAnsi="Arial" w:cs="Arial"/>
                <w:b/>
                <w:bCs/>
              </w:rPr>
              <w:t>10</w:t>
            </w:r>
            <w:r>
              <w:rPr>
                <w:rFonts w:ascii="Arial" w:hAnsi="Arial" w:cs="Arial"/>
                <w:b/>
                <w:bCs/>
                <w:strike/>
              </w:rPr>
              <w:t>5</w:t>
            </w:r>
            <w:r>
              <w:rPr>
                <w:rFonts w:ascii="Arial" w:hAnsi="Arial" w:cs="Arial"/>
              </w:rPr>
              <w:t xml:space="preserve"> por ciento de su volumen de negocios total anual, de acuerdo con las últimas cuentas disponibles aprobadas por el órgano de dirección,</w:t>
            </w:r>
          </w:p>
          <w:p w14:paraId="5FC0AF81" w14:textId="77777777" w:rsidR="007B6ED0" w:rsidRDefault="00A81A52">
            <w:pPr>
              <w:spacing w:after="120"/>
              <w:jc w:val="both"/>
            </w:pPr>
            <w:r>
              <w:rPr>
                <w:rFonts w:ascii="Arial" w:hAnsi="Arial" w:cs="Arial"/>
              </w:rPr>
              <w:t>2.º en caso de infracción del artículo 11.1.d) o del artículo 11.4:</w:t>
            </w:r>
          </w:p>
          <w:p w14:paraId="7E19BEC7" w14:textId="77777777" w:rsidR="007B6ED0" w:rsidRDefault="00A81A52">
            <w:pPr>
              <w:spacing w:after="120"/>
              <w:jc w:val="both"/>
            </w:pPr>
            <w:r>
              <w:rPr>
                <w:rFonts w:ascii="Arial" w:hAnsi="Arial" w:cs="Arial"/>
              </w:rPr>
              <w:t xml:space="preserve">i) </w:t>
            </w:r>
            <w:r>
              <w:rPr>
                <w:rFonts w:ascii="Arial" w:hAnsi="Arial" w:cs="Arial"/>
                <w:b/>
                <w:bCs/>
                <w:strike/>
              </w:rPr>
              <w:t>1</w:t>
            </w:r>
            <w:r>
              <w:rPr>
                <w:rFonts w:ascii="Arial" w:hAnsi="Arial" w:cs="Arial"/>
              </w:rPr>
              <w:t>25</w:t>
            </w:r>
            <w:r>
              <w:rPr>
                <w:rFonts w:ascii="Arial" w:hAnsi="Arial" w:cs="Arial"/>
                <w:b/>
                <w:bCs/>
              </w:rPr>
              <w:t>0</w:t>
            </w:r>
            <w:r>
              <w:rPr>
                <w:rFonts w:ascii="Arial" w:hAnsi="Arial" w:cs="Arial"/>
              </w:rPr>
              <w:t xml:space="preserve"> 000 euros,</w:t>
            </w:r>
          </w:p>
          <w:p w14:paraId="3CB8CD1B" w14:textId="77777777" w:rsidR="007B6ED0" w:rsidRDefault="00A81A52">
            <w:pPr>
              <w:spacing w:after="120"/>
              <w:jc w:val="both"/>
            </w:pPr>
            <w:r>
              <w:rPr>
                <w:rFonts w:ascii="Arial" w:hAnsi="Arial" w:cs="Arial"/>
              </w:rPr>
              <w:t xml:space="preserve">ii) el </w:t>
            </w:r>
            <w:r>
              <w:rPr>
                <w:rFonts w:ascii="Arial" w:hAnsi="Arial" w:cs="Arial"/>
                <w:b/>
                <w:bCs/>
              </w:rPr>
              <w:t>2</w:t>
            </w:r>
            <w:r>
              <w:rPr>
                <w:rFonts w:ascii="Arial" w:hAnsi="Arial" w:cs="Arial"/>
                <w:b/>
                <w:bCs/>
                <w:strike/>
              </w:rPr>
              <w:t>1</w:t>
            </w:r>
            <w:r>
              <w:rPr>
                <w:rFonts w:ascii="Arial" w:hAnsi="Arial" w:cs="Arial"/>
              </w:rPr>
              <w:t xml:space="preserve"> por ciento de su volumen de negocios total anual de acuerdo con las últimas cuentas disponibles aprobadas por el órgano de dirección, o</w:t>
            </w:r>
          </w:p>
          <w:p w14:paraId="18A1658B" w14:textId="77777777" w:rsidR="007B6ED0" w:rsidRDefault="00A81A52">
            <w:pPr>
              <w:spacing w:after="120"/>
              <w:jc w:val="both"/>
            </w:pPr>
            <w:r>
              <w:rPr>
                <w:rFonts w:ascii="Arial" w:hAnsi="Arial" w:cs="Arial"/>
              </w:rPr>
              <w:t xml:space="preserve">iii) el </w:t>
            </w:r>
            <w:r>
              <w:rPr>
                <w:rFonts w:ascii="Arial" w:hAnsi="Arial" w:cs="Arial"/>
                <w:b/>
                <w:bCs/>
              </w:rPr>
              <w:t>triple</w:t>
            </w:r>
            <w:r>
              <w:rPr>
                <w:rFonts w:ascii="Arial" w:hAnsi="Arial" w:cs="Arial"/>
                <w:b/>
                <w:bCs/>
                <w:strike/>
              </w:rPr>
              <w:t>doble</w:t>
            </w:r>
            <w:r>
              <w:rPr>
                <w:rFonts w:ascii="Arial" w:hAnsi="Arial" w:cs="Arial"/>
                <w:b/>
                <w:bCs/>
              </w:rPr>
              <w:t xml:space="preserve"> </w:t>
            </w:r>
            <w:r>
              <w:rPr>
                <w:rFonts w:ascii="Arial" w:hAnsi="Arial" w:cs="Arial"/>
              </w:rPr>
              <w:t>del importe de las ganancias obtenidas o las pérdidas evitadas gracias a la infracción, cuando las mismas puedan determinarse.»</w:t>
            </w:r>
          </w:p>
          <w:p w14:paraId="02C14C15" w14:textId="77777777" w:rsidR="007B6ED0" w:rsidRDefault="00A81A52">
            <w:pPr>
              <w:spacing w:after="120"/>
              <w:jc w:val="both"/>
            </w:pPr>
            <w:r>
              <w:rPr>
                <w:rFonts w:ascii="Arial" w:hAnsi="Arial" w:cs="Arial"/>
              </w:rPr>
              <w:t>Treinta y siete. Se modifica el artículo 318, que queda redactado en los siguientes términos:</w:t>
            </w:r>
          </w:p>
          <w:p w14:paraId="4C907926" w14:textId="77777777" w:rsidR="007B6ED0" w:rsidRDefault="00A81A52">
            <w:pPr>
              <w:spacing w:after="120"/>
              <w:jc w:val="both"/>
            </w:pPr>
            <w:r>
              <w:rPr>
                <w:rFonts w:ascii="Arial" w:hAnsi="Arial" w:cs="Arial"/>
              </w:rPr>
              <w:t xml:space="preserve">«Artículo 318. Régimen aplicable a los incumplimientos del Reglamento (UE) n.º </w:t>
            </w:r>
            <w:r>
              <w:rPr>
                <w:rFonts w:ascii="Arial" w:hAnsi="Arial" w:cs="Arial"/>
              </w:rPr>
              <w:lastRenderedPageBreak/>
              <w:t>596/2014 del Parlamento Europeo y del Consejo, de 16 de abril de 2014, sobre el abuso de mercado y por el que se derogan la Directiva 2003/6/CE del Parlamento Europeo y del Consejo, y las Directivas 2003/124/CE, 2003/125/CE y 2004/72/CE de la Comisión.</w:t>
            </w:r>
          </w:p>
          <w:p w14:paraId="5D84977F" w14:textId="77777777" w:rsidR="007B6ED0" w:rsidRDefault="00A81A52">
            <w:pPr>
              <w:spacing w:after="120"/>
              <w:jc w:val="both"/>
            </w:pPr>
            <w:r>
              <w:rPr>
                <w:rFonts w:ascii="Arial" w:hAnsi="Arial" w:cs="Arial"/>
              </w:rPr>
              <w:t>1. Por la comisión de infracciones relativas al Reglamento (UE) n.º 596/2014, del Parlamento Europeo y del Consejo, de 16 de abril de 2014, que constituyan infracción muy grave, la multa que se impondrá será:</w:t>
            </w:r>
          </w:p>
          <w:p w14:paraId="42B4DB2C" w14:textId="77777777" w:rsidR="007B6ED0" w:rsidRDefault="00A81A52">
            <w:pPr>
              <w:spacing w:after="120"/>
              <w:jc w:val="both"/>
            </w:pPr>
            <w:r>
              <w:rPr>
                <w:rFonts w:ascii="Arial" w:hAnsi="Arial" w:cs="Arial"/>
              </w:rPr>
              <w:t>a) Si el infractor es una persona jurídica, su importe será de hasta la mayor de las siguientes cantidades:</w:t>
            </w:r>
          </w:p>
          <w:p w14:paraId="2F490060" w14:textId="77777777" w:rsidR="007B6ED0" w:rsidRDefault="00A81A52">
            <w:pPr>
              <w:spacing w:after="120"/>
              <w:jc w:val="both"/>
            </w:pPr>
            <w:r>
              <w:rPr>
                <w:rFonts w:ascii="Arial" w:hAnsi="Arial" w:cs="Arial"/>
              </w:rPr>
              <w:t>1.º por las infracciones de los artículos 14 o 15 del Reglamento, 30 000 000 de euros o el treinta por ciento del volumen de negocios anual total de la persona jurídica según las últimas cuentas disponibles aprobadas por el órgano de administración,</w:t>
            </w:r>
          </w:p>
          <w:p w14:paraId="1EA0311A" w14:textId="77777777" w:rsidR="007B6ED0" w:rsidRDefault="00A81A52">
            <w:pPr>
              <w:spacing w:after="120"/>
              <w:jc w:val="both"/>
            </w:pPr>
            <w:r>
              <w:rPr>
                <w:rFonts w:ascii="Arial" w:hAnsi="Arial" w:cs="Arial"/>
              </w:rPr>
              <w:t xml:space="preserve">2.º por las infracciones de los artículos 16 o 17 del Reglamento, 5 000 000 de euros </w:t>
            </w:r>
            <w:r>
              <w:rPr>
                <w:rFonts w:ascii="Arial" w:hAnsi="Arial" w:cs="Arial"/>
              </w:rPr>
              <w:lastRenderedPageBreak/>
              <w:t>o el cuatro por ciento de su volumen de negocios anual total según las últimas cuentas disponibles aprobadas por el órgano de administración,</w:t>
            </w:r>
          </w:p>
          <w:p w14:paraId="02887E34" w14:textId="77777777" w:rsidR="007B6ED0" w:rsidRDefault="00A81A52">
            <w:pPr>
              <w:spacing w:after="120"/>
              <w:jc w:val="both"/>
            </w:pPr>
            <w:r>
              <w:rPr>
                <w:rFonts w:ascii="Arial" w:hAnsi="Arial" w:cs="Arial"/>
              </w:rPr>
              <w:t xml:space="preserve">3.º por las infracciones de los artículos 18, 19 o 20 del Reglamento, 2 000 000 de euros </w:t>
            </w:r>
            <w:r>
              <w:rPr>
                <w:rFonts w:ascii="Arial" w:hAnsi="Arial" w:cs="Arial"/>
                <w:b/>
                <w:bCs/>
              </w:rPr>
              <w:t>o el 1,6 % de su volumen de negocios anual total según las últimas cuentas disponibles aprobadas por el órgano de administración</w:t>
            </w:r>
            <w:r>
              <w:rPr>
                <w:rFonts w:ascii="Arial" w:hAnsi="Arial" w:cs="Arial"/>
              </w:rPr>
              <w:t>.</w:t>
            </w:r>
          </w:p>
          <w:p w14:paraId="495E3681" w14:textId="77777777" w:rsidR="007B6ED0" w:rsidRDefault="00A81A52">
            <w:pPr>
              <w:spacing w:after="120"/>
              <w:jc w:val="both"/>
            </w:pPr>
            <w:r>
              <w:rPr>
                <w:rFonts w:ascii="Arial" w:hAnsi="Arial" w:cs="Arial"/>
                <w:b/>
                <w:bCs/>
              </w:rPr>
              <w:t>4.º Cuando la empresa infractora sea una PYME, en el sentido previsto en el artículo 30.4 del Reglamento, la multa que se impondrá por infracciones del artículo 17 será de hasta 2 000 000 euros, mientras que en las infracciones de los artículos 18 y 19, la multa a imponer será de hasta 800 000 euros.</w:t>
            </w:r>
          </w:p>
          <w:p w14:paraId="3E5DD3C0" w14:textId="77777777" w:rsidR="007B6ED0" w:rsidRDefault="00A81A52">
            <w:pPr>
              <w:spacing w:after="120"/>
              <w:jc w:val="both"/>
            </w:pPr>
            <w:r>
              <w:rPr>
                <w:rFonts w:ascii="Arial" w:hAnsi="Arial" w:cs="Arial"/>
              </w:rPr>
              <w:t>b) Si el infractor es una persona física, su importe será de hasta:</w:t>
            </w:r>
          </w:p>
          <w:p w14:paraId="309131E9" w14:textId="77777777" w:rsidR="007B6ED0" w:rsidRDefault="00A81A52">
            <w:pPr>
              <w:spacing w:after="120"/>
              <w:jc w:val="both"/>
            </w:pPr>
            <w:r>
              <w:rPr>
                <w:rFonts w:ascii="Arial" w:hAnsi="Arial" w:cs="Arial"/>
              </w:rPr>
              <w:t>1.º por las infracciones de los artículos 14 o 15, 10 000 000 de euros,</w:t>
            </w:r>
          </w:p>
          <w:p w14:paraId="4D348439" w14:textId="77777777" w:rsidR="007B6ED0" w:rsidRDefault="00A81A52">
            <w:pPr>
              <w:spacing w:after="120"/>
              <w:jc w:val="both"/>
            </w:pPr>
            <w:r>
              <w:rPr>
                <w:rFonts w:ascii="Arial" w:hAnsi="Arial" w:cs="Arial"/>
              </w:rPr>
              <w:lastRenderedPageBreak/>
              <w:t>2.º por las infracciones de los artículos 16 o 17, 2 000 000 de euros,</w:t>
            </w:r>
          </w:p>
          <w:p w14:paraId="72C14A9B" w14:textId="77777777" w:rsidR="007B6ED0" w:rsidRDefault="00A81A52">
            <w:pPr>
              <w:spacing w:after="120"/>
              <w:jc w:val="both"/>
            </w:pPr>
            <w:r>
              <w:rPr>
                <w:rFonts w:ascii="Arial" w:hAnsi="Arial" w:cs="Arial"/>
              </w:rPr>
              <w:t>3.º por las infracciones de los artículos 18, 19 o 20, 1 000 000 de euros.</w:t>
            </w:r>
          </w:p>
          <w:p w14:paraId="7C581C95" w14:textId="77777777" w:rsidR="007B6ED0" w:rsidRDefault="00A81A52">
            <w:pPr>
              <w:spacing w:after="120"/>
              <w:jc w:val="both"/>
            </w:pPr>
            <w:r>
              <w:rPr>
                <w:rFonts w:ascii="Arial" w:hAnsi="Arial" w:cs="Arial"/>
              </w:rPr>
              <w:t>2. En el caso de incumplimientos de las obligaciones o prohibiciones previstas en el Reglamento (UE) n.º 596/2014, del Parlamento Europeo y del Consejo, de 16 de abril de 2014, que constituyan infracción grave, la multa que se impondrá será:</w:t>
            </w:r>
          </w:p>
          <w:p w14:paraId="5B4D7F22" w14:textId="77777777" w:rsidR="007B6ED0" w:rsidRDefault="00A81A52">
            <w:pPr>
              <w:spacing w:after="120"/>
              <w:jc w:val="both"/>
            </w:pPr>
            <w:r>
              <w:rPr>
                <w:rFonts w:ascii="Arial" w:hAnsi="Arial" w:cs="Arial"/>
              </w:rPr>
              <w:t>a) Si el infractor es una persona jurídica, su importe será de hasta la mayor de las siguientes cantidades:</w:t>
            </w:r>
          </w:p>
          <w:p w14:paraId="471310B2" w14:textId="77777777" w:rsidR="007B6ED0" w:rsidRDefault="00A81A52">
            <w:pPr>
              <w:spacing w:after="120"/>
              <w:jc w:val="both"/>
            </w:pPr>
            <w:r>
              <w:rPr>
                <w:rFonts w:ascii="Arial" w:hAnsi="Arial" w:cs="Arial"/>
              </w:rPr>
              <w:t>1.º por las infracciones de los artículos 14 o 15, 15 000 000 de euros o el quince por ciento del volumen de negocios anual total de la persona jurídica según las últimas cuentas disponibles aprobadas por el órgano de administración,</w:t>
            </w:r>
          </w:p>
          <w:p w14:paraId="4174523B" w14:textId="77777777" w:rsidR="007B6ED0" w:rsidRDefault="00A81A52">
            <w:pPr>
              <w:spacing w:after="120"/>
              <w:jc w:val="both"/>
            </w:pPr>
            <w:r>
              <w:rPr>
                <w:rFonts w:ascii="Arial" w:hAnsi="Arial" w:cs="Arial"/>
              </w:rPr>
              <w:t xml:space="preserve">2.º por las infracciones de los artículos 16 o 17, 2 500 000 de euros o el dos por ciento de su volumen de negocios anual total según las últimas cuentas </w:t>
            </w:r>
            <w:r>
              <w:rPr>
                <w:rFonts w:ascii="Arial" w:hAnsi="Arial" w:cs="Arial"/>
              </w:rPr>
              <w:lastRenderedPageBreak/>
              <w:t>disponibles aprobadas por el órgano de administración,</w:t>
            </w:r>
          </w:p>
          <w:p w14:paraId="26838BE9" w14:textId="77777777" w:rsidR="007B6ED0" w:rsidRDefault="00A81A52">
            <w:pPr>
              <w:spacing w:after="120"/>
              <w:jc w:val="both"/>
            </w:pPr>
            <w:r>
              <w:rPr>
                <w:rFonts w:ascii="Arial" w:hAnsi="Arial" w:cs="Arial"/>
              </w:rPr>
              <w:t xml:space="preserve">3.º por las infracciones de los artículos 18, 19 o 20 del Reglamento, 1 000 000 de euros </w:t>
            </w:r>
            <w:r>
              <w:rPr>
                <w:rFonts w:ascii="Arial" w:hAnsi="Arial" w:cs="Arial"/>
                <w:b/>
                <w:bCs/>
              </w:rPr>
              <w:t>o el 0,8 % de su volumen de negocios anual total según las últimas cuentas disponibles aprobadas por el órgano de administración</w:t>
            </w:r>
            <w:r>
              <w:rPr>
                <w:rFonts w:ascii="Arial" w:hAnsi="Arial" w:cs="Arial"/>
              </w:rPr>
              <w:t>.</w:t>
            </w:r>
          </w:p>
          <w:p w14:paraId="1F9B2165" w14:textId="77777777" w:rsidR="007B6ED0" w:rsidRDefault="00A81A52">
            <w:pPr>
              <w:spacing w:after="120"/>
              <w:jc w:val="both"/>
            </w:pPr>
            <w:r>
              <w:rPr>
                <w:rFonts w:ascii="Arial" w:hAnsi="Arial" w:cs="Arial"/>
                <w:b/>
                <w:bCs/>
              </w:rPr>
              <w:t>4.º Cuando la empresa infractora sea una PYME, en el sentido previsto en el artículo 30.4 del Reglamento, la multa que se impondrá por las infracciones del artículo 17 será de hasta 1 000 000 euros, mientras que en las infracciones de los artículos 18 y 19, la multa a imponer será de hasta 400 000 euros.</w:t>
            </w:r>
          </w:p>
          <w:p w14:paraId="1D5CD890" w14:textId="77777777" w:rsidR="007B6ED0" w:rsidRDefault="00A81A52">
            <w:pPr>
              <w:spacing w:after="120"/>
              <w:jc w:val="both"/>
            </w:pPr>
            <w:r>
              <w:rPr>
                <w:rFonts w:ascii="Arial" w:hAnsi="Arial" w:cs="Arial"/>
              </w:rPr>
              <w:t>b) Si el infractor es una persona física, su importe será de hasta:</w:t>
            </w:r>
          </w:p>
          <w:p w14:paraId="0DECE0FC" w14:textId="77777777" w:rsidR="007B6ED0" w:rsidRDefault="00A81A52">
            <w:pPr>
              <w:spacing w:after="120"/>
              <w:jc w:val="both"/>
            </w:pPr>
            <w:r>
              <w:rPr>
                <w:rFonts w:ascii="Arial" w:hAnsi="Arial" w:cs="Arial"/>
              </w:rPr>
              <w:t>1.º por las infracciones de los artículos 14 o 15 del Reglamento, 5 000 000 de euros,</w:t>
            </w:r>
          </w:p>
          <w:p w14:paraId="537FE0C3" w14:textId="77777777" w:rsidR="007B6ED0" w:rsidRDefault="00A81A52">
            <w:pPr>
              <w:spacing w:after="120"/>
              <w:jc w:val="both"/>
            </w:pPr>
            <w:r>
              <w:rPr>
                <w:rFonts w:ascii="Arial" w:hAnsi="Arial" w:cs="Arial"/>
              </w:rPr>
              <w:lastRenderedPageBreak/>
              <w:t>2.º por las infracciones de los artículos 16 o 17 del Reglamento, 1 000 000 de euros,</w:t>
            </w:r>
          </w:p>
          <w:p w14:paraId="6BDE8209" w14:textId="77777777" w:rsidR="007B6ED0" w:rsidRDefault="00A81A52">
            <w:pPr>
              <w:spacing w:after="120"/>
              <w:jc w:val="both"/>
            </w:pPr>
            <w:r>
              <w:rPr>
                <w:rFonts w:ascii="Arial" w:hAnsi="Arial" w:cs="Arial"/>
              </w:rPr>
              <w:t>3.º por las infracciones de los artículos 18, 19 o 20, 500 000 euros,</w:t>
            </w:r>
          </w:p>
          <w:p w14:paraId="522F945F" w14:textId="77777777" w:rsidR="007B6ED0" w:rsidRDefault="00A81A52">
            <w:pPr>
              <w:spacing w:after="120"/>
              <w:jc w:val="both"/>
            </w:pPr>
            <w:r>
              <w:rPr>
                <w:rFonts w:ascii="Arial" w:hAnsi="Arial" w:cs="Arial"/>
              </w:rPr>
              <w:t>3. También podrán aplicarse a las infracciones muy graves contra el Reglamento (UE) n.º 596/2014 del Parlamento Europeo y del Consejo, de 16 de abril de 2014, previstas en este artículo, las sanciones previstas en los apartados 9 a 13 del artículo 312; y a las infracciones graves las sanciones previstas en los apartados 6 a 9 del artículo 313.»</w:t>
            </w:r>
          </w:p>
          <w:p w14:paraId="065BD928" w14:textId="77777777" w:rsidR="007B6ED0" w:rsidRDefault="00A81A52">
            <w:pPr>
              <w:spacing w:after="120"/>
              <w:jc w:val="both"/>
            </w:pPr>
            <w:r>
              <w:rPr>
                <w:rFonts w:ascii="Arial" w:hAnsi="Arial" w:cs="Arial"/>
              </w:rPr>
              <w:t>Treinta y ocho. Las letras d) y e) del artículo 327 quedan redactadas en los siguientes términos:</w:t>
            </w:r>
          </w:p>
          <w:p w14:paraId="0CA68271" w14:textId="77777777" w:rsidR="007B6ED0" w:rsidRDefault="00A81A52">
            <w:pPr>
              <w:spacing w:after="120"/>
              <w:jc w:val="both"/>
            </w:pPr>
            <w:r>
              <w:rPr>
                <w:rFonts w:ascii="Arial" w:hAnsi="Arial" w:cs="Arial"/>
              </w:rPr>
              <w:t xml:space="preserve">«d) Separación del cargo con inhabilitación para ejercer cargos de administración o dirección en cualquier entidad de las previstas en el artículo 232.1.a), </w:t>
            </w:r>
            <w:r>
              <w:rPr>
                <w:rFonts w:ascii="Arial" w:hAnsi="Arial" w:cs="Arial"/>
                <w:b/>
                <w:bCs/>
              </w:rPr>
              <w:t>en administradores de índices de referencia, en contribuidores supervisados</w:t>
            </w:r>
            <w:r>
              <w:rPr>
                <w:rFonts w:ascii="Arial" w:hAnsi="Arial" w:cs="Arial"/>
              </w:rPr>
              <w:t xml:space="preserve"> o en una </w:t>
            </w:r>
            <w:r>
              <w:rPr>
                <w:rFonts w:ascii="Arial" w:hAnsi="Arial" w:cs="Arial"/>
              </w:rPr>
              <w:lastRenderedPageBreak/>
              <w:t>entidad de crédito por plazo no superior a diez años en el supuesto de infracciones muy graves.</w:t>
            </w:r>
          </w:p>
          <w:p w14:paraId="6AE6D149" w14:textId="77777777" w:rsidR="007B6ED0" w:rsidRDefault="00A81A52">
            <w:pPr>
              <w:spacing w:after="120"/>
              <w:jc w:val="both"/>
            </w:pPr>
            <w:r>
              <w:rPr>
                <w:rFonts w:ascii="Arial" w:hAnsi="Arial" w:cs="Arial"/>
              </w:rPr>
              <w:t xml:space="preserve">e) Separación del cargo de administración o dirección que ocupe el infractor en cualquier entidad financiera, </w:t>
            </w:r>
            <w:r>
              <w:rPr>
                <w:rFonts w:ascii="Arial" w:hAnsi="Arial" w:cs="Arial"/>
                <w:b/>
                <w:bCs/>
              </w:rPr>
              <w:t>administrador de índices de referencia o contribuidor reservado</w:t>
            </w:r>
            <w:r>
              <w:rPr>
                <w:rFonts w:ascii="Arial" w:hAnsi="Arial" w:cs="Arial"/>
              </w:rPr>
              <w:t>, con inhabilitación permanente para ejercer cargos de administración o dirección en cualquier otra entidad de las previstas en el artículo 232.1.a) y c) 2.º, 3.º y 4.º , en administradores de índices de referencia o en contribuidores supervisados</w:t>
            </w:r>
            <w:r>
              <w:rPr>
                <w:rFonts w:ascii="Arial" w:hAnsi="Arial" w:cs="Arial"/>
                <w:b/>
                <w:bCs/>
              </w:rPr>
              <w:t xml:space="preserve">, </w:t>
            </w:r>
            <w:r>
              <w:rPr>
                <w:rFonts w:ascii="Arial" w:hAnsi="Arial" w:cs="Arial"/>
              </w:rPr>
              <w:t>cuando la misma persona haya sido sancionada por cometer en un plazo de diez años dos o más incumplimientos de las obligaciones o prohibiciones previstas en los artículos 14 o 15 del Reglamento (UE) n.º 596/2014, del Parlamento Europeo y del Consejo, de 16  de abril de 2014, en el supuesto de infracciones muy graves.»</w:t>
            </w:r>
          </w:p>
          <w:p w14:paraId="33F7CC1D" w14:textId="77777777" w:rsidR="007B6ED0" w:rsidRDefault="00A81A52">
            <w:pPr>
              <w:spacing w:after="120"/>
              <w:jc w:val="both"/>
            </w:pPr>
            <w:r>
              <w:rPr>
                <w:rFonts w:ascii="Arial" w:hAnsi="Arial" w:cs="Arial"/>
              </w:rPr>
              <w:lastRenderedPageBreak/>
              <w:t>Treinta y nueve. Se introduce una nueva disposición adicional décima con el siguiente contenido:</w:t>
            </w:r>
          </w:p>
          <w:p w14:paraId="445E5245" w14:textId="77777777" w:rsidR="007B6ED0" w:rsidRDefault="00A81A52">
            <w:pPr>
              <w:spacing w:after="120"/>
              <w:jc w:val="both"/>
            </w:pPr>
            <w:r>
              <w:rPr>
                <w:rFonts w:ascii="Arial" w:hAnsi="Arial" w:cs="Arial"/>
              </w:rPr>
              <w:t>«</w:t>
            </w:r>
            <w:r>
              <w:rPr>
                <w:rFonts w:ascii="Arial" w:hAnsi="Arial" w:cs="Arial"/>
                <w:b/>
                <w:bCs/>
              </w:rPr>
              <w:t xml:space="preserve">Disposición adicional décima. Obligaciones de los emisores y de los organismos rectores derivadas de la emisión de acciones de voto plural. </w:t>
            </w:r>
          </w:p>
          <w:p w14:paraId="718703D2" w14:textId="77777777" w:rsidR="007B6ED0" w:rsidRDefault="00A81A52">
            <w:pPr>
              <w:spacing w:after="120"/>
              <w:jc w:val="both"/>
            </w:pPr>
            <w:r>
              <w:rPr>
                <w:rFonts w:ascii="Arial" w:hAnsi="Arial" w:cs="Arial"/>
                <w:b/>
                <w:bCs/>
              </w:rPr>
              <w:t xml:space="preserve">1. Todas aquellas sociedades que hayan emitido acciones de voto plural conforme a los artículos 527 duodecies y siguientes del texto refundido de la Ley de Sociedades de Capital, aprobado por el Real Decreto Legislativo 1/2010, de 2 de julio, deberán proporcionar información detallada, en los documentos referidos en los apartados 2 y 3, sobre las siguientes cuestiones: </w:t>
            </w:r>
          </w:p>
          <w:p w14:paraId="63AA7890" w14:textId="77777777" w:rsidR="007B6ED0" w:rsidRDefault="00A81A52">
            <w:pPr>
              <w:spacing w:after="120"/>
              <w:jc w:val="both"/>
            </w:pPr>
            <w:r>
              <w:rPr>
                <w:rFonts w:ascii="Arial" w:hAnsi="Arial" w:cs="Arial"/>
                <w:b/>
                <w:bCs/>
              </w:rPr>
              <w:t xml:space="preserve">Según corresponda, de la estructura accionarial de la sociedad, incluyendo los diferentes tipos de acciones que la conforman, incluidas las acciones no admitidas a cotización. Adicionalmente, para cada clase de </w:t>
            </w:r>
            <w:r>
              <w:rPr>
                <w:rFonts w:ascii="Arial" w:hAnsi="Arial" w:cs="Arial"/>
                <w:b/>
                <w:bCs/>
              </w:rPr>
              <w:lastRenderedPageBreak/>
              <w:t>acciones, en caso de que las hubiera, se informará sobre:</w:t>
            </w:r>
          </w:p>
          <w:p w14:paraId="1DE00E19" w14:textId="77777777" w:rsidR="007B6ED0" w:rsidRDefault="00A81A52">
            <w:pPr>
              <w:spacing w:after="120"/>
              <w:jc w:val="both"/>
            </w:pPr>
            <w:r>
              <w:rPr>
                <w:rFonts w:ascii="Arial" w:hAnsi="Arial" w:cs="Arial"/>
                <w:b/>
                <w:bCs/>
              </w:rPr>
              <w:t xml:space="preserve">Los derechos y obligaciones vinculados a las acciones de esa clase; </w:t>
            </w:r>
          </w:p>
          <w:p w14:paraId="37898A22" w14:textId="77777777" w:rsidR="007B6ED0" w:rsidRDefault="00A81A52">
            <w:pPr>
              <w:spacing w:after="120"/>
              <w:jc w:val="both"/>
            </w:pPr>
            <w:r>
              <w:rPr>
                <w:rFonts w:ascii="Arial" w:hAnsi="Arial" w:cs="Arial"/>
                <w:b/>
                <w:bCs/>
              </w:rPr>
              <w:t xml:space="preserve">El porcentaje del capital social o del número total de acciones que representan las acciones de esa clase; y </w:t>
            </w:r>
          </w:p>
          <w:p w14:paraId="328504E8" w14:textId="77777777" w:rsidR="007B6ED0" w:rsidRDefault="00A81A52">
            <w:pPr>
              <w:spacing w:after="120"/>
              <w:jc w:val="both"/>
            </w:pPr>
            <w:r>
              <w:rPr>
                <w:rFonts w:ascii="Arial" w:hAnsi="Arial" w:cs="Arial"/>
                <w:b/>
                <w:bCs/>
              </w:rPr>
              <w:t xml:space="preserve">El número total de votos que representan las acciones de esa clase. </w:t>
            </w:r>
          </w:p>
          <w:p w14:paraId="341A07DB" w14:textId="77777777" w:rsidR="007B6ED0" w:rsidRDefault="00A81A52">
            <w:pPr>
              <w:spacing w:after="120"/>
              <w:jc w:val="both"/>
            </w:pPr>
            <w:r>
              <w:rPr>
                <w:rFonts w:ascii="Arial" w:hAnsi="Arial" w:cs="Arial"/>
                <w:b/>
                <w:bCs/>
              </w:rPr>
              <w:t>De toda restricción existente a la transmisión de acciones, incluidas las restricciones que deriven de acuerdos entre accionistas de los que la sociedad tenga conocimiento;</w:t>
            </w:r>
          </w:p>
          <w:p w14:paraId="65AC32A6" w14:textId="77777777" w:rsidR="007B6ED0" w:rsidRDefault="00A81A52">
            <w:pPr>
              <w:spacing w:after="120"/>
              <w:jc w:val="both"/>
            </w:pPr>
            <w:r>
              <w:rPr>
                <w:rFonts w:ascii="Arial" w:hAnsi="Arial" w:cs="Arial"/>
                <w:b/>
                <w:bCs/>
              </w:rPr>
              <w:t>De toda restricción de los derechos de voto de las acciones, incluidas las restricciones que deriven de acuerdos entre accionistas de los que la sociedad tenga conocimiento; y</w:t>
            </w:r>
          </w:p>
          <w:p w14:paraId="1A1FFF32" w14:textId="77777777" w:rsidR="007B6ED0" w:rsidRDefault="00A81A52">
            <w:pPr>
              <w:spacing w:after="120"/>
              <w:jc w:val="both"/>
            </w:pPr>
            <w:r>
              <w:rPr>
                <w:rFonts w:ascii="Arial" w:hAnsi="Arial" w:cs="Arial"/>
                <w:b/>
                <w:bCs/>
              </w:rPr>
              <w:t xml:space="preserve">De la identidad, en caso de que la sociedad la conozca, de los accionistas que sean titulares de </w:t>
            </w:r>
            <w:r>
              <w:rPr>
                <w:rFonts w:ascii="Arial" w:hAnsi="Arial" w:cs="Arial"/>
                <w:b/>
                <w:bCs/>
              </w:rPr>
              <w:lastRenderedPageBreak/>
              <w:t xml:space="preserve">acciones con derechos de voto plural que representen más del 5% de los derechos de voto de todas las acciones de la sociedad. También se publicará, cuando proceda, la identidad de las personas físicas o personas jurídicas que estén facultadas para ejercer los derechos de voto en nombre de dichos accionistas. </w:t>
            </w:r>
          </w:p>
          <w:p w14:paraId="588DE26D" w14:textId="77777777" w:rsidR="007B6ED0" w:rsidRDefault="00A81A52">
            <w:pPr>
              <w:spacing w:after="120"/>
              <w:jc w:val="both"/>
            </w:pPr>
            <w:r>
              <w:rPr>
                <w:rFonts w:ascii="Arial" w:hAnsi="Arial" w:cs="Arial"/>
                <w:b/>
                <w:bCs/>
              </w:rPr>
              <w:t>A efectos de lo dispuesto en esta letra d), cuando sean personas físicas los accionistas o las personas facultadas para ejercer derechos de voto en nombre de los accionistas, la divulgación de su identidad únicamente requerirá que se revelen sus nombres.</w:t>
            </w:r>
          </w:p>
          <w:p w14:paraId="56345174" w14:textId="77777777" w:rsidR="007B6ED0" w:rsidRDefault="00A81A52">
            <w:pPr>
              <w:spacing w:after="120"/>
              <w:jc w:val="both"/>
            </w:pPr>
            <w:r>
              <w:rPr>
                <w:rFonts w:ascii="Arial" w:hAnsi="Arial" w:cs="Arial"/>
                <w:b/>
                <w:bCs/>
              </w:rPr>
              <w:t xml:space="preserve">2. Todas las sociedades que hayan emitido acciones de voto plural, y cuyas acciones coticen o vayan a cotizar en un SMN registrado como mercado de PYME en expansión, deberán recoger la información </w:t>
            </w:r>
            <w:r>
              <w:rPr>
                <w:rFonts w:ascii="Arial" w:hAnsi="Arial" w:cs="Arial"/>
                <w:b/>
                <w:bCs/>
              </w:rPr>
              <w:lastRenderedPageBreak/>
              <w:t xml:space="preserve">detallada en el apartado 1 en los siguientes documentos: </w:t>
            </w:r>
          </w:p>
          <w:p w14:paraId="3025B186" w14:textId="77777777" w:rsidR="007B6ED0" w:rsidRDefault="00A81A52">
            <w:pPr>
              <w:spacing w:after="120"/>
              <w:jc w:val="both"/>
            </w:pPr>
            <w:r>
              <w:rPr>
                <w:rFonts w:ascii="Arial" w:hAnsi="Arial" w:cs="Arial"/>
                <w:b/>
                <w:bCs/>
              </w:rPr>
              <w:t xml:space="preserve">En el folleto que deba publicar la sociedad emisora, atendiendo a lo previsto en el artículo 6 del Reglamento (UE) 2017/1129, del Parlamento Europeo y del Consejo, o en el folleto de emisión de la Unión de crecimiento a que se refiere el artículo 15 bis de dicho Reglamento, o en el documento de admisión previsto en el artículo 33.3.c) de la Directiva 2014/65/UE, y; </w:t>
            </w:r>
          </w:p>
          <w:p w14:paraId="3118281D" w14:textId="77777777" w:rsidR="007B6ED0" w:rsidRDefault="00A81A52">
            <w:pPr>
              <w:spacing w:after="120"/>
              <w:jc w:val="both"/>
            </w:pPr>
            <w:r>
              <w:rPr>
                <w:rFonts w:ascii="Arial" w:hAnsi="Arial" w:cs="Arial"/>
                <w:b/>
                <w:bCs/>
              </w:rPr>
              <w:t>En el informe financiero anual previsto en el artículo 78.2.g) del Reglamento delegado (UE) 2017/565, cuando la información prevista en el apartado 1 hubiera variado desde la última publicación de los documentos previstos en la anterior letra a), o en el informe financiero anual previo.</w:t>
            </w:r>
          </w:p>
          <w:p w14:paraId="06C7B07D" w14:textId="77777777" w:rsidR="007B6ED0" w:rsidRDefault="00A81A52">
            <w:pPr>
              <w:spacing w:after="120"/>
              <w:jc w:val="both"/>
            </w:pPr>
            <w:r>
              <w:rPr>
                <w:rFonts w:ascii="Arial" w:hAnsi="Arial" w:cs="Arial"/>
                <w:b/>
                <w:bCs/>
              </w:rPr>
              <w:t xml:space="preserve">3. En el caso de las sociedades que coticen en un mercado regulado o en un SMN que no tenga la consideración de mercado PYME en expansión, </w:t>
            </w:r>
            <w:r>
              <w:rPr>
                <w:rFonts w:ascii="Arial" w:hAnsi="Arial" w:cs="Arial"/>
                <w:b/>
                <w:bCs/>
              </w:rPr>
              <w:lastRenderedPageBreak/>
              <w:t>deberán hacer pública la información prevista en el apartado 1 en los documentos siguientes:</w:t>
            </w:r>
          </w:p>
          <w:p w14:paraId="35CA579E" w14:textId="77777777" w:rsidR="007B6ED0" w:rsidRDefault="00A81A52">
            <w:pPr>
              <w:spacing w:after="120"/>
              <w:jc w:val="both"/>
            </w:pPr>
            <w:r>
              <w:rPr>
                <w:rFonts w:ascii="Arial" w:hAnsi="Arial" w:cs="Arial"/>
                <w:b/>
                <w:bCs/>
              </w:rPr>
              <w:t>En el folleto previsto en el artículo 6 del Reglamento (UE) 2017/1129 del Parlamento Europeo y del Consejo, en el folleto de emisión de la Unión del crecimiento a que se refiere el artículo 15 bis de dicho Reglamento o en cualquier documento de admisión que se exija por parte del SMN, en caso de que la sociedad publique tales documentos o tales folletos; y</w:t>
            </w:r>
          </w:p>
          <w:p w14:paraId="2E9028AF" w14:textId="77777777" w:rsidR="007B6ED0" w:rsidRDefault="00A81A52">
            <w:pPr>
              <w:spacing w:after="120"/>
              <w:jc w:val="both"/>
            </w:pPr>
            <w:r>
              <w:rPr>
                <w:rFonts w:ascii="Arial" w:hAnsi="Arial" w:cs="Arial"/>
                <w:b/>
                <w:bCs/>
              </w:rPr>
              <w:t xml:space="preserve">En el informe financiero anual, cuando la sociedad esté obligada a elaborarlo y presentarlo, tanto cuando la información relativa a las acciones de voto plural en el apartado 1 sea la primera vez que se publica, o cuando dicha información se hubiera visto modificada desde su última publicación en cualquiera de los documentos a los que se refiere la letra a) de este apartado, o en el informe financiero anual previo. </w:t>
            </w:r>
          </w:p>
          <w:p w14:paraId="6B7584B5" w14:textId="77777777" w:rsidR="007B6ED0" w:rsidRDefault="00A81A52">
            <w:pPr>
              <w:spacing w:after="120"/>
              <w:jc w:val="both"/>
            </w:pPr>
            <w:r>
              <w:rPr>
                <w:rFonts w:ascii="Arial" w:hAnsi="Arial" w:cs="Arial"/>
                <w:b/>
                <w:bCs/>
              </w:rPr>
              <w:lastRenderedPageBreak/>
              <w:t>4. Los organismos rectores que gestionen un SMN o un mercado regulado no podrán, en ningún caso, restringir la admisión a cotización de acciones de una sociedad debido a que esta haya emitido acciones de voto plural. Además, establecerán normas que aseguren que las sociedades que coticen en dichos centros de negociación les informen en aquellos casos en que emitan acciones de voto plural.</w:t>
            </w:r>
          </w:p>
          <w:p w14:paraId="16710A5E" w14:textId="77777777" w:rsidR="007B6ED0" w:rsidRDefault="00A81A52">
            <w:pPr>
              <w:spacing w:after="120"/>
              <w:jc w:val="both"/>
            </w:pPr>
            <w:r>
              <w:rPr>
                <w:rFonts w:ascii="Arial" w:hAnsi="Arial" w:cs="Arial"/>
                <w:b/>
                <w:bCs/>
              </w:rPr>
              <w:t>5. Los organismos rectores que gestionen un SMN o un mercado regulado establecerán normas que aseguren que las sociedades que coticen en dichos centros de negociación les informen en aquellos casos en que adopten acciones de voto plural.</w:t>
            </w:r>
          </w:p>
          <w:p w14:paraId="09A7804F" w14:textId="77777777" w:rsidR="007B6ED0" w:rsidRDefault="00A81A52">
            <w:pPr>
              <w:spacing w:after="120"/>
              <w:jc w:val="both"/>
            </w:pPr>
            <w:r>
              <w:rPr>
                <w:rFonts w:ascii="Arial" w:hAnsi="Arial" w:cs="Arial"/>
                <w:b/>
                <w:bCs/>
              </w:rPr>
              <w:t xml:space="preserve">Los organismos rectores deberán articular los mecanismos necesarios para asegurar que las acciones de voto plural estén claramente identificadas como tales, y dicha </w:t>
            </w:r>
            <w:r>
              <w:rPr>
                <w:rFonts w:ascii="Arial" w:hAnsi="Arial" w:cs="Arial"/>
                <w:b/>
                <w:bCs/>
              </w:rPr>
              <w:lastRenderedPageBreak/>
              <w:t>información sea accesible para los inversores, en línea con las normas técnicas de regulación que al efecto sean elaboradas por la Autoridad Europea de Valores y Mercados (AEVM).</w:t>
            </w:r>
            <w:r>
              <w:rPr>
                <w:rFonts w:ascii="Arial" w:hAnsi="Arial" w:cs="Arial"/>
              </w:rPr>
              <w:t>»</w:t>
            </w:r>
          </w:p>
        </w:tc>
        <w:tc>
          <w:tcPr>
            <w:tcW w:w="4198" w:type="dxa"/>
          </w:tcPr>
          <w:p w14:paraId="79F2071A" w14:textId="77777777" w:rsidR="007B6ED0" w:rsidRDefault="007B6ED0">
            <w:pPr>
              <w:spacing w:after="120"/>
              <w:jc w:val="both"/>
            </w:pPr>
          </w:p>
        </w:tc>
      </w:tr>
    </w:tbl>
    <w:p w14:paraId="15ADCDC4" w14:textId="77777777" w:rsidR="007B6ED0" w:rsidRDefault="007B6ED0"/>
    <w:p w14:paraId="47BB9E09" w14:textId="77777777" w:rsidR="007B6ED0" w:rsidRPr="00204BA2" w:rsidRDefault="00A81A52">
      <w:pPr>
        <w:pStyle w:val="Ttulo1"/>
        <w:rPr>
          <w:b/>
          <w:bCs/>
        </w:rPr>
      </w:pPr>
      <w:r w:rsidRPr="00204BA2">
        <w:rPr>
          <w:rFonts w:ascii="Arial" w:hAnsi="Arial"/>
          <w:b/>
          <w:bCs/>
          <w:color w:val="000000"/>
          <w:sz w:val="24"/>
        </w:rPr>
        <w:t>Disposición derogatoria única. Derogación normativa.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68B2152B" w14:textId="77777777">
        <w:tc>
          <w:tcPr>
            <w:tcW w:w="1399" w:type="dxa"/>
          </w:tcPr>
          <w:p w14:paraId="03AAA434" w14:textId="77777777" w:rsidR="007B6ED0" w:rsidRDefault="00A81A52">
            <w:pPr>
              <w:jc w:val="center"/>
            </w:pPr>
            <w:r>
              <w:rPr>
                <w:rFonts w:ascii="Arial" w:hAnsi="Arial"/>
                <w:b/>
              </w:rPr>
              <w:t>Nº FILA</w:t>
            </w:r>
          </w:p>
        </w:tc>
        <w:tc>
          <w:tcPr>
            <w:tcW w:w="4198" w:type="dxa"/>
          </w:tcPr>
          <w:p w14:paraId="446A05B4" w14:textId="77777777" w:rsidR="007B6ED0" w:rsidRDefault="00A81A52">
            <w:pPr>
              <w:jc w:val="center"/>
            </w:pPr>
            <w:r>
              <w:rPr>
                <w:rFonts w:ascii="Arial" w:hAnsi="Arial"/>
                <w:b/>
              </w:rPr>
              <w:t>REDACCIÓN ORIGINAL</w:t>
            </w:r>
          </w:p>
        </w:tc>
        <w:tc>
          <w:tcPr>
            <w:tcW w:w="4198" w:type="dxa"/>
          </w:tcPr>
          <w:p w14:paraId="3269A7AD" w14:textId="77777777" w:rsidR="007B6ED0" w:rsidRDefault="00A81A52">
            <w:pPr>
              <w:jc w:val="center"/>
            </w:pPr>
            <w:r>
              <w:rPr>
                <w:rFonts w:ascii="Arial" w:hAnsi="Arial"/>
                <w:b/>
              </w:rPr>
              <w:t>PROPUESTA DE REDACCIÓN</w:t>
            </w:r>
          </w:p>
        </w:tc>
        <w:tc>
          <w:tcPr>
            <w:tcW w:w="4198" w:type="dxa"/>
          </w:tcPr>
          <w:p w14:paraId="1A527729" w14:textId="77777777" w:rsidR="007B6ED0" w:rsidRDefault="00A81A52">
            <w:pPr>
              <w:jc w:val="center"/>
            </w:pPr>
            <w:r>
              <w:rPr>
                <w:rFonts w:ascii="Arial" w:hAnsi="Arial"/>
                <w:b/>
              </w:rPr>
              <w:t>COMENTARIO</w:t>
            </w:r>
          </w:p>
        </w:tc>
      </w:tr>
      <w:tr w:rsidR="007B6ED0" w14:paraId="2399EDB6" w14:textId="77777777">
        <w:tc>
          <w:tcPr>
            <w:tcW w:w="1399" w:type="dxa"/>
          </w:tcPr>
          <w:p w14:paraId="12E2F215" w14:textId="77777777" w:rsidR="007B6ED0" w:rsidRDefault="00A81A52">
            <w:pPr>
              <w:spacing w:after="120"/>
              <w:jc w:val="center"/>
            </w:pPr>
            <w:r>
              <w:rPr>
                <w:rFonts w:ascii="Arial" w:hAnsi="Arial" w:cs="Arial"/>
              </w:rPr>
              <w:t>105</w:t>
            </w:r>
          </w:p>
        </w:tc>
        <w:tc>
          <w:tcPr>
            <w:tcW w:w="4198" w:type="dxa"/>
          </w:tcPr>
          <w:p w14:paraId="276DD2D7" w14:textId="77777777" w:rsidR="007B6ED0" w:rsidRDefault="00A81A52">
            <w:pPr>
              <w:spacing w:after="120"/>
              <w:jc w:val="both"/>
            </w:pPr>
            <w:r>
              <w:rPr>
                <w:rFonts w:ascii="Arial" w:hAnsi="Arial" w:cs="Arial"/>
              </w:rPr>
              <w:t>Quedan derogadas cuantas disposiciones de igual o inferior rango se opongan a lo dispuesto en esta ley.</w:t>
            </w:r>
          </w:p>
        </w:tc>
        <w:tc>
          <w:tcPr>
            <w:tcW w:w="4198" w:type="dxa"/>
          </w:tcPr>
          <w:p w14:paraId="3B3E5953" w14:textId="77777777" w:rsidR="007B6ED0" w:rsidRDefault="00A81A52">
            <w:pPr>
              <w:spacing w:after="120"/>
              <w:jc w:val="both"/>
            </w:pPr>
            <w:r>
              <w:rPr>
                <w:rFonts w:ascii="Arial" w:hAnsi="Arial" w:cs="Arial"/>
              </w:rPr>
              <w:t>Quedan derogadas cuantas disposiciones de igual o inferior rango se opongan a lo dispuesto en esta ley.</w:t>
            </w:r>
          </w:p>
        </w:tc>
        <w:tc>
          <w:tcPr>
            <w:tcW w:w="4198" w:type="dxa"/>
          </w:tcPr>
          <w:p w14:paraId="61F5891C" w14:textId="77777777" w:rsidR="007B6ED0" w:rsidRDefault="007B6ED0">
            <w:pPr>
              <w:spacing w:after="120"/>
              <w:jc w:val="both"/>
            </w:pPr>
          </w:p>
        </w:tc>
      </w:tr>
    </w:tbl>
    <w:p w14:paraId="6341203A" w14:textId="77777777" w:rsidR="007B6ED0" w:rsidRDefault="007B6ED0"/>
    <w:p w14:paraId="547E4B5A" w14:textId="77777777" w:rsidR="007B6ED0" w:rsidRPr="00204BA2" w:rsidRDefault="00A81A52">
      <w:pPr>
        <w:pStyle w:val="Ttulo1"/>
        <w:rPr>
          <w:b/>
          <w:bCs/>
        </w:rPr>
      </w:pPr>
      <w:r w:rsidRPr="00204BA2">
        <w:rPr>
          <w:rFonts w:ascii="Arial" w:hAnsi="Arial"/>
          <w:b/>
          <w:bCs/>
          <w:color w:val="000000"/>
          <w:sz w:val="24"/>
        </w:rPr>
        <w:t>Disposición final primera. Títulos competenciales.</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0601F534" w14:textId="77777777">
        <w:tc>
          <w:tcPr>
            <w:tcW w:w="1399" w:type="dxa"/>
          </w:tcPr>
          <w:p w14:paraId="0C1DA652" w14:textId="77777777" w:rsidR="007B6ED0" w:rsidRDefault="00A81A52">
            <w:pPr>
              <w:jc w:val="center"/>
            </w:pPr>
            <w:r>
              <w:rPr>
                <w:rFonts w:ascii="Arial" w:hAnsi="Arial"/>
                <w:b/>
              </w:rPr>
              <w:t>Nº FILA</w:t>
            </w:r>
          </w:p>
        </w:tc>
        <w:tc>
          <w:tcPr>
            <w:tcW w:w="4198" w:type="dxa"/>
          </w:tcPr>
          <w:p w14:paraId="68825D78" w14:textId="77777777" w:rsidR="007B6ED0" w:rsidRDefault="00A81A52">
            <w:pPr>
              <w:jc w:val="center"/>
            </w:pPr>
            <w:r>
              <w:rPr>
                <w:rFonts w:ascii="Arial" w:hAnsi="Arial"/>
                <w:b/>
              </w:rPr>
              <w:t>REDACCIÓN ORIGINAL</w:t>
            </w:r>
          </w:p>
        </w:tc>
        <w:tc>
          <w:tcPr>
            <w:tcW w:w="4198" w:type="dxa"/>
          </w:tcPr>
          <w:p w14:paraId="6C48C1F2" w14:textId="77777777" w:rsidR="007B6ED0" w:rsidRDefault="00A81A52">
            <w:pPr>
              <w:jc w:val="center"/>
            </w:pPr>
            <w:r>
              <w:rPr>
                <w:rFonts w:ascii="Arial" w:hAnsi="Arial"/>
                <w:b/>
              </w:rPr>
              <w:t>PROPUESTA DE REDACCIÓN</w:t>
            </w:r>
          </w:p>
        </w:tc>
        <w:tc>
          <w:tcPr>
            <w:tcW w:w="4198" w:type="dxa"/>
          </w:tcPr>
          <w:p w14:paraId="3E455CB2" w14:textId="77777777" w:rsidR="007B6ED0" w:rsidRDefault="00A81A52">
            <w:pPr>
              <w:jc w:val="center"/>
            </w:pPr>
            <w:r>
              <w:rPr>
                <w:rFonts w:ascii="Arial" w:hAnsi="Arial"/>
                <w:b/>
              </w:rPr>
              <w:t>COMENTARIO</w:t>
            </w:r>
          </w:p>
        </w:tc>
      </w:tr>
      <w:tr w:rsidR="007B6ED0" w14:paraId="1E4F9B11" w14:textId="77777777">
        <w:tc>
          <w:tcPr>
            <w:tcW w:w="1399" w:type="dxa"/>
          </w:tcPr>
          <w:p w14:paraId="14288BE2" w14:textId="77777777" w:rsidR="007B6ED0" w:rsidRDefault="00A81A52">
            <w:pPr>
              <w:spacing w:after="120"/>
              <w:jc w:val="center"/>
            </w:pPr>
            <w:r>
              <w:rPr>
                <w:rFonts w:ascii="Arial" w:hAnsi="Arial" w:cs="Arial"/>
              </w:rPr>
              <w:t>106</w:t>
            </w:r>
          </w:p>
        </w:tc>
        <w:tc>
          <w:tcPr>
            <w:tcW w:w="4198" w:type="dxa"/>
          </w:tcPr>
          <w:p w14:paraId="728B1538" w14:textId="77777777" w:rsidR="007B6ED0" w:rsidRDefault="00A81A52">
            <w:pPr>
              <w:spacing w:after="120"/>
              <w:jc w:val="both"/>
            </w:pPr>
            <w:r>
              <w:rPr>
                <w:rFonts w:ascii="Arial" w:hAnsi="Arial" w:cs="Arial"/>
              </w:rPr>
              <w:t xml:space="preserve">Esta ley se dicta al amparo de lo establecido en el artículo 149.1.11.ª de la Constitución Española, que atribuye al Estado la competencia exclusiva sobre las bases de la ordenación de crédito, banca y seguro. Adicionalmente, los títulos competenciales previstos en el </w:t>
            </w:r>
            <w:r>
              <w:rPr>
                <w:rFonts w:ascii="Arial" w:hAnsi="Arial" w:cs="Arial"/>
              </w:rPr>
              <w:lastRenderedPageBreak/>
              <w:t>artículo 149.1.6ª de la Constitución Española, que atribuye al Estado la competencia exclusiva en materia de legislación mercantil y en el artículo 149.1.13ª, que atribuye al Estado la competencia exclusiva sobre las bases y coordinación de la planificación general de la actividad económica, amparan con carácter general el contenido de esta ley.</w:t>
            </w:r>
          </w:p>
        </w:tc>
        <w:tc>
          <w:tcPr>
            <w:tcW w:w="4198" w:type="dxa"/>
          </w:tcPr>
          <w:p w14:paraId="5CBA076B" w14:textId="77777777" w:rsidR="007B6ED0" w:rsidRDefault="00A81A52">
            <w:pPr>
              <w:spacing w:after="120"/>
              <w:jc w:val="both"/>
            </w:pPr>
            <w:r>
              <w:rPr>
                <w:rFonts w:ascii="Arial" w:hAnsi="Arial" w:cs="Arial"/>
              </w:rPr>
              <w:lastRenderedPageBreak/>
              <w:t xml:space="preserve">Esta ley se dicta al amparo de lo establecido en el artículo 149.1.11.ª de la Constitución Española, que atribuye al Estado la competencia exclusiva sobre las bases de la ordenación de crédito, banca y seguro. Adicionalmente, los títulos competenciales previstos en el </w:t>
            </w:r>
            <w:r>
              <w:rPr>
                <w:rFonts w:ascii="Arial" w:hAnsi="Arial" w:cs="Arial"/>
              </w:rPr>
              <w:lastRenderedPageBreak/>
              <w:t>artículo 149.1.6ª de la Constitución Española, que atribuye al Estado la competencia exclusiva en materia de legislación mercantil y en el artículo 149.1.13ª, que atribuye al Estado la competencia exclusiva sobre las bases y coordinación de la planificación general de la actividad económica, amparan con carácter general el contenido de esta ley.</w:t>
            </w:r>
          </w:p>
        </w:tc>
        <w:tc>
          <w:tcPr>
            <w:tcW w:w="4198" w:type="dxa"/>
          </w:tcPr>
          <w:p w14:paraId="67BB7A4C" w14:textId="77777777" w:rsidR="007B6ED0" w:rsidRDefault="007B6ED0">
            <w:pPr>
              <w:spacing w:after="120"/>
              <w:jc w:val="both"/>
            </w:pPr>
          </w:p>
        </w:tc>
      </w:tr>
    </w:tbl>
    <w:p w14:paraId="6EFC8C67" w14:textId="77777777" w:rsidR="007B6ED0" w:rsidRDefault="007B6ED0"/>
    <w:p w14:paraId="69A33238" w14:textId="77777777" w:rsidR="007B6ED0" w:rsidRPr="00204BA2" w:rsidRDefault="00A81A52">
      <w:pPr>
        <w:pStyle w:val="Ttulo1"/>
        <w:rPr>
          <w:b/>
          <w:bCs/>
        </w:rPr>
      </w:pPr>
      <w:r w:rsidRPr="00204BA2">
        <w:rPr>
          <w:rFonts w:ascii="Arial" w:hAnsi="Arial"/>
          <w:b/>
          <w:bCs/>
          <w:color w:val="000000"/>
          <w:sz w:val="24"/>
        </w:rPr>
        <w:t>Disposición final segunda. Incorporación de derecho de la Unión Europea.</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7AB921EB" w14:textId="77777777">
        <w:tc>
          <w:tcPr>
            <w:tcW w:w="1399" w:type="dxa"/>
          </w:tcPr>
          <w:p w14:paraId="34CA7047" w14:textId="77777777" w:rsidR="007B6ED0" w:rsidRDefault="00A81A52">
            <w:pPr>
              <w:jc w:val="center"/>
            </w:pPr>
            <w:r>
              <w:rPr>
                <w:rFonts w:ascii="Arial" w:hAnsi="Arial"/>
                <w:b/>
              </w:rPr>
              <w:t>Nº FILA</w:t>
            </w:r>
          </w:p>
        </w:tc>
        <w:tc>
          <w:tcPr>
            <w:tcW w:w="4198" w:type="dxa"/>
          </w:tcPr>
          <w:p w14:paraId="554216C7" w14:textId="77777777" w:rsidR="007B6ED0" w:rsidRDefault="00A81A52">
            <w:pPr>
              <w:jc w:val="center"/>
            </w:pPr>
            <w:r>
              <w:rPr>
                <w:rFonts w:ascii="Arial" w:hAnsi="Arial"/>
                <w:b/>
              </w:rPr>
              <w:t>REDACCIÓN ORIGINAL</w:t>
            </w:r>
          </w:p>
        </w:tc>
        <w:tc>
          <w:tcPr>
            <w:tcW w:w="4198" w:type="dxa"/>
          </w:tcPr>
          <w:p w14:paraId="6370B8F7" w14:textId="77777777" w:rsidR="007B6ED0" w:rsidRDefault="00A81A52">
            <w:pPr>
              <w:jc w:val="center"/>
            </w:pPr>
            <w:r>
              <w:rPr>
                <w:rFonts w:ascii="Arial" w:hAnsi="Arial"/>
                <w:b/>
              </w:rPr>
              <w:t>PROPUESTA DE REDACCIÓN</w:t>
            </w:r>
          </w:p>
        </w:tc>
        <w:tc>
          <w:tcPr>
            <w:tcW w:w="4198" w:type="dxa"/>
          </w:tcPr>
          <w:p w14:paraId="7674D26A" w14:textId="77777777" w:rsidR="007B6ED0" w:rsidRDefault="00A81A52">
            <w:pPr>
              <w:jc w:val="center"/>
            </w:pPr>
            <w:r>
              <w:rPr>
                <w:rFonts w:ascii="Arial" w:hAnsi="Arial"/>
                <w:b/>
              </w:rPr>
              <w:t>COMENTARIO</w:t>
            </w:r>
          </w:p>
        </w:tc>
      </w:tr>
      <w:tr w:rsidR="007B6ED0" w14:paraId="562587D7" w14:textId="77777777">
        <w:tc>
          <w:tcPr>
            <w:tcW w:w="1399" w:type="dxa"/>
          </w:tcPr>
          <w:p w14:paraId="2B57267D" w14:textId="77777777" w:rsidR="007B6ED0" w:rsidRDefault="00A81A52">
            <w:pPr>
              <w:spacing w:after="120"/>
              <w:jc w:val="center"/>
            </w:pPr>
            <w:r>
              <w:rPr>
                <w:rFonts w:ascii="Arial" w:hAnsi="Arial" w:cs="Arial"/>
              </w:rPr>
              <w:t>107</w:t>
            </w:r>
          </w:p>
        </w:tc>
        <w:tc>
          <w:tcPr>
            <w:tcW w:w="4198" w:type="dxa"/>
          </w:tcPr>
          <w:p w14:paraId="496C5576" w14:textId="77777777" w:rsidR="007B6ED0" w:rsidRDefault="00A81A52">
            <w:pPr>
              <w:spacing w:after="120"/>
              <w:jc w:val="both"/>
            </w:pPr>
            <w:r>
              <w:rPr>
                <w:rFonts w:ascii="Arial" w:hAnsi="Arial" w:cs="Arial"/>
              </w:rPr>
              <w:t>Mediante esta ley se incorpora al ordenamiento jurídico nacional el contenido de las siguientes normas:</w:t>
            </w:r>
          </w:p>
          <w:p w14:paraId="5C1777B7" w14:textId="77777777" w:rsidR="007B6ED0" w:rsidRDefault="00A81A52">
            <w:pPr>
              <w:spacing w:after="120"/>
              <w:jc w:val="both"/>
            </w:pPr>
            <w:r>
              <w:rPr>
                <w:rFonts w:ascii="Arial" w:hAnsi="Arial" w:cs="Arial"/>
              </w:rPr>
              <w:t>a) la Directiva (UE) 2024/790, del Parlamento Europeo y del Consejo, de 28 de febrero de 2024, por la que se modifica la Directiva 2014/65/UE relativa a los mercados de instrumentos financieros;</w:t>
            </w:r>
          </w:p>
          <w:p w14:paraId="0B589E3F" w14:textId="77777777" w:rsidR="007B6ED0" w:rsidRDefault="00A81A52">
            <w:pPr>
              <w:spacing w:after="120"/>
              <w:jc w:val="both"/>
            </w:pPr>
            <w:r>
              <w:rPr>
                <w:rFonts w:ascii="Arial" w:hAnsi="Arial" w:cs="Arial"/>
              </w:rPr>
              <w:t xml:space="preserve">b) la Directiva (UE) 2024/927 del Parlamento Europeo y del Consejo, de </w:t>
            </w:r>
            <w:r>
              <w:rPr>
                <w:rFonts w:ascii="Arial" w:hAnsi="Arial" w:cs="Arial"/>
              </w:rPr>
              <w:lastRenderedPageBreak/>
              <w:t>13 de marzo de 2024, por la que se modifican las Directivas 2011/61/UE y 2009/65/CE en lo que respecta a los acuerdos de delegación, la gestión del riesgo de liquidez, la presentación de información a efectos de supervisión, la prestación de servicios de depositaría y custodia y la concesión de préstamos por fondos de inversión alternativos;</w:t>
            </w:r>
          </w:p>
          <w:p w14:paraId="61BB868A" w14:textId="77777777" w:rsidR="007B6ED0" w:rsidRDefault="00A81A52">
            <w:pPr>
              <w:spacing w:after="120"/>
              <w:jc w:val="both"/>
            </w:pPr>
            <w:r>
              <w:rPr>
                <w:rFonts w:ascii="Arial" w:hAnsi="Arial" w:cs="Arial"/>
              </w:rPr>
              <w:t>c) la Directiva (UE) 2024/2810 del Parlamento Europeo y del Consejo, de 23 de octubre de 2024, relativa a las estructuras de acciones con derechos de voto múltiple en sociedades que solicitan la admisión a cotización de sus acciones en un sistema multilateral de negociación;</w:t>
            </w:r>
          </w:p>
          <w:p w14:paraId="72254A0D" w14:textId="77777777" w:rsidR="007B6ED0" w:rsidRDefault="00A81A52">
            <w:pPr>
              <w:spacing w:after="120"/>
              <w:jc w:val="both"/>
            </w:pPr>
            <w:r>
              <w:rPr>
                <w:rFonts w:ascii="Arial" w:hAnsi="Arial" w:cs="Arial"/>
              </w:rPr>
              <w:t xml:space="preserve">d) la Directiva (UE) 2024/2811 del Parlamento Europeo y del Consejo, de 23 de octubre de 2024, por la que se modifica la Directiva 2014/65/UE para que los mercados de capitales públicos de la Unión ganen atractivo entre las sociedades, y para facilitar a las pequeñas y medianas empresas el </w:t>
            </w:r>
            <w:r>
              <w:rPr>
                <w:rFonts w:ascii="Arial" w:hAnsi="Arial" w:cs="Arial"/>
              </w:rPr>
              <w:lastRenderedPageBreak/>
              <w:t>acceso al capital, y por la que se deroga la Directiva 2001/34/CE; y</w:t>
            </w:r>
          </w:p>
          <w:p w14:paraId="1B96C079" w14:textId="77777777" w:rsidR="007B6ED0" w:rsidRDefault="00A81A52">
            <w:pPr>
              <w:spacing w:after="120"/>
              <w:jc w:val="both"/>
            </w:pPr>
            <w:r>
              <w:rPr>
                <w:rFonts w:ascii="Arial" w:hAnsi="Arial" w:cs="Arial"/>
              </w:rPr>
              <w:t>e) la Directiva 2024/2994, del Parlamento Europeo y del Consejo, de 27 de noviembre de 2024, por la que se modifican las Directivas 2009/65/CE, 2013/36/UE y (UE) 2019/2034 en lo que respecta al tratamiento del riesgo de concentración derivado de las exposiciones a entidades de contrapartida central y del riesgo de contraparte en las operaciones con derivados compensadas de forma centralizada.</w:t>
            </w:r>
          </w:p>
        </w:tc>
        <w:tc>
          <w:tcPr>
            <w:tcW w:w="4198" w:type="dxa"/>
          </w:tcPr>
          <w:p w14:paraId="01629D3B" w14:textId="77777777" w:rsidR="007B6ED0" w:rsidRDefault="00A81A52">
            <w:pPr>
              <w:spacing w:after="120"/>
              <w:jc w:val="both"/>
            </w:pPr>
            <w:r>
              <w:rPr>
                <w:rFonts w:ascii="Arial" w:hAnsi="Arial" w:cs="Arial"/>
              </w:rPr>
              <w:lastRenderedPageBreak/>
              <w:t>Mediante esta ley se incorpora al ordenamiento jurídico nacional el contenido de las siguientes normas:</w:t>
            </w:r>
          </w:p>
          <w:p w14:paraId="3F36878C" w14:textId="77777777" w:rsidR="007B6ED0" w:rsidRDefault="00A81A52">
            <w:pPr>
              <w:spacing w:after="120"/>
              <w:jc w:val="both"/>
            </w:pPr>
            <w:r>
              <w:rPr>
                <w:rFonts w:ascii="Arial" w:hAnsi="Arial" w:cs="Arial"/>
              </w:rPr>
              <w:t>a) la Directiva (UE) 2024/790, del Parlamento Europeo y del Consejo, de 28 de febrero de 2024, por la que se modifica la Directiva 2014/65/UE relativa a los mercados de instrumentos financieros;</w:t>
            </w:r>
          </w:p>
          <w:p w14:paraId="29FAD8A8" w14:textId="77777777" w:rsidR="007B6ED0" w:rsidRDefault="00A81A52">
            <w:pPr>
              <w:spacing w:after="120"/>
              <w:jc w:val="both"/>
            </w:pPr>
            <w:r>
              <w:rPr>
                <w:rFonts w:ascii="Arial" w:hAnsi="Arial" w:cs="Arial"/>
              </w:rPr>
              <w:t xml:space="preserve">b) la Directiva (UE) 2024/927 del Parlamento Europeo y del Consejo, de </w:t>
            </w:r>
            <w:r>
              <w:rPr>
                <w:rFonts w:ascii="Arial" w:hAnsi="Arial" w:cs="Arial"/>
              </w:rPr>
              <w:lastRenderedPageBreak/>
              <w:t>13 de marzo de 2024, por la que se modifican las Directivas 2011/61/UE y 2009/65/CE en lo que respecta a los acuerdos de delegación, la gestión del riesgo de liquidez, la presentación de información a efectos de supervisión, la prestación de servicios de depositaría y custodia y la concesión de préstamos por fondos de inversión alternativos;</w:t>
            </w:r>
          </w:p>
          <w:p w14:paraId="17567F53" w14:textId="77777777" w:rsidR="007B6ED0" w:rsidRDefault="00A81A52">
            <w:pPr>
              <w:spacing w:after="120"/>
              <w:jc w:val="both"/>
            </w:pPr>
            <w:r>
              <w:rPr>
                <w:rFonts w:ascii="Arial" w:hAnsi="Arial" w:cs="Arial"/>
              </w:rPr>
              <w:t>c) la Directiva (UE) 2024/2810 del Parlamento Europeo y del Consejo, de 23 de octubre de 2024, relativa a las estructuras de acciones con derechos de voto múltiple en sociedades que solicitan la admisión a cotización de sus acciones en un sistema multilateral de negociación;</w:t>
            </w:r>
          </w:p>
          <w:p w14:paraId="6C5F41E8" w14:textId="77777777" w:rsidR="007B6ED0" w:rsidRDefault="00A81A52">
            <w:pPr>
              <w:spacing w:after="120"/>
              <w:jc w:val="both"/>
            </w:pPr>
            <w:r>
              <w:rPr>
                <w:rFonts w:ascii="Arial" w:hAnsi="Arial" w:cs="Arial"/>
              </w:rPr>
              <w:t xml:space="preserve">d) la Directiva (UE) 2024/2811 del Parlamento Europeo y del Consejo, de 23 de octubre de 2024, por la que se modifica la Directiva 2014/65/UE para que los mercados de capitales públicos de la Unión ganen atractivo entre las sociedades, y para facilitar a las pequeñas y medianas empresas el </w:t>
            </w:r>
            <w:r>
              <w:rPr>
                <w:rFonts w:ascii="Arial" w:hAnsi="Arial" w:cs="Arial"/>
              </w:rPr>
              <w:lastRenderedPageBreak/>
              <w:t>acceso al capital, y por la que se deroga la Directiva 2001/34/CE; y</w:t>
            </w:r>
          </w:p>
          <w:p w14:paraId="1D70484F" w14:textId="77777777" w:rsidR="007B6ED0" w:rsidRDefault="00A81A52">
            <w:pPr>
              <w:spacing w:after="120"/>
              <w:jc w:val="both"/>
            </w:pPr>
            <w:r>
              <w:rPr>
                <w:rFonts w:ascii="Arial" w:hAnsi="Arial" w:cs="Arial"/>
              </w:rPr>
              <w:t>e) la Directiva 2024/2994, del Parlamento Europeo y del Consejo, de 27 de noviembre de 2024, por la que se modifican las Directivas 2009/65/CE, 2013/36/UE y (UE) 2019/2034 en lo que respecta al tratamiento del riesgo de concentración derivado de las exposiciones a entidades de contrapartida central y del riesgo de contraparte en las operaciones con derivados compensadas de forma centralizada.</w:t>
            </w:r>
          </w:p>
        </w:tc>
        <w:tc>
          <w:tcPr>
            <w:tcW w:w="4198" w:type="dxa"/>
          </w:tcPr>
          <w:p w14:paraId="7792CF3E" w14:textId="77777777" w:rsidR="007B6ED0" w:rsidRDefault="007B6ED0">
            <w:pPr>
              <w:spacing w:after="120"/>
              <w:jc w:val="both"/>
            </w:pPr>
          </w:p>
        </w:tc>
      </w:tr>
    </w:tbl>
    <w:p w14:paraId="78D928EE" w14:textId="77777777" w:rsidR="007B6ED0" w:rsidRDefault="007B6ED0"/>
    <w:p w14:paraId="3E042CE5" w14:textId="77777777" w:rsidR="007B6ED0" w:rsidRPr="00204BA2" w:rsidRDefault="00A81A52">
      <w:pPr>
        <w:pStyle w:val="Ttulo1"/>
        <w:rPr>
          <w:b/>
          <w:bCs/>
        </w:rPr>
      </w:pPr>
      <w:r w:rsidRPr="00204BA2">
        <w:rPr>
          <w:rFonts w:ascii="Arial" w:hAnsi="Arial"/>
          <w:b/>
          <w:bCs/>
          <w:color w:val="000000"/>
          <w:sz w:val="24"/>
        </w:rPr>
        <w:t>Disposición final tercera. Desarrollo reglamentario.</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3C7F4354" w14:textId="77777777">
        <w:tc>
          <w:tcPr>
            <w:tcW w:w="1399" w:type="dxa"/>
          </w:tcPr>
          <w:p w14:paraId="413B1F8A" w14:textId="77777777" w:rsidR="007B6ED0" w:rsidRDefault="00A81A52">
            <w:pPr>
              <w:jc w:val="center"/>
            </w:pPr>
            <w:r>
              <w:rPr>
                <w:rFonts w:ascii="Arial" w:hAnsi="Arial"/>
                <w:b/>
              </w:rPr>
              <w:t>Nº FILA</w:t>
            </w:r>
          </w:p>
        </w:tc>
        <w:tc>
          <w:tcPr>
            <w:tcW w:w="4198" w:type="dxa"/>
          </w:tcPr>
          <w:p w14:paraId="1435BC84" w14:textId="77777777" w:rsidR="007B6ED0" w:rsidRDefault="00A81A52">
            <w:pPr>
              <w:jc w:val="center"/>
            </w:pPr>
            <w:r>
              <w:rPr>
                <w:rFonts w:ascii="Arial" w:hAnsi="Arial"/>
                <w:b/>
              </w:rPr>
              <w:t>REDACCIÓN ORIGINAL</w:t>
            </w:r>
          </w:p>
        </w:tc>
        <w:tc>
          <w:tcPr>
            <w:tcW w:w="4198" w:type="dxa"/>
          </w:tcPr>
          <w:p w14:paraId="6C8DBD16" w14:textId="77777777" w:rsidR="007B6ED0" w:rsidRDefault="00A81A52">
            <w:pPr>
              <w:jc w:val="center"/>
            </w:pPr>
            <w:r>
              <w:rPr>
                <w:rFonts w:ascii="Arial" w:hAnsi="Arial"/>
                <w:b/>
              </w:rPr>
              <w:t>PROPUESTA DE REDACCIÓN</w:t>
            </w:r>
          </w:p>
        </w:tc>
        <w:tc>
          <w:tcPr>
            <w:tcW w:w="4198" w:type="dxa"/>
          </w:tcPr>
          <w:p w14:paraId="149BEA7C" w14:textId="77777777" w:rsidR="007B6ED0" w:rsidRDefault="00A81A52">
            <w:pPr>
              <w:jc w:val="center"/>
            </w:pPr>
            <w:r>
              <w:rPr>
                <w:rFonts w:ascii="Arial" w:hAnsi="Arial"/>
                <w:b/>
              </w:rPr>
              <w:t>COMENTARIO</w:t>
            </w:r>
          </w:p>
        </w:tc>
      </w:tr>
      <w:tr w:rsidR="007B6ED0" w14:paraId="4EEFADEE" w14:textId="77777777">
        <w:tc>
          <w:tcPr>
            <w:tcW w:w="1399" w:type="dxa"/>
          </w:tcPr>
          <w:p w14:paraId="7946D4C3" w14:textId="77777777" w:rsidR="007B6ED0" w:rsidRDefault="00A81A52">
            <w:pPr>
              <w:spacing w:after="120"/>
              <w:jc w:val="center"/>
            </w:pPr>
            <w:r>
              <w:rPr>
                <w:rFonts w:ascii="Arial" w:hAnsi="Arial" w:cs="Arial"/>
              </w:rPr>
              <w:t>108</w:t>
            </w:r>
          </w:p>
        </w:tc>
        <w:tc>
          <w:tcPr>
            <w:tcW w:w="4198" w:type="dxa"/>
          </w:tcPr>
          <w:p w14:paraId="2D5D4895" w14:textId="77777777" w:rsidR="007B6ED0" w:rsidRDefault="00A81A52">
            <w:pPr>
              <w:spacing w:after="120"/>
              <w:jc w:val="both"/>
            </w:pPr>
            <w:r>
              <w:rPr>
                <w:rFonts w:ascii="Arial" w:hAnsi="Arial" w:cs="Arial"/>
              </w:rPr>
              <w:t>Se habilita al Gobierno para desarrollar el contenido de esta ley.</w:t>
            </w:r>
          </w:p>
        </w:tc>
        <w:tc>
          <w:tcPr>
            <w:tcW w:w="4198" w:type="dxa"/>
          </w:tcPr>
          <w:p w14:paraId="6EB64CD3" w14:textId="77777777" w:rsidR="007B6ED0" w:rsidRDefault="00A81A52">
            <w:pPr>
              <w:spacing w:after="120"/>
              <w:jc w:val="both"/>
            </w:pPr>
            <w:r>
              <w:rPr>
                <w:rFonts w:ascii="Arial" w:hAnsi="Arial" w:cs="Arial"/>
              </w:rPr>
              <w:t>Se habilita al Gobierno para desarrollar el contenido de esta ley.</w:t>
            </w:r>
          </w:p>
        </w:tc>
        <w:tc>
          <w:tcPr>
            <w:tcW w:w="4198" w:type="dxa"/>
          </w:tcPr>
          <w:p w14:paraId="62AE2C8B" w14:textId="77777777" w:rsidR="007B6ED0" w:rsidRDefault="007B6ED0">
            <w:pPr>
              <w:spacing w:after="120"/>
              <w:jc w:val="both"/>
            </w:pPr>
          </w:p>
        </w:tc>
      </w:tr>
    </w:tbl>
    <w:p w14:paraId="5BF070B4" w14:textId="77777777" w:rsidR="007B6ED0" w:rsidRDefault="007B6ED0"/>
    <w:p w14:paraId="3220A326" w14:textId="77777777" w:rsidR="007B6ED0" w:rsidRPr="00204BA2" w:rsidRDefault="00A81A52">
      <w:pPr>
        <w:pStyle w:val="Ttulo1"/>
        <w:rPr>
          <w:b/>
          <w:bCs/>
        </w:rPr>
      </w:pPr>
      <w:r w:rsidRPr="00204BA2">
        <w:rPr>
          <w:rFonts w:ascii="Arial" w:hAnsi="Arial"/>
          <w:b/>
          <w:bCs/>
          <w:color w:val="000000"/>
          <w:sz w:val="24"/>
        </w:rPr>
        <w:lastRenderedPageBreak/>
        <w:t>Disposición final cuarta. Entrada en vigor.</w:t>
      </w:r>
    </w:p>
    <w:tbl>
      <w:tblPr>
        <w:tblStyle w:val="Tablaconcuadrcula"/>
        <w:tblW w:w="0" w:type="auto"/>
        <w:tblInd w:w="0" w:type="dxa"/>
        <w:tblLayout w:type="fixed"/>
        <w:tblLook w:val="04A0" w:firstRow="1" w:lastRow="0" w:firstColumn="1" w:lastColumn="0" w:noHBand="0" w:noVBand="1"/>
      </w:tblPr>
      <w:tblGrid>
        <w:gridCol w:w="1399"/>
        <w:gridCol w:w="4198"/>
        <w:gridCol w:w="4198"/>
        <w:gridCol w:w="4198"/>
      </w:tblGrid>
      <w:tr w:rsidR="007B6ED0" w14:paraId="4D1A1CC5" w14:textId="77777777">
        <w:tc>
          <w:tcPr>
            <w:tcW w:w="1399" w:type="dxa"/>
          </w:tcPr>
          <w:p w14:paraId="291FC904" w14:textId="77777777" w:rsidR="007B6ED0" w:rsidRDefault="00A81A52">
            <w:pPr>
              <w:jc w:val="center"/>
            </w:pPr>
            <w:r>
              <w:rPr>
                <w:rFonts w:ascii="Arial" w:hAnsi="Arial"/>
                <w:b/>
              </w:rPr>
              <w:t>Nº FILA</w:t>
            </w:r>
          </w:p>
        </w:tc>
        <w:tc>
          <w:tcPr>
            <w:tcW w:w="4198" w:type="dxa"/>
          </w:tcPr>
          <w:p w14:paraId="436F5A9F" w14:textId="77777777" w:rsidR="007B6ED0" w:rsidRDefault="00A81A52">
            <w:pPr>
              <w:jc w:val="center"/>
            </w:pPr>
            <w:r>
              <w:rPr>
                <w:rFonts w:ascii="Arial" w:hAnsi="Arial"/>
                <w:b/>
              </w:rPr>
              <w:t>REDACCIÓN ORIGINAL</w:t>
            </w:r>
          </w:p>
        </w:tc>
        <w:tc>
          <w:tcPr>
            <w:tcW w:w="4198" w:type="dxa"/>
          </w:tcPr>
          <w:p w14:paraId="21F45A22" w14:textId="77777777" w:rsidR="007B6ED0" w:rsidRDefault="00A81A52">
            <w:pPr>
              <w:jc w:val="center"/>
            </w:pPr>
            <w:r>
              <w:rPr>
                <w:rFonts w:ascii="Arial" w:hAnsi="Arial"/>
                <w:b/>
              </w:rPr>
              <w:t>PROPUESTA DE REDACCIÓN</w:t>
            </w:r>
          </w:p>
        </w:tc>
        <w:tc>
          <w:tcPr>
            <w:tcW w:w="4198" w:type="dxa"/>
          </w:tcPr>
          <w:p w14:paraId="3632920F" w14:textId="77777777" w:rsidR="007B6ED0" w:rsidRDefault="00A81A52">
            <w:pPr>
              <w:jc w:val="center"/>
            </w:pPr>
            <w:r>
              <w:rPr>
                <w:rFonts w:ascii="Arial" w:hAnsi="Arial"/>
                <w:b/>
              </w:rPr>
              <w:t>COMENTARIO</w:t>
            </w:r>
          </w:p>
        </w:tc>
      </w:tr>
      <w:tr w:rsidR="007B6ED0" w14:paraId="05C2245E" w14:textId="77777777">
        <w:tc>
          <w:tcPr>
            <w:tcW w:w="1399" w:type="dxa"/>
          </w:tcPr>
          <w:p w14:paraId="7DCE8ACD" w14:textId="77777777" w:rsidR="007B6ED0" w:rsidRDefault="00A81A52">
            <w:pPr>
              <w:spacing w:after="120"/>
              <w:jc w:val="center"/>
            </w:pPr>
            <w:r>
              <w:rPr>
                <w:rFonts w:ascii="Arial" w:hAnsi="Arial" w:cs="Arial"/>
              </w:rPr>
              <w:t>109</w:t>
            </w:r>
          </w:p>
        </w:tc>
        <w:tc>
          <w:tcPr>
            <w:tcW w:w="4198" w:type="dxa"/>
          </w:tcPr>
          <w:p w14:paraId="77AFE77C" w14:textId="77777777" w:rsidR="007B6ED0" w:rsidRDefault="00A81A52">
            <w:pPr>
              <w:spacing w:after="120"/>
              <w:jc w:val="both"/>
            </w:pPr>
            <w:r>
              <w:rPr>
                <w:rFonts w:ascii="Arial" w:hAnsi="Arial" w:cs="Arial"/>
              </w:rPr>
              <w:t>Esta ley entrará en vigor a los veinte días de su publicación en el «Boletín Oficial del Estado».</w:t>
            </w:r>
          </w:p>
          <w:p w14:paraId="32507A8E" w14:textId="77777777" w:rsidR="007B6ED0" w:rsidRDefault="007B6ED0">
            <w:pPr>
              <w:spacing w:after="120"/>
              <w:jc w:val="both"/>
            </w:pPr>
          </w:p>
          <w:p w14:paraId="547A72D3" w14:textId="77777777" w:rsidR="007B6ED0" w:rsidRDefault="007B6ED0">
            <w:pPr>
              <w:spacing w:after="120"/>
              <w:jc w:val="both"/>
            </w:pPr>
          </w:p>
          <w:p w14:paraId="7893EF4D" w14:textId="77777777" w:rsidR="007B6ED0" w:rsidRDefault="007B6ED0">
            <w:pPr>
              <w:spacing w:after="120"/>
              <w:jc w:val="both"/>
            </w:pPr>
          </w:p>
          <w:p w14:paraId="5E505754" w14:textId="77777777" w:rsidR="007B6ED0" w:rsidRDefault="007B6ED0">
            <w:pPr>
              <w:spacing w:after="120"/>
              <w:jc w:val="both"/>
            </w:pPr>
          </w:p>
          <w:p w14:paraId="4B33232E" w14:textId="77777777" w:rsidR="007B6ED0" w:rsidRDefault="007B6ED0">
            <w:pPr>
              <w:spacing w:after="120"/>
              <w:jc w:val="both"/>
            </w:pPr>
          </w:p>
        </w:tc>
        <w:tc>
          <w:tcPr>
            <w:tcW w:w="4198" w:type="dxa"/>
          </w:tcPr>
          <w:p w14:paraId="03D98A9C" w14:textId="77777777" w:rsidR="007B6ED0" w:rsidRDefault="00A81A52">
            <w:pPr>
              <w:spacing w:after="120"/>
              <w:jc w:val="both"/>
            </w:pPr>
            <w:r>
              <w:rPr>
                <w:rFonts w:ascii="Arial" w:hAnsi="Arial" w:cs="Arial"/>
              </w:rPr>
              <w:t>Esta ley entrará en vigor a los veinte días de su publicación en el «Boletín Oficial del Estado».</w:t>
            </w:r>
          </w:p>
          <w:p w14:paraId="4BA72F8E" w14:textId="77777777" w:rsidR="007B6ED0" w:rsidRDefault="007B6ED0">
            <w:pPr>
              <w:spacing w:after="120"/>
              <w:jc w:val="both"/>
            </w:pPr>
          </w:p>
          <w:p w14:paraId="67D82CDB" w14:textId="77777777" w:rsidR="007B6ED0" w:rsidRDefault="007B6ED0">
            <w:pPr>
              <w:spacing w:after="120"/>
              <w:jc w:val="both"/>
            </w:pPr>
          </w:p>
          <w:p w14:paraId="6B3DB854" w14:textId="77777777" w:rsidR="007B6ED0" w:rsidRDefault="007B6ED0">
            <w:pPr>
              <w:spacing w:after="120"/>
              <w:jc w:val="both"/>
            </w:pPr>
          </w:p>
          <w:p w14:paraId="39D56880" w14:textId="77777777" w:rsidR="007B6ED0" w:rsidRDefault="007B6ED0">
            <w:pPr>
              <w:spacing w:after="120"/>
              <w:jc w:val="both"/>
            </w:pPr>
          </w:p>
          <w:p w14:paraId="4B16C540" w14:textId="77777777" w:rsidR="007B6ED0" w:rsidRDefault="007B6ED0">
            <w:pPr>
              <w:spacing w:after="120"/>
              <w:jc w:val="both"/>
            </w:pPr>
          </w:p>
        </w:tc>
        <w:tc>
          <w:tcPr>
            <w:tcW w:w="4198" w:type="dxa"/>
          </w:tcPr>
          <w:p w14:paraId="4399FE6B" w14:textId="77777777" w:rsidR="007B6ED0" w:rsidRDefault="007B6ED0">
            <w:pPr>
              <w:spacing w:after="120"/>
              <w:jc w:val="both"/>
            </w:pPr>
          </w:p>
        </w:tc>
      </w:tr>
    </w:tbl>
    <w:p w14:paraId="03F9E74B" w14:textId="77777777" w:rsidR="007B6ED0" w:rsidRDefault="007B6ED0"/>
    <w:sectPr w:rsidR="007B6ED0" w:rsidSect="001409EE">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4123" w14:textId="77777777" w:rsidR="005D34A2" w:rsidRDefault="005D34A2" w:rsidP="001409EE">
      <w:pPr>
        <w:spacing w:after="0" w:line="240" w:lineRule="auto"/>
      </w:pPr>
      <w:r>
        <w:separator/>
      </w:r>
    </w:p>
  </w:endnote>
  <w:endnote w:type="continuationSeparator" w:id="0">
    <w:p w14:paraId="483099E3" w14:textId="77777777" w:rsidR="005D34A2" w:rsidRDefault="005D34A2" w:rsidP="0014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975F" w14:textId="77777777" w:rsidR="007B6ED0" w:rsidRDefault="007B6E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4710749"/>
      <w:docPartObj>
        <w:docPartGallery w:val="Page Numbers (Bottom of Page)"/>
        <w:docPartUnique/>
      </w:docPartObj>
    </w:sdtPr>
    <w:sdtEndPr/>
    <w:sdtContent>
      <w:p w14:paraId="03E7108B" w14:textId="075820A0" w:rsidR="002C37F5" w:rsidRPr="002C37F5" w:rsidRDefault="002C37F5">
        <w:pPr>
          <w:pStyle w:val="Piedepgina"/>
          <w:jc w:val="right"/>
          <w:rPr>
            <w:rFonts w:ascii="Arial" w:hAnsi="Arial" w:cs="Arial"/>
          </w:rPr>
        </w:pPr>
        <w:r w:rsidRPr="002C37F5">
          <w:rPr>
            <w:rFonts w:ascii="Arial" w:hAnsi="Arial" w:cs="Arial"/>
          </w:rPr>
          <w:fldChar w:fldCharType="begin"/>
        </w:r>
        <w:r w:rsidRPr="002C37F5">
          <w:rPr>
            <w:rFonts w:ascii="Arial" w:hAnsi="Arial" w:cs="Arial"/>
          </w:rPr>
          <w:instrText>PAGE   \* MERGEFORMAT</w:instrText>
        </w:r>
        <w:r w:rsidRPr="002C37F5">
          <w:rPr>
            <w:rFonts w:ascii="Arial" w:hAnsi="Arial" w:cs="Arial"/>
          </w:rPr>
          <w:fldChar w:fldCharType="separate"/>
        </w:r>
        <w:r w:rsidRPr="002C37F5">
          <w:rPr>
            <w:rFonts w:ascii="Arial" w:hAnsi="Arial" w:cs="Arial"/>
          </w:rPr>
          <w:t>2</w:t>
        </w:r>
        <w:r w:rsidRPr="002C37F5">
          <w:rPr>
            <w:rFonts w:ascii="Arial" w:hAnsi="Arial" w:cs="Arial"/>
          </w:rPr>
          <w:fldChar w:fldCharType="end"/>
        </w:r>
      </w:p>
    </w:sdtContent>
  </w:sdt>
  <w:p w14:paraId="1C030140" w14:textId="77777777" w:rsidR="002C37F5" w:rsidRDefault="002C37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BEC0" w14:textId="77777777" w:rsidR="007B6ED0" w:rsidRDefault="007B6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56EF" w14:textId="77777777" w:rsidR="005D34A2" w:rsidRDefault="005D34A2" w:rsidP="001409EE">
      <w:pPr>
        <w:spacing w:after="0" w:line="240" w:lineRule="auto"/>
      </w:pPr>
      <w:r>
        <w:separator/>
      </w:r>
    </w:p>
  </w:footnote>
  <w:footnote w:type="continuationSeparator" w:id="0">
    <w:p w14:paraId="5D71A418" w14:textId="77777777" w:rsidR="005D34A2" w:rsidRDefault="005D34A2" w:rsidP="0014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AAE1" w14:textId="77777777" w:rsidR="007B6ED0" w:rsidRDefault="007B6E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F60" w14:textId="4C93FBBB" w:rsidR="001409EE" w:rsidRDefault="001409EE">
    <w:pPr>
      <w:pStyle w:val="Encabezado"/>
    </w:pPr>
    <w:r w:rsidRPr="00795B14">
      <w:rPr>
        <w:rFonts w:eastAsia="Times New Roman"/>
        <w:noProof/>
        <w:lang w:eastAsia="es-ES"/>
      </w:rPr>
      <w:drawing>
        <wp:anchor distT="0" distB="0" distL="0" distR="0" simplePos="0" relativeHeight="251658240" behindDoc="1" locked="0" layoutInCell="1" allowOverlap="1" wp14:anchorId="642D2446" wp14:editId="7A5DD184">
          <wp:simplePos x="0" y="0"/>
          <wp:positionH relativeFrom="margin">
            <wp:align>left</wp:align>
          </wp:positionH>
          <wp:positionV relativeFrom="paragraph">
            <wp:posOffset>10160</wp:posOffset>
          </wp:positionV>
          <wp:extent cx="2592000" cy="925200"/>
          <wp:effectExtent l="0" t="0" r="0" b="8255"/>
          <wp:wrapSquare wrapText="bothSides"/>
          <wp:docPr id="18606240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698" name="Imagen 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3652" t="17169" r="15627" b="66220"/>
                  <a:stretch/>
                </pic:blipFill>
                <pic:spPr bwMode="auto">
                  <a:xfrm>
                    <a:off x="0" y="0"/>
                    <a:ext cx="259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B2BC8A" w14:textId="77777777" w:rsidR="001409EE" w:rsidRDefault="001409EE">
    <w:pPr>
      <w:pStyle w:val="Encabezado"/>
    </w:pPr>
  </w:p>
  <w:p w14:paraId="03CDBAA6" w14:textId="77777777" w:rsidR="001409EE" w:rsidRDefault="001409EE">
    <w:pPr>
      <w:pStyle w:val="Encabezado"/>
    </w:pPr>
  </w:p>
  <w:p w14:paraId="303CFE2D" w14:textId="77777777" w:rsidR="001409EE" w:rsidRDefault="001409EE">
    <w:pPr>
      <w:pStyle w:val="Encabezado"/>
    </w:pPr>
  </w:p>
  <w:p w14:paraId="3F71540C" w14:textId="77777777" w:rsidR="001409EE" w:rsidRDefault="001409EE">
    <w:pPr>
      <w:pStyle w:val="Encabezado"/>
    </w:pPr>
  </w:p>
  <w:p w14:paraId="410A0F38" w14:textId="77777777" w:rsidR="001409EE" w:rsidRDefault="001409EE">
    <w:pPr>
      <w:pStyle w:val="Encabezado"/>
    </w:pPr>
  </w:p>
  <w:p w14:paraId="48992281" w14:textId="77777777" w:rsidR="001409EE" w:rsidRDefault="001409EE">
    <w:pPr>
      <w:pStyle w:val="Encabezado"/>
    </w:pPr>
  </w:p>
  <w:p w14:paraId="28D9F4E0" w14:textId="77777777" w:rsidR="001409EE" w:rsidRDefault="001409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DE3A" w14:textId="77777777" w:rsidR="007B6ED0" w:rsidRDefault="007B6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A92"/>
    <w:multiLevelType w:val="hybridMultilevel"/>
    <w:tmpl w:val="26C6E678"/>
    <w:lvl w:ilvl="0" w:tplc="51B89518">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B90AAC"/>
    <w:multiLevelType w:val="hybridMultilevel"/>
    <w:tmpl w:val="2E2A5C1C"/>
    <w:lvl w:ilvl="0" w:tplc="E9FE5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2923929">
    <w:abstractNumId w:val="1"/>
  </w:num>
  <w:num w:numId="2" w16cid:durableId="108719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EE"/>
    <w:rsid w:val="00026E44"/>
    <w:rsid w:val="000A1B5B"/>
    <w:rsid w:val="000C23F2"/>
    <w:rsid w:val="000E4D8C"/>
    <w:rsid w:val="001409EE"/>
    <w:rsid w:val="0019660D"/>
    <w:rsid w:val="001E5575"/>
    <w:rsid w:val="00204BA2"/>
    <w:rsid w:val="002C37F5"/>
    <w:rsid w:val="002C7271"/>
    <w:rsid w:val="002E4191"/>
    <w:rsid w:val="002F0284"/>
    <w:rsid w:val="00316758"/>
    <w:rsid w:val="00470A2F"/>
    <w:rsid w:val="00524676"/>
    <w:rsid w:val="005750E4"/>
    <w:rsid w:val="00576FCB"/>
    <w:rsid w:val="005B6BEE"/>
    <w:rsid w:val="005C4ACD"/>
    <w:rsid w:val="005D34A2"/>
    <w:rsid w:val="0065528B"/>
    <w:rsid w:val="006917B5"/>
    <w:rsid w:val="006D52A6"/>
    <w:rsid w:val="007B6ED0"/>
    <w:rsid w:val="0082418B"/>
    <w:rsid w:val="00910A97"/>
    <w:rsid w:val="009C2C09"/>
    <w:rsid w:val="00A35BB2"/>
    <w:rsid w:val="00A81A52"/>
    <w:rsid w:val="00AA6284"/>
    <w:rsid w:val="00B00F60"/>
    <w:rsid w:val="00B20FB8"/>
    <w:rsid w:val="00B4131B"/>
    <w:rsid w:val="00B602D6"/>
    <w:rsid w:val="00BA18FE"/>
    <w:rsid w:val="00BA519A"/>
    <w:rsid w:val="00BC1844"/>
    <w:rsid w:val="00BF5E98"/>
    <w:rsid w:val="00C07B54"/>
    <w:rsid w:val="00CA0F34"/>
    <w:rsid w:val="00CA3700"/>
    <w:rsid w:val="00CE4900"/>
    <w:rsid w:val="00DC74E0"/>
    <w:rsid w:val="00F65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5CCC"/>
  <w15:chartTrackingRefBased/>
  <w15:docId w15:val="{69BF0745-0D3C-42FD-A2CE-13B6FAB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EE"/>
    <w:pPr>
      <w:spacing w:line="259" w:lineRule="auto"/>
    </w:pPr>
    <w:rPr>
      <w:sz w:val="22"/>
      <w:szCs w:val="22"/>
    </w:rPr>
  </w:style>
  <w:style w:type="paragraph" w:styleId="Ttulo1">
    <w:name w:val="heading 1"/>
    <w:basedOn w:val="Normal"/>
    <w:next w:val="Normal"/>
    <w:link w:val="Ttulo1Car"/>
    <w:qFormat/>
    <w:rsid w:val="001409E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09E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9E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9E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1409EE"/>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1409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1409EE"/>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1409EE"/>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1409EE"/>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9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09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9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9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9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9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9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9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9EE"/>
    <w:rPr>
      <w:rFonts w:eastAsiaTheme="majorEastAsia" w:cstheme="majorBidi"/>
      <w:color w:val="272727" w:themeColor="text1" w:themeTint="D8"/>
    </w:rPr>
  </w:style>
  <w:style w:type="paragraph" w:styleId="Ttulo">
    <w:name w:val="Title"/>
    <w:basedOn w:val="Normal"/>
    <w:next w:val="Normal"/>
    <w:link w:val="TtuloCar"/>
    <w:uiPriority w:val="10"/>
    <w:qFormat/>
    <w:rsid w:val="0014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9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9EE"/>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9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9EE"/>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1409EE"/>
    <w:rPr>
      <w:i/>
      <w:iCs/>
      <w:color w:val="404040" w:themeColor="text1" w:themeTint="BF"/>
    </w:rPr>
  </w:style>
  <w:style w:type="paragraph" w:styleId="Prrafodelista">
    <w:name w:val="List Paragraph"/>
    <w:basedOn w:val="Normal"/>
    <w:uiPriority w:val="34"/>
    <w:qFormat/>
    <w:rsid w:val="001409EE"/>
    <w:pPr>
      <w:spacing w:line="278" w:lineRule="auto"/>
      <w:ind w:left="720"/>
      <w:contextualSpacing/>
    </w:pPr>
    <w:rPr>
      <w:sz w:val="24"/>
      <w:szCs w:val="24"/>
    </w:rPr>
  </w:style>
  <w:style w:type="character" w:styleId="nfasisintenso">
    <w:name w:val="Intense Emphasis"/>
    <w:basedOn w:val="Fuentedeprrafopredeter"/>
    <w:uiPriority w:val="21"/>
    <w:qFormat/>
    <w:rsid w:val="001409EE"/>
    <w:rPr>
      <w:i/>
      <w:iCs/>
      <w:color w:val="0F4761" w:themeColor="accent1" w:themeShade="BF"/>
    </w:rPr>
  </w:style>
  <w:style w:type="paragraph" w:styleId="Citadestacada">
    <w:name w:val="Intense Quote"/>
    <w:basedOn w:val="Normal"/>
    <w:next w:val="Normal"/>
    <w:link w:val="CitadestacadaCar"/>
    <w:uiPriority w:val="30"/>
    <w:qFormat/>
    <w:rsid w:val="001409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1409EE"/>
    <w:rPr>
      <w:i/>
      <w:iCs/>
      <w:color w:val="0F4761" w:themeColor="accent1" w:themeShade="BF"/>
    </w:rPr>
  </w:style>
  <w:style w:type="character" w:styleId="Referenciaintensa">
    <w:name w:val="Intense Reference"/>
    <w:basedOn w:val="Fuentedeprrafopredeter"/>
    <w:uiPriority w:val="32"/>
    <w:qFormat/>
    <w:rsid w:val="001409EE"/>
    <w:rPr>
      <w:b/>
      <w:bCs/>
      <w:smallCaps/>
      <w:color w:val="0F4761" w:themeColor="accent1" w:themeShade="BF"/>
      <w:spacing w:val="5"/>
    </w:rPr>
  </w:style>
  <w:style w:type="paragraph" w:styleId="Piedepgina">
    <w:name w:val="footer"/>
    <w:basedOn w:val="Normal"/>
    <w:link w:val="PiedepginaCar"/>
    <w:uiPriority w:val="99"/>
    <w:unhideWhenUsed/>
    <w:rsid w:val="001409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9EE"/>
    <w:rPr>
      <w:sz w:val="22"/>
      <w:szCs w:val="22"/>
    </w:rPr>
  </w:style>
  <w:style w:type="character" w:styleId="Hipervnculo">
    <w:name w:val="Hyperlink"/>
    <w:basedOn w:val="Fuentedeprrafopredeter"/>
    <w:uiPriority w:val="99"/>
    <w:unhideWhenUsed/>
    <w:rsid w:val="001409EE"/>
    <w:rPr>
      <w:color w:val="467886" w:themeColor="hyperlink"/>
      <w:u w:val="single"/>
    </w:rPr>
  </w:style>
  <w:style w:type="paragraph" w:customStyle="1" w:styleId="LO-normal">
    <w:name w:val="LO-normal"/>
    <w:qFormat/>
    <w:rsid w:val="001409EE"/>
    <w:pPr>
      <w:suppressAutoHyphens/>
      <w:spacing w:after="0" w:line="240" w:lineRule="auto"/>
    </w:pPr>
    <w:rPr>
      <w:rFonts w:ascii="Calibri" w:eastAsia="Calibri" w:hAnsi="Calibri" w:cs="Calibri"/>
      <w:kern w:val="0"/>
      <w:sz w:val="22"/>
      <w:szCs w:val="22"/>
      <w:lang w:eastAsia="zh-CN" w:bidi="hi-IN"/>
      <w14:ligatures w14:val="none"/>
    </w:rPr>
  </w:style>
  <w:style w:type="table" w:customStyle="1" w:styleId="TableNormal">
    <w:name w:val="Table Normal"/>
    <w:rsid w:val="001409EE"/>
    <w:pPr>
      <w:suppressAutoHyphens/>
      <w:spacing w:after="0" w:line="240" w:lineRule="auto"/>
    </w:pPr>
    <w:rPr>
      <w:rFonts w:ascii="Calibri" w:eastAsia="Calibri" w:hAnsi="Calibri" w:cs="Calibri"/>
      <w:kern w:val="0"/>
      <w:sz w:val="22"/>
      <w:szCs w:val="22"/>
      <w:lang w:eastAsia="zh-CN" w:bidi="hi-IN"/>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1409EE"/>
    <w:rPr>
      <w:color w:val="666666"/>
    </w:rPr>
  </w:style>
  <w:style w:type="table" w:styleId="Tablaconcuadrcula">
    <w:name w:val="Table Grid"/>
    <w:basedOn w:val="Tablanormal"/>
    <w:uiPriority w:val="39"/>
    <w:rsid w:val="001409E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9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9EE"/>
    <w:rPr>
      <w:sz w:val="22"/>
      <w:szCs w:val="22"/>
    </w:rPr>
  </w:style>
  <w:style w:type="paragraph" w:customStyle="1" w:styleId="LEOSARTICLETITLE">
    <w:name w:val="LEOSARTICLETITLE"/>
    <w:basedOn w:val="Ttulo7"/>
    <w:qFormat/>
    <w:rsid w:val="006D52A6"/>
    <w:pPr>
      <w:spacing w:before="400" w:after="160" w:line="259" w:lineRule="auto"/>
      <w:ind w:firstLine="709"/>
      <w:jc w:val="both"/>
    </w:pPr>
    <w:rPr>
      <w:rFonts w:ascii="Arial" w:hAnsi="Arial"/>
      <w:iCs/>
      <w:color w:val="auto"/>
      <w:kern w:val="0"/>
      <w14:ligatures w14:val="none"/>
    </w:rPr>
  </w:style>
  <w:style w:type="paragraph" w:customStyle="1" w:styleId="LEOSARTICLEP">
    <w:name w:val="LEOSARTICLEP"/>
    <w:basedOn w:val="Normal"/>
    <w:autoRedefine/>
    <w:qFormat/>
    <w:rsid w:val="00CA0F34"/>
    <w:pPr>
      <w:suppressAutoHyphens/>
      <w:spacing w:before="160" w:after="300" w:line="257" w:lineRule="auto"/>
      <w:jc w:val="both"/>
    </w:pPr>
    <w:rPr>
      <w:rFonts w:ascii="Arial" w:eastAsia="Calibri" w:hAnsi="Arial" w:cs="Calibri"/>
      <w:i/>
      <w:iCs/>
      <w:kern w:val="0"/>
      <w:lang w:val="en-GB" w:eastAsia="zh-CN" w:bidi="hi-IN"/>
      <w14:ligatures w14:val="none"/>
    </w:rPr>
  </w:style>
  <w:style w:type="character" w:styleId="Fuerte">
    <w:name w:val="Strong"/>
    <w:basedOn w:val="Fuentedeprrafopredeter"/>
    <w:uiPriority w:val="22"/>
    <w:qFormat/>
    <w:rsid w:val="00BA519A"/>
    <w:rPr>
      <w:b/>
      <w:bCs/>
    </w:rPr>
  </w:style>
  <w:style w:type="character" w:customStyle="1" w:styleId="Estilo1">
    <w:name w:val="Estilo1"/>
    <w:basedOn w:val="Fuentedeprrafopredeter"/>
    <w:uiPriority w:val="1"/>
    <w:rsid w:val="00BA519A"/>
    <w:rPr>
      <w:color w:val="002060"/>
    </w:rPr>
  </w:style>
  <w:style w:type="paragraph" w:styleId="Continuarlista3">
    <w:name w:val="List Continue 3"/>
    <w:basedOn w:val="Normal"/>
    <w:uiPriority w:val="99"/>
    <w:unhideWhenUsed/>
    <w:rsid w:val="00BF5E98"/>
    <w:pPr>
      <w:spacing w:after="120" w:line="276" w:lineRule="auto"/>
      <w:ind w:left="108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encia@economia.gob.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c48464e60e14be7bfdc9db1f3dc2769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06379f52696fcf8eb28592a746a6eb3c"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default="" ma:fieldId="{d9111947-01f8-4a3a-9135-b63283404e71}" ma:taxonomyMulti="true" ma:sspId="5645bb3b-70b7-4a0a-bb6c-c47f3dc5b14e"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&lt;p&gt;​Formulario-APL_mercado-de-valores&lt;br&gt;&lt;/p&gt;</TituloSP>
    <AltSP xmlns="0ab26fd9-f3a4-4932-bb5f-974b43a86ccf" xsi:nil="true"/>
    <FechaPublicacionSP xmlns="0ab26fd9-f3a4-4932-bb5f-974b43a86ccf" xsi:nil="true"/>
    <DescripcionSP xmlns="0ab26fd9-f3a4-4932-bb5f-974b43a86ccf" xsi:nil="true"/>
  </documentManagement>
</p:properties>
</file>

<file path=customXml/itemProps1.xml><?xml version="1.0" encoding="utf-8"?>
<ds:datastoreItem xmlns:ds="http://schemas.openxmlformats.org/officeDocument/2006/customXml" ds:itemID="{63AA13A1-3D78-44C3-A0B3-BD53D5F5F2F5}">
  <ds:schemaRefs>
    <ds:schemaRef ds:uri="http://schemas.microsoft.com/sharepoint/v3/contenttype/forms"/>
  </ds:schemaRefs>
</ds:datastoreItem>
</file>

<file path=customXml/itemProps2.xml><?xml version="1.0" encoding="utf-8"?>
<ds:datastoreItem xmlns:ds="http://schemas.openxmlformats.org/officeDocument/2006/customXml" ds:itemID="{44E7998C-E4C8-4857-B7F6-B1C72D1207CC}">
  <ds:schemaRefs>
    <ds:schemaRef ds:uri="http://schemas.openxmlformats.org/officeDocument/2006/bibliography"/>
  </ds:schemaRefs>
</ds:datastoreItem>
</file>

<file path=customXml/itemProps3.xml><?xml version="1.0" encoding="utf-8"?>
<ds:datastoreItem xmlns:ds="http://schemas.openxmlformats.org/officeDocument/2006/customXml" ds:itemID="{06C5D088-3A20-4DC1-BC29-ED827A8AA349}"/>
</file>

<file path=customXml/itemProps4.xml><?xml version="1.0" encoding="utf-8"?>
<ds:datastoreItem xmlns:ds="http://schemas.openxmlformats.org/officeDocument/2006/customXml" ds:itemID="{DD806D91-FB44-4B37-87B3-B2A525083F51}">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248</Pages>
  <Words>67082</Words>
  <Characters>340778</Characters>
  <Application>Microsoft Office Word</Application>
  <DocSecurity>0</DocSecurity>
  <Lines>12170</Lines>
  <Paragraphs>2614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Arriaza Sanjurjo, Jaime</dc:creator>
  <cp:keywords/>
  <dc:description/>
  <cp:lastModifiedBy>SLEG</cp:lastModifiedBy>
  <cp:revision>6</cp:revision>
  <dcterms:created xsi:type="dcterms:W3CDTF">2026-03-24T16:58:00Z</dcterms:created>
  <dcterms:modified xsi:type="dcterms:W3CDTF">2026-03-24T17:37:00Z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IdiomaSP">
    <vt:lpwstr>145;#Español|69af468f-2a04-466e-8d7b-1ff67d3591aa</vt:lpwstr>
  </property>
</Properties>
</file>